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E32C4" w14:textId="77777777" w:rsidR="00677248" w:rsidRPr="00677248" w:rsidRDefault="00677248" w:rsidP="00677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Coalition Placard — Neutral Antimatter Behavior (v1.0)</w:t>
      </w:r>
    </w:p>
    <w:p w14:paraId="6C9E581A" w14:textId="77777777" w:rsidR="00677248" w:rsidRPr="00677248" w:rsidRDefault="00677248" w:rsidP="00677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Field Response of Neutral Antimatter</w:t>
      </w:r>
    </w:p>
    <w:p w14:paraId="11A6C18D" w14:textId="77777777" w:rsidR="00677248" w:rsidRPr="00677248" w:rsidRDefault="00677248" w:rsidP="00677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Neutral antimatter possesses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net electric charge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but retains an internal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moment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of opposite sign to its matter counterpart. In extreme electromagnetic fields, neutral antimatter responds through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moment coupling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alignment reversal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polarizability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not through Coulomb or Lorentz forces. Its field behavior is a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alignment effect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>, not a charge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interaction.</w:t>
      </w:r>
    </w:p>
    <w:p w14:paraId="455C0B79" w14:textId="77777777" w:rsidR="00677248" w:rsidRPr="00677248" w:rsidRDefault="00677248" w:rsidP="00677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Antineutrons Inside Collapse</w:t>
      </w: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Halt Cores</w:t>
      </w:r>
    </w:p>
    <w:p w14:paraId="77310535" w14:textId="77777777" w:rsidR="00677248" w:rsidRPr="00677248" w:rsidRDefault="00677248" w:rsidP="00677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Antineutrons contribute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mass density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and participate in the same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degeneracy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pressure structure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as neutrons. Within collapse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halt cores at the Trinca density ceiling, antineutrons undergo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interaction annihilation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with neutrons, injecting </w:t>
      </w:r>
      <w:proofErr w:type="spellStart"/>
      <w:r w:rsidRPr="00677248">
        <w:rPr>
          <w:rFonts w:ascii="Times New Roman" w:eastAsia="Times New Roman" w:hAnsi="Times New Roman" w:cs="Times New Roman"/>
          <w:kern w:val="0"/>
          <w14:ligatures w14:val="none"/>
        </w:rPr>
        <w:t>pionic</w:t>
      </w:r>
      <w:proofErr w:type="spellEnd"/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and gamma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ray energy into the medium. Their opposite magnetic moment perturbs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field geometry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alter the global halt condition.</w:t>
      </w:r>
    </w:p>
    <w:p w14:paraId="2EA1C3CE" w14:textId="77777777" w:rsidR="00677248" w:rsidRPr="00677248" w:rsidRDefault="00677248" w:rsidP="00677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Antihydrogen Near the Density Ceiling</w:t>
      </w:r>
    </w:p>
    <w:p w14:paraId="0EE191ED" w14:textId="77777777" w:rsidR="00677248" w:rsidRPr="00677248" w:rsidRDefault="00677248" w:rsidP="00677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48">
        <w:rPr>
          <w:rFonts w:ascii="Times New Roman" w:eastAsia="Times New Roman" w:hAnsi="Times New Roman" w:cs="Times New Roman"/>
          <w:kern w:val="0"/>
          <w14:ligatures w14:val="none"/>
        </w:rPr>
        <w:t>Antihydrogen is neutral but composite. In high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density, high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field regimes approaching </w:t>
      </w:r>
      <w:proofErr w:type="spellStart"/>
      <w:r w:rsidRPr="00677248">
        <w:rPr>
          <w:rFonts w:ascii="Times New Roman" w:eastAsia="Times New Roman" w:hAnsi="Times New Roman" w:cs="Times New Roman"/>
          <w:kern w:val="0"/>
          <w14:ligatures w14:val="none"/>
        </w:rPr>
        <w:t>ρmax</w:t>
      </w:r>
      <w:proofErr w:type="spellEnd"/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⁡, bound states are stripped into plasma or quark matter. In intermediate regimes, antihydrogen exhibits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Zeeman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Stark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induced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dipole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behavior, guided by field gradients rather than charge. Hydrogen–antihydrogen encounters annihilate through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proton–antiproton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electron–positron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channels, contributing to local heating and radiation pressure.</w:t>
      </w:r>
    </w:p>
    <w:p w14:paraId="7EA7EDA3" w14:textId="77777777" w:rsidR="00677248" w:rsidRPr="00677248" w:rsidRDefault="00677248" w:rsidP="00677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Role of Neutral Antimatter in the Ignition</w:t>
      </w:r>
      <w:r w:rsidRPr="00677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Mass Regime</w:t>
      </w:r>
    </w:p>
    <w:p w14:paraId="0B547D6E" w14:textId="77777777" w:rsidR="00677248" w:rsidRPr="00677248" w:rsidRDefault="00677248" w:rsidP="00677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248">
        <w:rPr>
          <w:rFonts w:ascii="Times New Roman" w:eastAsia="Times New Roman" w:hAnsi="Times New Roman" w:cs="Times New Roman"/>
          <w:kern w:val="0"/>
          <w14:ligatures w14:val="none"/>
        </w:rPr>
        <w:t>In the pre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phase of 1013–1014 M</w:t>
      </w:r>
      <w:r w:rsidRPr="00677248">
        <w:rPr>
          <w:rFonts w:ascii="Cambria Math" w:eastAsia="Times New Roman" w:hAnsi="Cambria Math" w:cs="Cambria Math"/>
          <w:kern w:val="0"/>
          <w14:ligatures w14:val="none"/>
        </w:rPr>
        <w:t>⊙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cores, neutral antimatter appears through pair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production in extreme fields, shaping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toroidal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magnetic topology via opposite magnetic moments. As density falls and the magnetic footprint collapses, pair production diminishes and annihilation yields to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thermonuclear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radiative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 xml:space="preserve"> dominance. Neutral antimatter is therefore a 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of the pre</w:t>
      </w:r>
      <w:r w:rsidRPr="006772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ignition field state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t>, not a driver of the white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>hole</w:t>
      </w:r>
      <w:r w:rsidRPr="00677248">
        <w:rPr>
          <w:rFonts w:ascii="Times New Roman" w:eastAsia="Times New Roman" w:hAnsi="Times New Roman" w:cs="Times New Roman"/>
          <w:kern w:val="0"/>
          <w14:ligatures w14:val="none"/>
        </w:rPr>
        <w:noBreakHyphen/>
        <w:t>like expansion that follows.</w:t>
      </w:r>
    </w:p>
    <w:p w14:paraId="0E706A28" w14:textId="77777777" w:rsidR="00DD16B8" w:rsidRDefault="00DD16B8"/>
    <w:sectPr w:rsidR="00DD16B8" w:rsidSect="006772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48"/>
    <w:rsid w:val="001E466C"/>
    <w:rsid w:val="00677248"/>
    <w:rsid w:val="00B531AC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DC63"/>
  <w15:chartTrackingRefBased/>
  <w15:docId w15:val="{CA39B576-0549-43D0-9C10-6E892E72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8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2026-08-24T00:03:00Z</dcterms:created>
  <dcterms:modified xsi:type="dcterms:W3CDTF">2026-08-24T00:03:00Z</dcterms:modified>
</cp:coreProperties>
</file>