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261B592" wp14:paraId="36761E40" wp14:textId="4C788065">
      <w:pPr>
        <w:pStyle w:val="Heading1"/>
      </w:pPr>
      <w:r w:rsidRPr="7261B592" w:rsidR="0E12933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SIMX Accuracy Definition Placard (v1)</w:t>
      </w:r>
    </w:p>
    <w:p xmlns:wp14="http://schemas.microsoft.com/office/word/2010/wordml" w:rsidP="7261B592" wp14:paraId="2FFF649C" wp14:textId="00579601">
      <w:pPr>
        <w:pStyle w:val="Heading3"/>
      </w:pPr>
      <w:r w:rsidRPr="7261B592" w:rsidR="0E129338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Composite Exterior</w:t>
      </w:r>
      <w:r>
        <w:noBreakHyphen/>
      </w:r>
      <w:r w:rsidRPr="7261B592" w:rsidR="0E129338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Determined Interior Validity Score</w:t>
      </w:r>
    </w:p>
    <w:p xmlns:wp14="http://schemas.microsoft.com/office/word/2010/wordml" w:rsidP="7261B592" wp14:paraId="07AC1A09" wp14:textId="7C41C9DE">
      <w:pPr>
        <w:pStyle w:val="Heading2"/>
      </w:pPr>
      <w:r w:rsidRPr="7261B592" w:rsidR="0E12933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Purpose</w:t>
      </w:r>
    </w:p>
    <w:p xmlns:wp14="http://schemas.microsoft.com/office/word/2010/wordml" wp14:paraId="547D112C" wp14:textId="52E5CBB4"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This placard defines the </w:t>
      </w:r>
      <w:r w:rsidRPr="7261B592" w:rsidR="0E12933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SIMX Accuracy %</w:t>
      </w: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metric used across all SIMX tables. Unlike the single</w:t>
      </w:r>
      <w:r>
        <w:noBreakHyphen/>
      </w: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table SIM</w:t>
      </w:r>
      <w:r>
        <w:noBreakHyphen/>
      </w: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series, SIMX Accuracy % is a </w:t>
      </w:r>
      <w:r w:rsidRPr="7261B592" w:rsidR="0E12933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multi</w:t>
      </w:r>
      <w:r>
        <w:noBreakHyphen/>
      </w:r>
      <w:r w:rsidRPr="7261B592" w:rsidR="0E12933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component validity score</w:t>
      </w: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that evaluates whether a simulation’s </w:t>
      </w:r>
      <w:r w:rsidRPr="7261B592" w:rsidR="0E12933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interior model</w:t>
      </w: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consistent with </w:t>
      </w:r>
      <w:r w:rsidRPr="7261B592" w:rsidR="0E12933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external, observable physics</w:t>
      </w: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48626B5E" wp14:textId="45822EB7"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SIMX Accuracy % is not a simple numerical fit. It is a </w:t>
      </w:r>
      <w:r w:rsidRPr="7261B592" w:rsidR="0E12933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four</w:t>
      </w:r>
      <w:r>
        <w:noBreakHyphen/>
      </w:r>
      <w:r w:rsidRPr="7261B592" w:rsidR="0E12933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component composite score</w:t>
      </w: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derived from exterior constraints.</w:t>
      </w:r>
    </w:p>
    <w:p xmlns:wp14="http://schemas.microsoft.com/office/word/2010/wordml" w:rsidP="7261B592" wp14:paraId="167E91C9" wp14:textId="52AB9DEC">
      <w:pPr>
        <w:pStyle w:val="Heading2"/>
      </w:pPr>
      <w:r w:rsidRPr="7261B592" w:rsidR="0E12933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Principle</w:t>
      </w:r>
    </w:p>
    <w:p xmlns:wp14="http://schemas.microsoft.com/office/word/2010/wordml" wp14:paraId="78BC1C01" wp14:textId="20E9B8A0">
      <w:r w:rsidRPr="7261B592" w:rsidR="0E12933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 SIMX run is accurate if its interior model is the only configuration that produces the external behavior we actually observe.</w:t>
      </w:r>
    </w:p>
    <w:p xmlns:wp14="http://schemas.microsoft.com/office/word/2010/wordml" wp14:paraId="09881B7C" wp14:textId="65B44B29"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This ties the interior to the exterior through conservation, timing, EOS behavior, and Δ</w:t>
      </w:r>
      <w:r>
        <w:noBreakHyphen/>
      </w: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drift.</w:t>
      </w:r>
    </w:p>
    <w:p xmlns:wp14="http://schemas.microsoft.com/office/word/2010/wordml" w:rsidP="7261B592" wp14:paraId="1EB308E6" wp14:textId="26064797">
      <w:pPr>
        <w:pStyle w:val="Heading2"/>
      </w:pPr>
      <w:r w:rsidRPr="7261B592" w:rsidR="0E12933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Components of SIMX Accuracy %</w:t>
      </w:r>
    </w:p>
    <w:p xmlns:wp14="http://schemas.microsoft.com/office/word/2010/wordml" wp14:paraId="795BB87F" wp14:textId="3D39BA6C"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Each SIMX run receives </w:t>
      </w:r>
      <w:r w:rsidRPr="7261B592" w:rsidR="0E12933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four scores</w:t>
      </w: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, each ranging from 0–100%.</w:t>
      </w:r>
    </w:p>
    <w:p xmlns:wp14="http://schemas.microsoft.com/office/word/2010/wordml" w:rsidP="7261B592" wp14:paraId="2B939A11" wp14:textId="5ABA06F0">
      <w:pPr>
        <w:pStyle w:val="Heading3"/>
      </w:pPr>
      <w:r w:rsidRPr="7261B592" w:rsidR="0E12933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1. Exterior Metric Regularity Score</w:t>
      </w:r>
    </w:p>
    <w:p xmlns:wp14="http://schemas.microsoft.com/office/word/2010/wordml" wp14:paraId="28C930B1" wp14:textId="771F7757"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Evaluates whether the interior model produces an exterior gravitational field that is:</w:t>
      </w:r>
    </w:p>
    <w:p xmlns:wp14="http://schemas.microsoft.com/office/word/2010/wordml" w:rsidP="7261B592" wp14:paraId="370B0005" wp14:textId="5E80A60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smooth</w:t>
      </w:r>
    </w:p>
    <w:p xmlns:wp14="http://schemas.microsoft.com/office/word/2010/wordml" w:rsidP="7261B592" wp14:paraId="7D4AA581" wp14:textId="75F3B35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finite</w:t>
      </w:r>
    </w:p>
    <w:p xmlns:wp14="http://schemas.microsoft.com/office/word/2010/wordml" w:rsidP="7261B592" wp14:paraId="6A583813" wp14:textId="71F9ED3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conservative</w:t>
      </w:r>
    </w:p>
    <w:p xmlns:wp14="http://schemas.microsoft.com/office/word/2010/wordml" w:rsidP="7261B592" wp14:paraId="70474A9A" wp14:textId="540FD04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free of divergences</w:t>
      </w:r>
    </w:p>
    <w:p xmlns:wp14="http://schemas.microsoft.com/office/word/2010/wordml" wp14:paraId="67F7E4D8" wp14:textId="7F8EE55D"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This checks redshift gradients, potential smoothness, and collapse</w:t>
      </w:r>
      <w:r>
        <w:noBreakHyphen/>
      </w: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normalized frame behavior outside the horizon.</w:t>
      </w:r>
    </w:p>
    <w:p xmlns:wp14="http://schemas.microsoft.com/office/word/2010/wordml" w:rsidP="7261B592" wp14:paraId="075F00C5" wp14:textId="1710819D">
      <w:pPr>
        <w:pStyle w:val="Heading3"/>
      </w:pPr>
      <w:r w:rsidRPr="7261B592" w:rsidR="0E12933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2. Conservation Score (Outside Horizon)</w:t>
      </w:r>
    </w:p>
    <w:p xmlns:wp14="http://schemas.microsoft.com/office/word/2010/wordml" wp14:paraId="734E63ED" wp14:textId="66E83F2D"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Evaluates whether the interior model preserves:</w:t>
      </w:r>
    </w:p>
    <w:p xmlns:wp14="http://schemas.microsoft.com/office/word/2010/wordml" w:rsidP="7261B592" wp14:paraId="73BC9423" wp14:textId="132E1D6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mass</w:t>
      </w:r>
    </w:p>
    <w:p xmlns:wp14="http://schemas.microsoft.com/office/word/2010/wordml" w:rsidP="7261B592" wp14:paraId="15BCFD90" wp14:textId="445BE2C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energy</w:t>
      </w:r>
    </w:p>
    <w:p xmlns:wp14="http://schemas.microsoft.com/office/word/2010/wordml" w:rsidP="7261B592" wp14:paraId="4908E663" wp14:textId="156DC1B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momentum</w:t>
      </w:r>
    </w:p>
    <w:p xmlns:wp14="http://schemas.microsoft.com/office/word/2010/wordml" w:rsidP="7261B592" wp14:paraId="5B2DE6F0" wp14:textId="047C6ED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magnetic flux</w:t>
      </w:r>
    </w:p>
    <w:p xmlns:wp14="http://schemas.microsoft.com/office/word/2010/wordml" wp14:paraId="32C38288" wp14:textId="7973873F"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…in the </w:t>
      </w:r>
      <w:r w:rsidRPr="7261B592" w:rsidR="0E12933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external region</w:t>
      </w: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6ACE4A79" wp14:textId="49AFE3C7"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Any violation reduces this score.</w:t>
      </w:r>
    </w:p>
    <w:p xmlns:wp14="http://schemas.microsoft.com/office/word/2010/wordml" w:rsidP="7261B592" wp14:paraId="17AA82FA" wp14:textId="2D744A76">
      <w:pPr>
        <w:pStyle w:val="Heading3"/>
      </w:pPr>
      <w:r w:rsidRPr="7261B592" w:rsidR="0E12933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3. EOS–Exterior Consistency Score</w:t>
      </w:r>
    </w:p>
    <w:p xmlns:wp14="http://schemas.microsoft.com/office/word/2010/wordml" wp14:paraId="5623D2C7" wp14:textId="305D85F7"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Evaluates whether the interior equation of state predicts </w:t>
      </w:r>
      <w:r w:rsidRPr="7261B592" w:rsidR="0E12933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external behavior consistent with observation</w:t>
      </w: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, including:</w:t>
      </w:r>
    </w:p>
    <w:p xmlns:wp14="http://schemas.microsoft.com/office/word/2010/wordml" w:rsidP="7261B592" wp14:paraId="5DB512D3" wp14:textId="6D2556D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mass–radius relation</w:t>
      </w:r>
    </w:p>
    <w:p xmlns:wp14="http://schemas.microsoft.com/office/word/2010/wordml" w:rsidP="7261B592" wp14:paraId="2208472C" wp14:textId="4CF75DE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luminosity falloff</w:t>
      </w:r>
    </w:p>
    <w:p xmlns:wp14="http://schemas.microsoft.com/office/word/2010/wordml" w:rsidP="7261B592" wp14:paraId="6BB00C4C" wp14:textId="0045986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spectral broadening</w:t>
      </w:r>
    </w:p>
    <w:p xmlns:wp14="http://schemas.microsoft.com/office/word/2010/wordml" w:rsidP="7261B592" wp14:paraId="53340A72" wp14:textId="533148E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density</w:t>
      </w:r>
      <w:r>
        <w:noBreakHyphen/>
      </w: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gradient compatibility</w:t>
      </w:r>
    </w:p>
    <w:p xmlns:wp14="http://schemas.microsoft.com/office/word/2010/wordml" wp14:paraId="64805E9F" wp14:textId="5C913622"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If the EOS implies impossible external signatures, this score drops.</w:t>
      </w:r>
    </w:p>
    <w:p xmlns:wp14="http://schemas.microsoft.com/office/word/2010/wordml" w:rsidP="7261B592" wp14:paraId="2E8F708A" wp14:textId="55534794">
      <w:pPr>
        <w:pStyle w:val="Heading3"/>
      </w:pPr>
      <w:r w:rsidRPr="7261B592" w:rsidR="0E12933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4. Observational Anchor Match Score</w:t>
      </w:r>
    </w:p>
    <w:p xmlns:wp14="http://schemas.microsoft.com/office/word/2010/wordml" wp14:paraId="14C4B8DF" wp14:textId="5A9C5945"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Evaluates whether the interior model produces external timing and observational behavior that matches </w:t>
      </w:r>
      <w:r w:rsidRPr="7261B592" w:rsidR="0E12933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raw data</w:t>
      </w: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, including:</w:t>
      </w:r>
    </w:p>
    <w:p xmlns:wp14="http://schemas.microsoft.com/office/word/2010/wordml" w:rsidP="7261B592" wp14:paraId="092FBA29" wp14:textId="5A69945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pulsar timing</w:t>
      </w:r>
    </w:p>
    <w:p xmlns:wp14="http://schemas.microsoft.com/office/word/2010/wordml" w:rsidP="7261B592" wp14:paraId="6A3B6ECB" wp14:textId="71BACDF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QPO frequencies</w:t>
      </w:r>
    </w:p>
    <w:p xmlns:wp14="http://schemas.microsoft.com/office/word/2010/wordml" w:rsidP="7261B592" wp14:paraId="0D1CBB50" wp14:textId="66D1D3A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gravitational wave ringdown</w:t>
      </w:r>
    </w:p>
    <w:p xmlns:wp14="http://schemas.microsoft.com/office/word/2010/wordml" w:rsidP="7261B592" wp14:paraId="568380F9" wp14:textId="0CE8B7A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accretion flicker noise</w:t>
      </w:r>
    </w:p>
    <w:p xmlns:wp14="http://schemas.microsoft.com/office/word/2010/wordml" w:rsidP="7261B592" wp14:paraId="265ED012" wp14:textId="554AFC2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spectral oscillations</w:t>
      </w:r>
    </w:p>
    <w:p xmlns:wp14="http://schemas.microsoft.com/office/word/2010/wordml" wp14:paraId="7828F131" wp14:textId="03C78B38"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This ensures the interior collapse</w:t>
      </w:r>
      <w:r>
        <w:noBreakHyphen/>
      </w: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normalized frame is consistent with external clocks.</w:t>
      </w:r>
    </w:p>
    <w:p xmlns:wp14="http://schemas.microsoft.com/office/word/2010/wordml" w:rsidP="7261B592" wp14:paraId="66328071" wp14:textId="5F8F5EB5">
      <w:pPr>
        <w:pStyle w:val="Heading2"/>
      </w:pPr>
      <w:r w:rsidRPr="7261B592" w:rsidR="0E12933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Composite SIMX Accuracy Formula (Word</w:t>
      </w:r>
      <w:r>
        <w:noBreakHyphen/>
      </w:r>
      <w:r w:rsidRPr="7261B592" w:rsidR="0E12933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Safe)</w:t>
      </w:r>
    </w:p>
    <w:p xmlns:wp14="http://schemas.microsoft.com/office/word/2010/wordml" wp14:paraId="3D057D9B" wp14:textId="067E0BB6"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Use this exact text in Word:</w:t>
      </w:r>
    </w:p>
    <w:p xmlns:wp14="http://schemas.microsoft.com/office/word/2010/wordml" wp14:paraId="20CA7FEA" wp14:textId="62F17033">
      <w:r w:rsidRPr="7261B592" w:rsidR="0E12933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SIMX Accuracy % = (Smetric + Scons + SEOS + Sobs) / 4</w:t>
      </w:r>
    </w:p>
    <w:p xmlns:wp14="http://schemas.microsoft.com/office/word/2010/wordml" wp14:paraId="0E6BE762" wp14:textId="049FC005"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This version is stable, portable, and will not break in Word.</w:t>
      </w:r>
    </w:p>
    <w:p xmlns:wp14="http://schemas.microsoft.com/office/word/2010/wordml" w:rsidP="7261B592" wp14:paraId="0A8A1E31" wp14:textId="369C74AC">
      <w:pPr>
        <w:pStyle w:val="Heading2"/>
      </w:pPr>
      <w:r w:rsidRPr="7261B592" w:rsidR="0E12933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Canon Confirmation Requirements (🟩)</w:t>
      </w:r>
    </w:p>
    <w:p xmlns:wp14="http://schemas.microsoft.com/office/word/2010/wordml" wp14:paraId="35FCF8D2" wp14:textId="19372B6E"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 SIMX run receives a </w:t>
      </w:r>
      <w:r w:rsidRPr="7261B592" w:rsidR="0E12933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canon confirmation</w:t>
      </w: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if:</w:t>
      </w:r>
    </w:p>
    <w:p xmlns:wp14="http://schemas.microsoft.com/office/word/2010/wordml" w:rsidP="7261B592" wp14:paraId="67CC8D72" wp14:textId="4FFF515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7261B592" w:rsidR="0E12933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All four scores ≥ 99.99%</w:t>
      </w:r>
    </w:p>
    <w:p xmlns:wp14="http://schemas.microsoft.com/office/word/2010/wordml" w:rsidP="7261B592" wp14:paraId="33C5BD66" wp14:textId="5F7B90A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7261B592" w:rsidR="0E12933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Δ</w:t>
      </w:r>
      <w:r>
        <w:noBreakHyphen/>
      </w:r>
      <w:r w:rsidRPr="7261B592" w:rsidR="0E12933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drift is within tolerance</w:t>
      </w:r>
    </w:p>
    <w:p xmlns:wp14="http://schemas.microsoft.com/office/word/2010/wordml" w:rsidP="7261B592" wp14:paraId="6D1C80A1" wp14:textId="7078713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7261B592" w:rsidR="0E12933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 exterior inconsistencies are present</w:t>
      </w:r>
    </w:p>
    <w:p xmlns:wp14="http://schemas.microsoft.com/office/word/2010/wordml" w:rsidP="7261B592" wp14:paraId="103E4202" wp14:textId="7339F8A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7261B592" w:rsidR="0E12933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Provenance and anchor rules are satisfied</w:t>
      </w:r>
    </w:p>
    <w:p xmlns:wp14="http://schemas.microsoft.com/office/word/2010/wordml" wp14:paraId="5C70D230" wp14:textId="60523E6F"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This ensures the interior model is physically valid and externally consistent.</w:t>
      </w:r>
    </w:p>
    <w:p xmlns:wp14="http://schemas.microsoft.com/office/word/2010/wordml" w:rsidP="7261B592" wp14:paraId="39CF3F72" wp14:textId="1DAAFD83">
      <w:pPr>
        <w:pStyle w:val="Heading2"/>
      </w:pPr>
      <w:r w:rsidRPr="7261B592" w:rsidR="0E12933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Usage in SIMX Tables</w:t>
      </w:r>
    </w:p>
    <w:p xmlns:wp14="http://schemas.microsoft.com/office/word/2010/wordml" wp14:paraId="2FE2C052" wp14:textId="28B89E0C"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This placard governs:</w:t>
      </w:r>
    </w:p>
    <w:p xmlns:wp14="http://schemas.microsoft.com/office/word/2010/wordml" w:rsidP="7261B592" wp14:paraId="7DE4D90F" wp14:textId="28114F7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SIMX Table 1 — Core Outputs</w:t>
      </w:r>
    </w:p>
    <w:p xmlns:wp14="http://schemas.microsoft.com/office/word/2010/wordml" w:rsidP="7261B592" wp14:paraId="3F942C12" wp14:textId="2C3692A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SIMX Table 4 — Collapse</w:t>
      </w:r>
      <w:r>
        <w:noBreakHyphen/>
      </w: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Normalized Frames</w:t>
      </w:r>
    </w:p>
    <w:p xmlns:wp14="http://schemas.microsoft.com/office/word/2010/wordml" w:rsidP="7261B592" wp14:paraId="3E0AD007" wp14:textId="7CB7996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SIMX Table 5 — Resonance</w:t>
      </w:r>
      <w:r>
        <w:noBreakHyphen/>
      </w: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Phase Stability</w:t>
      </w:r>
    </w:p>
    <w:p xmlns:wp14="http://schemas.microsoft.com/office/word/2010/wordml" w:rsidP="7261B592" wp14:paraId="2699FF8A" wp14:textId="7C4BDFA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SIMX Table 6 — Stitched Summary</w:t>
      </w:r>
    </w:p>
    <w:p xmlns:wp14="http://schemas.microsoft.com/office/word/2010/wordml" w:rsidP="7261B592" wp14:paraId="0D22E9BE" wp14:textId="4873747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SIMX</w:t>
      </w:r>
      <w:r>
        <w:noBreakHyphen/>
      </w: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D Ledger — Mathematical Rules</w:t>
      </w:r>
    </w:p>
    <w:p xmlns:wp14="http://schemas.microsoft.com/office/word/2010/wordml" w:rsidP="7261B592" wp14:paraId="7AB4F9A8" wp14:textId="478A86D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SIMX</w:t>
      </w:r>
      <w:r>
        <w:noBreakHyphen/>
      </w: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>F Summary — Final Report</w:t>
      </w:r>
    </w:p>
    <w:p xmlns:wp14="http://schemas.microsoft.com/office/word/2010/wordml" w:rsidP="7261B592" wp14:paraId="2DE98B66" wp14:textId="522B7346">
      <w:pPr>
        <w:pStyle w:val="Heading2"/>
      </w:pPr>
      <w:r w:rsidRPr="7261B592" w:rsidR="0E12933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Versioning</w:t>
      </w:r>
    </w:p>
    <w:p xmlns:wp14="http://schemas.microsoft.com/office/word/2010/wordml" wp14:paraId="3BE41F9B" wp14:textId="3AD22601">
      <w:r w:rsidRPr="7261B592" w:rsidR="0E12933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SIMX_AccuracyDefinition_Placard_v1</w:t>
      </w:r>
      <w:r w:rsidRPr="7261B592" w:rsidR="0E12933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Future revisions: v2, v3, etc., only when rules change.</w:t>
      </w:r>
    </w:p>
    <w:p xmlns:wp14="http://schemas.microsoft.com/office/word/2010/wordml" w:rsidP="7261B592" wp14:paraId="7EEF7D11" wp14:textId="6EC80E49">
      <w:pPr>
        <w:pStyle w:val="Heading1"/>
      </w:pPr>
      <w:r w:rsidRPr="7261B592" w:rsidR="0E12933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END OF PLACARD</w:t>
      </w:r>
    </w:p>
    <w:p xmlns:wp14="http://schemas.microsoft.com/office/word/2010/wordml" wp14:paraId="2C078E63" wp14:textId="6E24C208"/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6fb83c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95f33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19c84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1552e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806d4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4e3e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8DE91E"/>
    <w:rsid w:val="0E129338"/>
    <w:rsid w:val="538DE91E"/>
    <w:rsid w:val="7261B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08B56"/>
  <w15:chartTrackingRefBased/>
  <w15:docId w15:val="{CB7325C1-C20E-44F0-9683-86FD850D1F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261B59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261B59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261B59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261B59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6354d72197e4bc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2026-05-30T18:55:06.3961783Z</dcterms:created>
  <dcterms:modified xsi:type="dcterms:W3CDTF">2026-05-30T18:56:35.8693550Z</dcterms:modified>
  <dc:creator>Richard Trinca Jr</dc:creator>
  <lastModifiedBy>Richard Trinca Jr</lastModifiedBy>
</coreProperties>
</file>