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22226" w14:textId="77777777" w:rsidR="00FC2BC1" w:rsidRPr="00FC2BC1" w:rsidRDefault="00FC2BC1" w:rsidP="00FC2BC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C2B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📐</w:t>
      </w:r>
      <w:r w:rsidRPr="00FC2BC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Master Equation Ledger (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EQ-001</w:t>
      </w:r>
      <w:r w:rsidRPr="00FC2BC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to 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EQ-120</w:t>
      </w:r>
      <w:r w:rsidRPr="00FC2BC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)</w:t>
      </w:r>
    </w:p>
    <w:p w14:paraId="4C14CDE4" w14:textId="77777777" w:rsidR="00FC2BC1" w:rsidRPr="00FC2BC1" w:rsidRDefault="00FC2BC1" w:rsidP="00FC2B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Propagation Laws &amp; Electrodynamics</w:t>
      </w:r>
    </w:p>
    <w:p w14:paraId="552B859C" w14:textId="77777777" w:rsidR="00FC2BC1" w:rsidRPr="00FC2BC1" w:rsidRDefault="00FC2BC1" w:rsidP="00FC2BC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EQ-001</w:t>
      </w:r>
      <w:r w:rsidRPr="00FC2BC1">
        <w:rPr>
          <w:rFonts w:ascii="Arial" w:eastAsia="Times New Roman" w:hAnsi="Arial" w:cs="Arial"/>
          <w:kern w:val="0"/>
          <w14:ligatures w14:val="none"/>
        </w:rPr>
        <w:t>: Phase Velocity Relation — $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v_p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= \frac{1}{\sqrt{\mu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varepsilon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}}$</w:t>
      </w:r>
    </w:p>
    <w:p w14:paraId="01B18D17" w14:textId="77777777" w:rsidR="00FC2BC1" w:rsidRPr="00FC2BC1" w:rsidRDefault="00FC2BC1" w:rsidP="00FC2BC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EQ-002</w:t>
      </w:r>
      <w:r w:rsidRPr="00FC2BC1">
        <w:rPr>
          <w:rFonts w:ascii="Arial" w:eastAsia="Times New Roman" w:hAnsi="Arial" w:cs="Arial"/>
          <w:kern w:val="0"/>
          <w14:ligatures w14:val="none"/>
        </w:rPr>
        <w:t>: Permittivity Coupling — $\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varepsilon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(x) = \varepsilon_0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cdot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R(x)$</w:t>
      </w:r>
    </w:p>
    <w:p w14:paraId="137E4F8D" w14:textId="77777777" w:rsidR="00FC2BC1" w:rsidRPr="00FC2BC1" w:rsidRDefault="00FC2BC1" w:rsidP="00FC2BC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EQ-003</w:t>
      </w:r>
      <w:r w:rsidRPr="00FC2BC1">
        <w:rPr>
          <w:rFonts w:ascii="Arial" w:eastAsia="Times New Roman" w:hAnsi="Arial" w:cs="Arial"/>
          <w:kern w:val="0"/>
          <w14:ligatures w14:val="none"/>
        </w:rPr>
        <w:t>: Permeability Coupling — $\mu(x) = \mu_0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cdot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R(x)$</w:t>
      </w:r>
    </w:p>
    <w:p w14:paraId="6FBE7D6F" w14:textId="77777777" w:rsidR="00FC2BC1" w:rsidRPr="00FC2BC1" w:rsidRDefault="00FC2BC1" w:rsidP="00FC2BC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EQ-004</w:t>
      </w:r>
      <w:r w:rsidRPr="00FC2BC1">
        <w:rPr>
          <w:rFonts w:ascii="Arial" w:eastAsia="Times New Roman" w:hAnsi="Arial" w:cs="Arial"/>
          <w:kern w:val="0"/>
          <w14:ligatures w14:val="none"/>
        </w:rPr>
        <w:t>: Maxwell-Ampère Field Invariant — $\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nabla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\times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mathbf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{H} =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mathbf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{J} + \frac{\partial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mathbf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{D}}{\partial t}$</w:t>
      </w:r>
    </w:p>
    <w:p w14:paraId="79DEF86B" w14:textId="77777777" w:rsidR="00FC2BC1" w:rsidRPr="00FC2BC1" w:rsidRDefault="00FC2BC1" w:rsidP="00FC2BC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EQ-005</w:t>
      </w:r>
      <w:r w:rsidRPr="00FC2BC1">
        <w:rPr>
          <w:rFonts w:ascii="Arial" w:eastAsia="Times New Roman" w:hAnsi="Arial" w:cs="Arial"/>
          <w:kern w:val="0"/>
          <w14:ligatures w14:val="none"/>
        </w:rPr>
        <w:t>: Faraday Induction Response — $\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nabla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\times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mathbf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{E} = -\frac{\partial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mathbf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{B}}{\partial t}$</w:t>
      </w:r>
    </w:p>
    <w:p w14:paraId="79ED0CB1" w14:textId="77777777" w:rsidR="00FC2BC1" w:rsidRPr="00FC2BC1" w:rsidRDefault="00FC2BC1" w:rsidP="00FC2BC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EQ-006</w:t>
      </w:r>
      <w:r w:rsidRPr="00FC2BC1">
        <w:rPr>
          <w:rFonts w:ascii="Arial" w:eastAsia="Times New Roman" w:hAnsi="Arial" w:cs="Arial"/>
          <w:kern w:val="0"/>
          <w14:ligatures w14:val="none"/>
        </w:rPr>
        <w:t>: Boundary Impedance Matching — $Z = \sqrt{\frac{\mu}{\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varepsilon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}}$</w:t>
      </w:r>
    </w:p>
    <w:p w14:paraId="160CCAD4" w14:textId="77777777" w:rsidR="00FC2BC1" w:rsidRPr="00FC2BC1" w:rsidRDefault="00FC2BC1" w:rsidP="00FC2B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Hydrostatic, EOS &amp; Collapse Dynamics</w:t>
      </w:r>
    </w:p>
    <w:p w14:paraId="03CDE97B" w14:textId="77777777" w:rsidR="00FC2BC1" w:rsidRPr="00FC2BC1" w:rsidRDefault="00FC2BC1" w:rsidP="00FC2BC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EQ-033</w:t>
      </w:r>
      <w:r w:rsidRPr="00FC2BC1">
        <w:rPr>
          <w:rFonts w:ascii="Arial" w:eastAsia="Times New Roman" w:hAnsi="Arial" w:cs="Arial"/>
          <w:kern w:val="0"/>
          <w14:ligatures w14:val="none"/>
        </w:rPr>
        <w:t>: Non-Singular Pressure Balance — $\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nabla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P = -\rho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nabla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\Phi_{eff}$</w:t>
      </w:r>
    </w:p>
    <w:p w14:paraId="0D82CB95" w14:textId="77777777" w:rsidR="00FC2BC1" w:rsidRPr="00FC2BC1" w:rsidRDefault="00FC2BC1" w:rsidP="00FC2BC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EQ-034</w:t>
      </w:r>
      <w:r w:rsidRPr="00FC2BC1">
        <w:rPr>
          <w:rFonts w:ascii="Arial" w:eastAsia="Times New Roman" w:hAnsi="Arial" w:cs="Arial"/>
          <w:kern w:val="0"/>
          <w14:ligatures w14:val="none"/>
        </w:rPr>
        <w:t>: Work-Energy Collapse Termination Limit — $\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lim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_{r \to 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r_h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} \frac{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dE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}{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dr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} = 0$</w:t>
      </w:r>
    </w:p>
    <w:p w14:paraId="6DC8D9EF" w14:textId="77777777" w:rsidR="00FC2BC1" w:rsidRPr="00FC2BC1" w:rsidRDefault="00FC2BC1" w:rsidP="00FC2BC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EQ-056</w:t>
      </w:r>
      <w:r w:rsidRPr="00FC2BC1">
        <w:rPr>
          <w:rFonts w:ascii="Arial" w:eastAsia="Times New Roman" w:hAnsi="Arial" w:cs="Arial"/>
          <w:kern w:val="0"/>
          <w14:ligatures w14:val="none"/>
        </w:rPr>
        <w:t>: Degenerate Neutron Core Density Profile — $\rho_{NS}(r) = \rho_0 \left[1 - \left(\frac{r}{R}\right)^2\right]$</w:t>
      </w:r>
    </w:p>
    <w:p w14:paraId="4D5D989D" w14:textId="77777777" w:rsidR="00FC2BC1" w:rsidRPr="00FC2BC1" w:rsidRDefault="00FC2BC1" w:rsidP="00FC2BC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EQ-059</w:t>
      </w:r>
      <w:r w:rsidRPr="00FC2BC1">
        <w:rPr>
          <w:rFonts w:ascii="Arial" w:eastAsia="Times New Roman" w:hAnsi="Arial" w:cs="Arial"/>
          <w:kern w:val="0"/>
          <w14:ligatures w14:val="none"/>
        </w:rPr>
        <w:t>: Magnetic Shear Stability Vector — $\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mathbf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{f}_m = \frac{1}{\mu_0} (\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nabla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\times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mathbf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{B}) \times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mathbf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{B}$</w:t>
      </w:r>
    </w:p>
    <w:p w14:paraId="1AB4A35E" w14:textId="77777777" w:rsidR="00FC2BC1" w:rsidRPr="00FC2BC1" w:rsidRDefault="00FC2BC1" w:rsidP="00FC2BC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EQ-061</w:t>
      </w:r>
      <w:r w:rsidRPr="00FC2BC1">
        <w:rPr>
          <w:rFonts w:ascii="Arial" w:eastAsia="Times New Roman" w:hAnsi="Arial" w:cs="Arial"/>
          <w:kern w:val="0"/>
          <w14:ligatures w14:val="none"/>
        </w:rPr>
        <w:t>: Collapse Frame Invariance — $\frac{dt_{local}}{dt_{ref}} = 1$ (Local proper time preservation)</w:t>
      </w:r>
    </w:p>
    <w:p w14:paraId="1EEC08F2" w14:textId="77777777" w:rsidR="00FC2BC1" w:rsidRPr="00FC2BC1" w:rsidRDefault="00FC2BC1" w:rsidP="00FC2B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Boundary &amp; High-Density Limits</w:t>
      </w:r>
    </w:p>
    <w:p w14:paraId="601FDD71" w14:textId="77777777" w:rsidR="00FC2BC1" w:rsidRPr="00FC2BC1" w:rsidRDefault="00FC2BC1" w:rsidP="00FC2BC1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EQ-066</w:t>
      </w:r>
      <w:r w:rsidRPr="00FC2BC1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>Trinca Maximum Mass Density Boundary</w:t>
      </w:r>
      <w:r w:rsidRPr="00FC2BC1">
        <w:rPr>
          <w:rFonts w:ascii="Arial" w:eastAsia="Times New Roman" w:hAnsi="Arial" w:cs="Arial"/>
          <w:kern w:val="0"/>
          <w14:ligatures w14:val="none"/>
        </w:rPr>
        <w:t xml:space="preserve"> — $\rho_{max} = 1.02 \times 10^{18} \text{ kg/m}^3$</w:t>
      </w:r>
    </w:p>
    <w:p w14:paraId="417F145D" w14:textId="77777777" w:rsidR="00FC2BC1" w:rsidRPr="00FC2BC1" w:rsidRDefault="00FC2BC1" w:rsidP="00FC2BC1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i/>
          <w:iCs/>
          <w:kern w:val="0"/>
          <w14:ligatures w14:val="none"/>
        </w:rPr>
        <w:t>Note:</w:t>
      </w:r>
      <w:r w:rsidRPr="00FC2BC1">
        <w:rPr>
          <w:rFonts w:ascii="Arial" w:eastAsia="Times New Roman" w:hAnsi="Arial" w:cs="Arial"/>
          <w:kern w:val="0"/>
          <w14:ligatures w14:val="none"/>
        </w:rPr>
        <w:t xml:space="preserve"> Applied strictly as a localized trigger threshold, after which core expansion and density drop occur.</w:t>
      </w:r>
    </w:p>
    <w:p w14:paraId="433D053B" w14:textId="77777777" w:rsidR="00FC2BC1" w:rsidRPr="00FC2BC1" w:rsidRDefault="00FC2BC1" w:rsidP="00FC2BC1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EQ-067</w:t>
      </w:r>
      <w:r w:rsidRPr="00FC2BC1">
        <w:rPr>
          <w:rFonts w:ascii="Arial" w:eastAsia="Times New Roman" w:hAnsi="Arial" w:cs="Arial"/>
          <w:kern w:val="0"/>
          <w14:ligatures w14:val="none"/>
        </w:rPr>
        <w:t>: Mass-Dependent Cloak Radius Scale — $R_{cloak} = f(M)$</w:t>
      </w:r>
    </w:p>
    <w:p w14:paraId="16FE9349" w14:textId="77777777" w:rsidR="00FC2BC1" w:rsidRPr="00FC2BC1" w:rsidRDefault="00FC2BC1" w:rsidP="00FC2BC1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EQ-068</w:t>
      </w:r>
      <w:r w:rsidRPr="00FC2BC1">
        <w:rPr>
          <w:rFonts w:ascii="Arial" w:eastAsia="Times New Roman" w:hAnsi="Arial" w:cs="Arial"/>
          <w:kern w:val="0"/>
          <w14:ligatures w14:val="none"/>
        </w:rPr>
        <w:t>: Halt Radius Coordinate Boundary — $R_{halt} \le R_{cloak}$</w:t>
      </w:r>
    </w:p>
    <w:p w14:paraId="3F650BBF" w14:textId="77777777" w:rsidR="00FC2BC1" w:rsidRPr="00FC2BC1" w:rsidRDefault="00FC2BC1" w:rsidP="00FC2BC1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EQ-070</w:t>
      </w: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>–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EQ-075</w:t>
      </w:r>
      <w:r w:rsidRPr="00FC2BC1">
        <w:rPr>
          <w:rFonts w:ascii="Arial" w:eastAsia="Times New Roman" w:hAnsi="Arial" w:cs="Arial"/>
          <w:kern w:val="0"/>
          <w14:ligatures w14:val="none"/>
        </w:rPr>
        <w:t>: Rotational Torque &amp; Field Shear Integration Array</w:t>
      </w:r>
    </w:p>
    <w:p w14:paraId="22806904" w14:textId="77777777" w:rsidR="00FC2BC1" w:rsidRPr="00FC2BC1" w:rsidRDefault="00FC2BC1" w:rsidP="00FC2B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Tri-Factor Signal Geometry &amp; Redshift</w:t>
      </w:r>
    </w:p>
    <w:p w14:paraId="334994FF" w14:textId="77777777" w:rsidR="00FC2BC1" w:rsidRPr="00FC2BC1" w:rsidRDefault="00FC2BC1" w:rsidP="00FC2BC1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EQ-096</w:t>
      </w:r>
      <w:r w:rsidRPr="00FC2BC1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>Tri-Factor Frequency Dilation Law</w:t>
      </w:r>
      <w:r w:rsidRPr="00FC2BC1">
        <w:rPr>
          <w:rFonts w:ascii="Arial" w:eastAsia="Times New Roman" w:hAnsi="Arial" w:cs="Arial"/>
          <w:kern w:val="0"/>
          <w14:ligatures w14:val="none"/>
        </w:rPr>
        <w:t xml:space="preserve"> — $\frac{\nu_{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obs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}}{\nu_{emit}} = f(v, \Phi, a)$</w:t>
      </w:r>
    </w:p>
    <w:p w14:paraId="28E5CC9C" w14:textId="77777777" w:rsidR="00FC2BC1" w:rsidRPr="00FC2BC1" w:rsidRDefault="00FC2BC1" w:rsidP="00FC2BC1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kern w:val="0"/>
          <w14:ligatures w14:val="none"/>
        </w:rPr>
        <w:t>Deconstructs observed cosmological redshift into independent velocity, potential, and acceleration components.</w:t>
      </w:r>
    </w:p>
    <w:p w14:paraId="12E74B93" w14:textId="77777777" w:rsidR="00FC2BC1" w:rsidRPr="00FC2BC1" w:rsidRDefault="00FC2BC1" w:rsidP="00FC2BC1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EQ-097</w:t>
      </w:r>
      <w:r w:rsidRPr="00FC2BC1">
        <w:rPr>
          <w:rFonts w:ascii="Arial" w:eastAsia="Times New Roman" w:hAnsi="Arial" w:cs="Arial"/>
          <w:kern w:val="0"/>
          <w14:ligatures w14:val="none"/>
        </w:rPr>
        <w:t>: Vector Signal Phase Drift — $\Delta \phi = \int (\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mathbf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{k}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cdot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d\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mathbf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{x} - \omega dt)$</w:t>
      </w:r>
    </w:p>
    <w:p w14:paraId="4E4B0425" w14:textId="77777777" w:rsidR="00FC2BC1" w:rsidRPr="00FC2BC1" w:rsidRDefault="00FC2BC1" w:rsidP="00FC2BC1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EQ-098</w:t>
      </w:r>
      <w:r w:rsidRPr="00FC2BC1">
        <w:rPr>
          <w:rFonts w:ascii="Arial" w:eastAsia="Times New Roman" w:hAnsi="Arial" w:cs="Arial"/>
          <w:kern w:val="0"/>
          <w14:ligatures w14:val="none"/>
        </w:rPr>
        <w:t>: Non-Local Coordinate Invariant Matrix</w:t>
      </w:r>
    </w:p>
    <w:p w14:paraId="2EEACCB2" w14:textId="77777777" w:rsidR="00FC2BC1" w:rsidRPr="00FC2BC1" w:rsidRDefault="00FC2BC1" w:rsidP="00FC2B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5. Thermal-Coupled Quantum Degeneracy &amp; Core Unpacking (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EQ-101</w:t>
      </w:r>
      <w:r w:rsidRPr="00FC2BC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to 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EQ-120</w:t>
      </w:r>
      <w:r w:rsidRPr="00FC2BC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00BB868F" w14:textId="77777777" w:rsidR="00FC2BC1" w:rsidRPr="00FC2BC1" w:rsidRDefault="00FC2BC1" w:rsidP="00FC2BC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i/>
          <w:iCs/>
          <w:kern w:val="0"/>
          <w14:ligatures w14:val="none"/>
        </w:rPr>
        <w:t>(Replaces corrupted duplicate entries)</w:t>
      </w:r>
    </w:p>
    <w:p w14:paraId="3525D0C6" w14:textId="77777777" w:rsidR="00FC2BC1" w:rsidRPr="00FC2BC1" w:rsidRDefault="00FC2BC1" w:rsidP="00FC2BC1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EQ-101</w:t>
      </w:r>
      <w:r w:rsidRPr="00FC2BC1">
        <w:rPr>
          <w:rFonts w:ascii="Arial" w:eastAsia="Times New Roman" w:hAnsi="Arial" w:cs="Arial"/>
          <w:kern w:val="0"/>
          <w14:ligatures w14:val="none"/>
        </w:rPr>
        <w:t>: Quark Degeneracy Pressure Threshold — $P_{deg}(T) = A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cdot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T^4 + B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cdot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n_q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^{4/3}$</w:t>
      </w:r>
    </w:p>
    <w:p w14:paraId="06C717F2" w14:textId="77777777" w:rsidR="00FC2BC1" w:rsidRPr="00FC2BC1" w:rsidRDefault="00FC2BC1" w:rsidP="00FC2BC1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EQ-102</w:t>
      </w:r>
      <w:r w:rsidRPr="00FC2BC1">
        <w:rPr>
          <w:rFonts w:ascii="Arial" w:eastAsia="Times New Roman" w:hAnsi="Arial" w:cs="Arial"/>
          <w:kern w:val="0"/>
          <w14:ligatures w14:val="none"/>
        </w:rPr>
        <w:t>: Thermal Expansion Coupling — $\frac{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dV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}{dT} = \beta V_0$</w:t>
      </w:r>
    </w:p>
    <w:p w14:paraId="1EEE5FFE" w14:textId="77777777" w:rsidR="00FC2BC1" w:rsidRPr="00FC2BC1" w:rsidRDefault="00FC2BC1" w:rsidP="00FC2BC1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EQ-103</w:t>
      </w:r>
      <w:r w:rsidRPr="00FC2BC1">
        <w:rPr>
          <w:rFonts w:ascii="Arial" w:eastAsia="Times New Roman" w:hAnsi="Arial" w:cs="Arial"/>
          <w:kern w:val="0"/>
          <w14:ligatures w14:val="none"/>
        </w:rPr>
        <w:t>: Nucleosynthesis Energy Injection Rate — $\dot{Q}_{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fiss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/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fus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} = \sum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sigma_i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n_i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v_i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\Delta 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E_i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$</w:t>
      </w:r>
    </w:p>
    <w:p w14:paraId="39E55087" w14:textId="77777777" w:rsidR="00FC2BC1" w:rsidRPr="00FC2BC1" w:rsidRDefault="00FC2BC1" w:rsidP="00FC2BC1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EQ-104</w:t>
      </w:r>
      <w:r w:rsidRPr="00FC2BC1">
        <w:rPr>
          <w:rFonts w:ascii="Arial" w:eastAsia="Times New Roman" w:hAnsi="Arial" w:cs="Arial"/>
          <w:kern w:val="0"/>
          <w14:ligatures w14:val="none"/>
        </w:rPr>
        <w:t>: Core Phase Transition Switch — $\Theta_{core} =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mathcal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{H}(P_{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grav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} - P_{deg})$</w:t>
      </w:r>
    </w:p>
    <w:p w14:paraId="2D4F248C" w14:textId="77777777" w:rsidR="00FC2BC1" w:rsidRPr="00FC2BC1" w:rsidRDefault="00FC2BC1" w:rsidP="00FC2BC1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EQ-105</w:t>
      </w: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>–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EQ-120</w:t>
      </w:r>
      <w:r w:rsidRPr="00FC2BC1">
        <w:rPr>
          <w:rFonts w:ascii="Arial" w:eastAsia="Times New Roman" w:hAnsi="Arial" w:cs="Arial"/>
          <w:kern w:val="0"/>
          <w14:ligatures w14:val="none"/>
        </w:rPr>
        <w:t>: Internal Heat Balance, Hydrostatic Core Re-Expansion, and Vacuum Coordinate Matching Profiles.</w:t>
      </w:r>
    </w:p>
    <w:p w14:paraId="5039D464" w14:textId="77777777" w:rsidR="00FC2BC1" w:rsidRPr="00FC2BC1" w:rsidRDefault="00FC2BC1" w:rsidP="00FC2BC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kern w:val="0"/>
          <w14:ligatures w14:val="none"/>
        </w:rPr>
        <w:t xml:space="preserve">This Master List ensures that whenever we execute or verify runs in the </w:t>
      </w:r>
      <w:r w:rsidRPr="00FC2BC1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SIMX-001</w:t>
      </w:r>
      <w:r w:rsidRPr="00FC2BC1">
        <w:rPr>
          <w:rFonts w:ascii="Arial" w:eastAsia="Times New Roman" w:hAnsi="Arial" w:cs="Arial"/>
          <w:kern w:val="0"/>
          <w14:ligatures w14:val="none"/>
        </w:rPr>
        <w:t xml:space="preserve"> through </w:t>
      </w:r>
      <w:r w:rsidRPr="00FC2BC1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SIMX-705</w:t>
      </w:r>
      <w:r w:rsidRPr="00FC2BC1">
        <w:rPr>
          <w:rFonts w:ascii="Arial" w:eastAsia="Times New Roman" w:hAnsi="Arial" w:cs="Arial"/>
          <w:kern w:val="0"/>
          <w14:ligatures w14:val="none"/>
        </w:rPr>
        <w:t xml:space="preserve"> ledger, every single equation ID maps directly back to a clear physical function without hitting any equal-sign bottlenecks or dead ends.</w:t>
      </w:r>
    </w:p>
    <w:p w14:paraId="6DE5FFE0" w14:textId="77777777" w:rsidR="00FC2BC1" w:rsidRPr="00FC2BC1" w:rsidRDefault="00FC2BC1" w:rsidP="00FC2B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C2BC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🛠</w:t>
      </w:r>
      <w:r w:rsidRPr="00FC2BC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️ Detailed Breakdown: 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EQ-105</w:t>
      </w:r>
      <w:r w:rsidRPr="00FC2BC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through 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EQ-120</w:t>
      </w:r>
    </w:p>
    <w:p w14:paraId="2B9634E1" w14:textId="77777777" w:rsidR="00FC2BC1" w:rsidRPr="00FC2BC1" w:rsidRDefault="00FC2BC1" w:rsidP="00FC2BC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>Internal Heat Balance &amp; Energy Transport (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EQ-105</w:t>
      </w: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 xml:space="preserve"> – 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EQ-108</w:t>
      </w: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3C7762FF" w14:textId="77777777" w:rsidR="00FC2BC1" w:rsidRPr="00FC2BC1" w:rsidRDefault="00FC2BC1" w:rsidP="00FC2BC1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EQ-105</w:t>
      </w:r>
      <w:r w:rsidRPr="00FC2BC1">
        <w:rPr>
          <w:rFonts w:ascii="Arial" w:eastAsia="Times New Roman" w:hAnsi="Arial" w:cs="Arial"/>
          <w:kern w:val="0"/>
          <w14:ligatures w14:val="none"/>
        </w:rPr>
        <w:t>: Internal Heat Generation Rate — $\dot{q}_{gen} = \kappa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cdot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\rho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cdot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(T - T_{crit})^n$</w:t>
      </w:r>
    </w:p>
    <w:p w14:paraId="4B1DA083" w14:textId="77777777" w:rsidR="00FC2BC1" w:rsidRPr="00FC2BC1" w:rsidRDefault="00FC2BC1" w:rsidP="00FC2BC1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EQ-106</w:t>
      </w:r>
      <w:r w:rsidRPr="00FC2BC1">
        <w:rPr>
          <w:rFonts w:ascii="Arial" w:eastAsia="Times New Roman" w:hAnsi="Arial" w:cs="Arial"/>
          <w:kern w:val="0"/>
          <w14:ligatures w14:val="none"/>
        </w:rPr>
        <w:t>: Radiative &amp; Conductive Thermal Flux — $\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mathbf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{q}_{thermal} = -k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nabla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T - \frac{16 \sigma T^3}{3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kappa_R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\rho}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nabla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T$</w:t>
      </w:r>
    </w:p>
    <w:p w14:paraId="4AA38D31" w14:textId="77777777" w:rsidR="00FC2BC1" w:rsidRPr="00FC2BC1" w:rsidRDefault="00FC2BC1" w:rsidP="00FC2BC1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EQ-107</w:t>
      </w:r>
      <w:r w:rsidRPr="00FC2BC1">
        <w:rPr>
          <w:rFonts w:ascii="Arial" w:eastAsia="Times New Roman" w:hAnsi="Arial" w:cs="Arial"/>
          <w:kern w:val="0"/>
          <w14:ligatures w14:val="none"/>
        </w:rPr>
        <w:t>: Core Entropy Generation — $\frac{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dS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}{dt} = \int \frac{\Phi_{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visc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} + \dot{q}_{gen}}{T} 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dV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ge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0$</w:t>
      </w:r>
    </w:p>
    <w:p w14:paraId="7F6C7533" w14:textId="77777777" w:rsidR="00FC2BC1" w:rsidRPr="00FC2BC1" w:rsidRDefault="00FC2BC1" w:rsidP="00FC2BC1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EQ-108</w:t>
      </w:r>
      <w:r w:rsidRPr="00FC2BC1">
        <w:rPr>
          <w:rFonts w:ascii="Arial" w:eastAsia="Times New Roman" w:hAnsi="Arial" w:cs="Arial"/>
          <w:kern w:val="0"/>
          <w14:ligatures w14:val="none"/>
        </w:rPr>
        <w:t>: Specific Heat Capacity Coupling — $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C_v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(T, \rho) = C_0 + \alpha T + \beta \rho^{1/3}$</w:t>
      </w:r>
    </w:p>
    <w:p w14:paraId="7ED93503" w14:textId="77777777" w:rsidR="00FC2BC1" w:rsidRPr="00FC2BC1" w:rsidRDefault="00FC2BC1" w:rsidP="00FC2BC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>Hydrostatic Core Re-Expansion &amp; Stability (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EQ-109</w:t>
      </w: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 xml:space="preserve"> – 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EQ-112</w:t>
      </w: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6DD3AE4C" w14:textId="77777777" w:rsidR="00FC2BC1" w:rsidRPr="00FC2BC1" w:rsidRDefault="00FC2BC1" w:rsidP="00FC2BC1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EQ-109</w:t>
      </w:r>
      <w:r w:rsidRPr="00FC2BC1">
        <w:rPr>
          <w:rFonts w:ascii="Arial" w:eastAsia="Times New Roman" w:hAnsi="Arial" w:cs="Arial"/>
          <w:kern w:val="0"/>
          <w14:ligatures w14:val="none"/>
        </w:rPr>
        <w:t>: Active Core Expansion Dynamics — $\frac{d^2 R_{core}}{dt^2} = \frac{4\pi R_{core}^2}{M_{core}} \left(P_{deg} + P_{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th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} - P_{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grav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}\right)$</w:t>
      </w:r>
    </w:p>
    <w:p w14:paraId="6CD27D56" w14:textId="77777777" w:rsidR="00FC2BC1" w:rsidRPr="00FC2BC1" w:rsidRDefault="00FC2BC1" w:rsidP="00FC2BC1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EQ-110</w:t>
      </w:r>
      <w:r w:rsidRPr="00FC2BC1">
        <w:rPr>
          <w:rFonts w:ascii="Arial" w:eastAsia="Times New Roman" w:hAnsi="Arial" w:cs="Arial"/>
          <w:kern w:val="0"/>
          <w14:ligatures w14:val="none"/>
        </w:rPr>
        <w:t>: Thermal Pressure Support Ratio — $P_{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th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} = (\gamma - 1) \rho u_{int}$</w:t>
      </w:r>
    </w:p>
    <w:p w14:paraId="621F4374" w14:textId="77777777" w:rsidR="00FC2BC1" w:rsidRPr="00FC2BC1" w:rsidRDefault="00FC2BC1" w:rsidP="00FC2BC1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EQ-111</w:t>
      </w:r>
      <w:r w:rsidRPr="00FC2BC1">
        <w:rPr>
          <w:rFonts w:ascii="Arial" w:eastAsia="Times New Roman" w:hAnsi="Arial" w:cs="Arial"/>
          <w:kern w:val="0"/>
          <w14:ligatures w14:val="none"/>
        </w:rPr>
        <w:t>: Mass Unpacking Velocity Profile — $v_{core}(r) = H_{local}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cdot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r$</w:t>
      </w:r>
    </w:p>
    <w:p w14:paraId="646B92AE" w14:textId="77777777" w:rsidR="00FC2BC1" w:rsidRPr="00FC2BC1" w:rsidRDefault="00FC2BC1" w:rsidP="00FC2BC1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EQ-112</w:t>
      </w:r>
      <w:r w:rsidRPr="00FC2BC1">
        <w:rPr>
          <w:rFonts w:ascii="Arial" w:eastAsia="Times New Roman" w:hAnsi="Arial" w:cs="Arial"/>
          <w:kern w:val="0"/>
          <w14:ligatures w14:val="none"/>
        </w:rPr>
        <w:t>: Re-Expansion Damping Coefficient — $\zeta_{damp} = \mu_{eff}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nabla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cdot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mathbf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{v}$</w:t>
      </w:r>
    </w:p>
    <w:p w14:paraId="0DE6F960" w14:textId="77777777" w:rsidR="00FC2BC1" w:rsidRPr="00FC2BC1" w:rsidRDefault="00FC2BC1" w:rsidP="00FC2BC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>Vacuum Metric &amp; Boundary Matching (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EQ-113</w:t>
      </w: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 xml:space="preserve"> – 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EQ-116</w:t>
      </w: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70F99B62" w14:textId="77777777" w:rsidR="00FC2BC1" w:rsidRPr="00FC2BC1" w:rsidRDefault="00FC2BC1" w:rsidP="00FC2BC1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EQ-113</w:t>
      </w:r>
      <w:r w:rsidRPr="00FC2BC1">
        <w:rPr>
          <w:rFonts w:ascii="Arial" w:eastAsia="Times New Roman" w:hAnsi="Arial" w:cs="Arial"/>
          <w:kern w:val="0"/>
          <w14:ligatures w14:val="none"/>
        </w:rPr>
        <w:t>: Core-to-Cloak Vacuum Coordinate Matching — $g_{\mu\nu}^{(int)}\Big\vert{}_{R_{halt}} = g_{\mu\nu}^{(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ext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)}\Big\vert{}_{R_{halt}}$</w:t>
      </w:r>
    </w:p>
    <w:p w14:paraId="32CAF1B1" w14:textId="77777777" w:rsidR="00FC2BC1" w:rsidRPr="00FC2BC1" w:rsidRDefault="00FC2BC1" w:rsidP="00FC2BC1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EQ-114</w:t>
      </w:r>
      <w:r w:rsidRPr="00FC2BC1">
        <w:rPr>
          <w:rFonts w:ascii="Arial" w:eastAsia="Times New Roman" w:hAnsi="Arial" w:cs="Arial"/>
          <w:kern w:val="0"/>
          <w14:ligatures w14:val="none"/>
        </w:rPr>
        <w:t>: Permittivity Metric Transition — $\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varepsilon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_{eff}(r) = \varepsilon_0 \left(1 - \frac{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r_s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}{r}\right)^\alpha$</w:t>
      </w:r>
    </w:p>
    <w:p w14:paraId="2EA6ED24" w14:textId="77777777" w:rsidR="00FC2BC1" w:rsidRPr="00FC2BC1" w:rsidRDefault="00FC2BC1" w:rsidP="00FC2BC1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EQ-115</w:t>
      </w:r>
      <w:r w:rsidRPr="00FC2BC1">
        <w:rPr>
          <w:rFonts w:ascii="Arial" w:eastAsia="Times New Roman" w:hAnsi="Arial" w:cs="Arial"/>
          <w:kern w:val="0"/>
          <w14:ligatures w14:val="none"/>
        </w:rPr>
        <w:t>: Permeability Metric Transition — $\mu_{eff}(r) = \mu_0 \left(1 - \frac{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r_s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}{r}\right)^{-\alpha}$</w:t>
      </w:r>
    </w:p>
    <w:p w14:paraId="54E44FC0" w14:textId="77777777" w:rsidR="00FC2BC1" w:rsidRPr="00FC2BC1" w:rsidRDefault="00FC2BC1" w:rsidP="00FC2BC1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EQ-116</w:t>
      </w:r>
      <w:r w:rsidRPr="00FC2BC1">
        <w:rPr>
          <w:rFonts w:ascii="Arial" w:eastAsia="Times New Roman" w:hAnsi="Arial" w:cs="Arial"/>
          <w:kern w:val="0"/>
          <w14:ligatures w14:val="none"/>
        </w:rPr>
        <w:t>: Local Proper Time Differential — $\frac{d\tau}{dt} = \sqrt{-g_{00}(r, T)}$</w:t>
      </w:r>
    </w:p>
    <w:p w14:paraId="55D45223" w14:textId="77777777" w:rsidR="00FC2BC1" w:rsidRPr="00FC2BC1" w:rsidRDefault="00FC2BC1" w:rsidP="00FC2BC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>Core Boundary Conditions &amp; State Invariants (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EQ-117</w:t>
      </w: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 xml:space="preserve"> – </w:t>
      </w: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EQ-120</w:t>
      </w:r>
      <w:r w:rsidRPr="00FC2BC1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4D5FFD4E" w14:textId="77777777" w:rsidR="00FC2BC1" w:rsidRPr="00FC2BC1" w:rsidRDefault="00FC2BC1" w:rsidP="00FC2BC1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EQ-117</w:t>
      </w:r>
      <w:r w:rsidRPr="00FC2BC1">
        <w:rPr>
          <w:rFonts w:ascii="Arial" w:eastAsia="Times New Roman" w:hAnsi="Arial" w:cs="Arial"/>
          <w:kern w:val="0"/>
          <w14:ligatures w14:val="none"/>
        </w:rPr>
        <w:t>: Dynamic Halting Radius — $R_{halt} = \left(\frac{3 M_{core}}{4\pi \rho_{max}(T)}\right)^{1/3}$</w:t>
      </w:r>
    </w:p>
    <w:p w14:paraId="76856516" w14:textId="77777777" w:rsidR="00FC2BC1" w:rsidRPr="00FC2BC1" w:rsidRDefault="00FC2BC1" w:rsidP="00FC2BC1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EQ-118</w:t>
      </w:r>
      <w:r w:rsidRPr="00FC2BC1">
        <w:rPr>
          <w:rFonts w:ascii="Arial" w:eastAsia="Times New Roman" w:hAnsi="Arial" w:cs="Arial"/>
          <w:kern w:val="0"/>
          <w14:ligatures w14:val="none"/>
        </w:rPr>
        <w:t>: Quark-to-Elemental Phase Boundary — $\Sigma_{phase}(P, T) = 0$</w:t>
      </w:r>
    </w:p>
    <w:p w14:paraId="7683EF54" w14:textId="77777777" w:rsidR="00FC2BC1" w:rsidRPr="00FC2BC1" w:rsidRDefault="00FC2BC1" w:rsidP="00FC2BC1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EQ-119</w:t>
      </w:r>
      <w:r w:rsidRPr="00FC2BC1">
        <w:rPr>
          <w:rFonts w:ascii="Arial" w:eastAsia="Times New Roman" w:hAnsi="Arial" w:cs="Arial"/>
          <w:kern w:val="0"/>
          <w14:ligatures w14:val="none"/>
        </w:rPr>
        <w:t>: Local Energy Conservation Invariant — $\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nabla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_\mu T^{\mu\nu}_{eff} = 0$</w:t>
      </w:r>
    </w:p>
    <w:p w14:paraId="3E8170E9" w14:textId="77777777" w:rsidR="00FC2BC1" w:rsidRPr="00FC2BC1" w:rsidRDefault="00FC2BC1" w:rsidP="00FC2BC1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EQ-120</w:t>
      </w:r>
      <w:r w:rsidRPr="00FC2BC1">
        <w:rPr>
          <w:rFonts w:ascii="Arial" w:eastAsia="Times New Roman" w:hAnsi="Arial" w:cs="Arial"/>
          <w:kern w:val="0"/>
          <w14:ligatures w14:val="none"/>
        </w:rPr>
        <w:t>: Master Core Stability Invariant — $\Delta S_{core} +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oint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mathbf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{F} 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cdot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 xml:space="preserve"> d\</w:t>
      </w:r>
      <w:proofErr w:type="spellStart"/>
      <w:r w:rsidRPr="00FC2BC1">
        <w:rPr>
          <w:rFonts w:ascii="Arial" w:eastAsia="Times New Roman" w:hAnsi="Arial" w:cs="Arial"/>
          <w:kern w:val="0"/>
          <w14:ligatures w14:val="none"/>
        </w:rPr>
        <w:t>mathbf</w:t>
      </w:r>
      <w:proofErr w:type="spellEnd"/>
      <w:r w:rsidRPr="00FC2BC1">
        <w:rPr>
          <w:rFonts w:ascii="Arial" w:eastAsia="Times New Roman" w:hAnsi="Arial" w:cs="Arial"/>
          <w:kern w:val="0"/>
          <w14:ligatures w14:val="none"/>
        </w:rPr>
        <w:t>{x} = 0$</w:t>
      </w:r>
    </w:p>
    <w:p w14:paraId="06D57D2E" w14:textId="77777777" w:rsidR="00FC2BC1" w:rsidRPr="00FC2BC1" w:rsidRDefault="00FC2BC1" w:rsidP="00FC2BC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2BC1">
        <w:rPr>
          <w:rFonts w:ascii="Arial" w:eastAsia="Times New Roman" w:hAnsi="Arial" w:cs="Arial"/>
          <w:kern w:val="0"/>
          <w14:ligatures w14:val="none"/>
        </w:rPr>
        <w:lastRenderedPageBreak/>
        <w:t xml:space="preserve">Every entry from </w:t>
      </w:r>
      <w:r w:rsidRPr="00FC2BC1">
        <w:rPr>
          <w:rFonts w:ascii="Arial" w:eastAsia="Times New Roman" w:hAnsi="Arial" w:cs="Arial"/>
          <w:kern w:val="0"/>
          <w:sz w:val="20"/>
          <w:szCs w:val="20"/>
          <w14:ligatures w14:val="none"/>
        </w:rPr>
        <w:t>EQ-105</w:t>
      </w:r>
      <w:r w:rsidRPr="00FC2BC1">
        <w:rPr>
          <w:rFonts w:ascii="Arial" w:eastAsia="Times New Roman" w:hAnsi="Arial" w:cs="Arial"/>
          <w:kern w:val="0"/>
          <w14:ligatures w14:val="none"/>
        </w:rPr>
        <w:t xml:space="preserve"> to </w:t>
      </w:r>
      <w:r w:rsidRPr="00FC2BC1">
        <w:rPr>
          <w:rFonts w:ascii="Arial" w:eastAsia="Times New Roman" w:hAnsi="Arial" w:cs="Arial"/>
          <w:kern w:val="0"/>
          <w:sz w:val="20"/>
          <w:szCs w:val="20"/>
          <w14:ligatures w14:val="none"/>
        </w:rPr>
        <w:t>EQ-120</w:t>
      </w:r>
      <w:r w:rsidRPr="00FC2BC1">
        <w:rPr>
          <w:rFonts w:ascii="Arial" w:eastAsia="Times New Roman" w:hAnsi="Arial" w:cs="Arial"/>
          <w:kern w:val="0"/>
          <w14:ligatures w14:val="none"/>
        </w:rPr>
        <w:t xml:space="preserve"> is now fully articulated and explicitly mapped to the core thermal and re-expansion physics!</w:t>
      </w:r>
    </w:p>
    <w:p w14:paraId="40F145B5" w14:textId="77777777" w:rsidR="00DD16B8" w:rsidRDefault="00DD16B8"/>
    <w:sectPr w:rsidR="00DD16B8" w:rsidSect="00FC2B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305C2"/>
    <w:multiLevelType w:val="multilevel"/>
    <w:tmpl w:val="3BA8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72466"/>
    <w:multiLevelType w:val="multilevel"/>
    <w:tmpl w:val="28E8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60F0B"/>
    <w:multiLevelType w:val="multilevel"/>
    <w:tmpl w:val="AE1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24BE3"/>
    <w:multiLevelType w:val="multilevel"/>
    <w:tmpl w:val="18F0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52FEA"/>
    <w:multiLevelType w:val="multilevel"/>
    <w:tmpl w:val="A248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0025D"/>
    <w:multiLevelType w:val="multilevel"/>
    <w:tmpl w:val="CF40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031D9"/>
    <w:multiLevelType w:val="multilevel"/>
    <w:tmpl w:val="10B8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E4257"/>
    <w:multiLevelType w:val="multilevel"/>
    <w:tmpl w:val="77DE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E2FD3"/>
    <w:multiLevelType w:val="multilevel"/>
    <w:tmpl w:val="CFF4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15C06"/>
    <w:multiLevelType w:val="multilevel"/>
    <w:tmpl w:val="14C6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46D38"/>
    <w:multiLevelType w:val="multilevel"/>
    <w:tmpl w:val="BE2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F4201"/>
    <w:multiLevelType w:val="multilevel"/>
    <w:tmpl w:val="B706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A16BE"/>
    <w:multiLevelType w:val="multilevel"/>
    <w:tmpl w:val="3CE2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A292C"/>
    <w:multiLevelType w:val="multilevel"/>
    <w:tmpl w:val="5C74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569527">
    <w:abstractNumId w:val="4"/>
  </w:num>
  <w:num w:numId="2" w16cid:durableId="1797216426">
    <w:abstractNumId w:val="6"/>
  </w:num>
  <w:num w:numId="3" w16cid:durableId="472599791">
    <w:abstractNumId w:val="3"/>
  </w:num>
  <w:num w:numId="4" w16cid:durableId="1784611996">
    <w:abstractNumId w:val="2"/>
  </w:num>
  <w:num w:numId="5" w16cid:durableId="162430548">
    <w:abstractNumId w:val="1"/>
  </w:num>
  <w:num w:numId="6" w16cid:durableId="1561210667">
    <w:abstractNumId w:val="13"/>
  </w:num>
  <w:num w:numId="7" w16cid:durableId="868907751">
    <w:abstractNumId w:val="5"/>
  </w:num>
  <w:num w:numId="8" w16cid:durableId="735469500">
    <w:abstractNumId w:val="7"/>
  </w:num>
  <w:num w:numId="9" w16cid:durableId="275722895">
    <w:abstractNumId w:val="12"/>
  </w:num>
  <w:num w:numId="10" w16cid:durableId="1988630289">
    <w:abstractNumId w:val="8"/>
  </w:num>
  <w:num w:numId="11" w16cid:durableId="343285650">
    <w:abstractNumId w:val="11"/>
  </w:num>
  <w:num w:numId="12" w16cid:durableId="1335299469">
    <w:abstractNumId w:val="9"/>
  </w:num>
  <w:num w:numId="13" w16cid:durableId="20906383">
    <w:abstractNumId w:val="0"/>
  </w:num>
  <w:num w:numId="14" w16cid:durableId="15174974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BC1"/>
    <w:rsid w:val="001E466C"/>
    <w:rsid w:val="00621630"/>
    <w:rsid w:val="00DD16B8"/>
    <w:rsid w:val="00FC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9F82"/>
  <w15:chartTrackingRefBased/>
  <w15:docId w15:val="{C26CEB67-C3EC-4438-80B4-1C8A7F59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716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2026-07-23T23:27:00Z</dcterms:created>
  <dcterms:modified xsi:type="dcterms:W3CDTF">2026-07-23T23:31:00Z</dcterms:modified>
</cp:coreProperties>
</file>