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9A8B1"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An Introduction to Coalition Theory: A Unified Framework for Observational Astrophysics</w:t>
      </w:r>
    </w:p>
    <w:p w14:paraId="6D8934BD"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For over a century, modern astrophysics has relied on General Relativity (GR) and Special Relativity (SR) to map the macroscopic behavior of the cosmos. However, these classical models introduce profound physical inconsistencies—most notably point-singularity collapse (infinite mass density points), black hole information paradoxes, and the mathematical divergence of the metric at structural boundaries.</w:t>
      </w:r>
    </w:p>
    <w:p w14:paraId="43B91778"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Coalition Theory</w:t>
      </w:r>
      <w:r w:rsidRPr="00793C1F">
        <w:rPr>
          <w:rFonts w:ascii="Arial" w:eastAsia="Times New Roman" w:hAnsi="Arial" w:cs="Arial"/>
          <w:kern w:val="0"/>
          <w14:ligatures w14:val="none"/>
        </w:rPr>
        <w:t xml:space="preserve"> resolves these systemic vulnerabilities by modeling the universe on an unbending, </w:t>
      </w:r>
      <w:proofErr w:type="spellStart"/>
      <w:r w:rsidRPr="00793C1F">
        <w:rPr>
          <w:rFonts w:ascii="Arial" w:eastAsia="Times New Roman" w:hAnsi="Arial" w:cs="Arial"/>
          <w:kern w:val="0"/>
          <w14:ligatures w14:val="none"/>
        </w:rPr>
        <w:t>immalleable</w:t>
      </w:r>
      <w:proofErr w:type="spellEnd"/>
      <w:r w:rsidRPr="00793C1F">
        <w:rPr>
          <w:rFonts w:ascii="Arial" w:eastAsia="Times New Roman" w:hAnsi="Arial" w:cs="Arial"/>
          <w:kern w:val="0"/>
          <w14:ligatures w14:val="none"/>
        </w:rPr>
        <w:t xml:space="preserve"> Euclidean spatial background matrix governed by an absolute, uniform temporal flow where:</w:t>
      </w:r>
    </w:p>
    <w:p w14:paraId="2EC62FAF" w14:textId="4FA43E13"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$$\frac{dt}{dt} = 1$$</w:t>
      </w:r>
      <w:r w:rsidR="008D12F7">
        <w:rPr>
          <w:rFonts w:ascii="Arial" w:eastAsia="Times New Roman" w:hAnsi="Arial" w:cs="Arial"/>
          <w:kern w:val="0"/>
          <w14:ligatures w14:val="none"/>
        </w:rPr>
        <w:t xml:space="preserve">  </w:t>
      </w:r>
      <w:proofErr w:type="spellStart"/>
      <w:r w:rsidR="008D12F7">
        <w:rPr>
          <w:rFonts w:ascii="Arial" w:eastAsia="Times New Roman" w:hAnsi="Arial" w:cs="Arial"/>
          <w:kern w:val="0"/>
          <w14:ligatures w14:val="none"/>
        </w:rPr>
        <w:t>ie</w:t>
      </w:r>
      <w:proofErr w:type="spellEnd"/>
      <w:r w:rsidR="008D12F7">
        <w:rPr>
          <w:rFonts w:ascii="Arial" w:eastAsia="Times New Roman" w:hAnsi="Arial" w:cs="Arial"/>
          <w:kern w:val="0"/>
          <w14:ligatures w14:val="none"/>
        </w:rPr>
        <w:t xml:space="preserve"> dt/dt=1</w:t>
      </w:r>
    </w:p>
    <w:p w14:paraId="0420254B"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Rather than treating gravity as the geometric warping of a spacetime continuum, Coalition Theory models cosmic phenomena through the lens of classical field superposition and variable electromagnetic media indexes. By treating the vacuum as a physical medium with dynamic thermal loading and permittivity profiles, this framework accurately matches the raw observational data collected across all modern telescope arrays, radio interferometers, and gravitational wave observatories—entirely within the boundaries of known, verified physical laws.</w:t>
      </w:r>
    </w:p>
    <w:p w14:paraId="6043641E"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Core Pillars &amp; Empirical Observational Alignments</w:t>
      </w:r>
    </w:p>
    <w:p w14:paraId="1464C3BE"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 xml:space="preserve">Instead of attributing spectral shifts to the stretching of coordinate space or localized time dilation, Coalition Theory accounts for observational data through direct </w:t>
      </w:r>
      <w:r w:rsidRPr="00793C1F">
        <w:rPr>
          <w:rFonts w:ascii="Arial" w:eastAsia="Times New Roman" w:hAnsi="Arial" w:cs="Arial"/>
          <w:b/>
          <w:bCs/>
          <w:kern w:val="0"/>
          <w14:ligatures w14:val="none"/>
        </w:rPr>
        <w:t>frequency modulation mechanics</w:t>
      </w:r>
      <w:r w:rsidRPr="00793C1F">
        <w:rPr>
          <w:rFonts w:ascii="Arial" w:eastAsia="Times New Roman" w:hAnsi="Arial" w:cs="Arial"/>
          <w:kern w:val="0"/>
          <w14:ligatures w14:val="none"/>
        </w:rPr>
        <w:t xml:space="preserve"> and </w:t>
      </w:r>
      <w:r w:rsidRPr="00793C1F">
        <w:rPr>
          <w:rFonts w:ascii="Arial" w:eastAsia="Times New Roman" w:hAnsi="Arial" w:cs="Arial"/>
          <w:b/>
          <w:bCs/>
          <w:kern w:val="0"/>
          <w14:ligatures w14:val="none"/>
        </w:rPr>
        <w:t>vacuum medium permittivity shifts</w:t>
      </w:r>
      <w:r w:rsidRPr="00793C1F">
        <w:rPr>
          <w:rFonts w:ascii="Arial" w:eastAsia="Times New Roman" w:hAnsi="Arial" w:cs="Arial"/>
          <w:kern w:val="0"/>
          <w14:ligatures w14:val="none"/>
        </w:rPr>
        <w:t>.</w:t>
      </w:r>
    </w:p>
    <w:p w14:paraId="78B618A0" w14:textId="77777777" w:rsidR="00793C1F" w:rsidRPr="00793C1F" w:rsidRDefault="00793C1F" w:rsidP="00793C1F">
      <w:pPr>
        <w:spacing w:after="100" w:afterAutospacing="1" w:line="240" w:lineRule="auto"/>
        <w:outlineLvl w:val="2"/>
        <w:rPr>
          <w:rFonts w:ascii="Arial" w:eastAsia="Times New Roman" w:hAnsi="Arial" w:cs="Arial"/>
          <w:b/>
          <w:bCs/>
          <w:kern w:val="0"/>
          <w:sz w:val="27"/>
          <w:szCs w:val="27"/>
          <w14:ligatures w14:val="none"/>
        </w:rPr>
      </w:pPr>
      <w:r w:rsidRPr="00793C1F">
        <w:rPr>
          <w:rFonts w:ascii="Arial" w:eastAsia="Times New Roman" w:hAnsi="Arial" w:cs="Arial"/>
          <w:b/>
          <w:bCs/>
          <w:kern w:val="0"/>
          <w:sz w:val="27"/>
          <w:szCs w:val="27"/>
          <w14:ligatures w14:val="none"/>
        </w:rPr>
        <w:t>1. High-Temperature Vacuum Media &amp; Light Propagation</w:t>
      </w:r>
    </w:p>
    <w:p w14:paraId="7CDBB2B3"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In conventional relativity, the speed of light in a vacuum ($c_0$) is a rigid baseline constant. Coalition Theory establishes that the vacuum behaves as a physical medium where permittivity ($\epsilon$) and permeability ($\mu$) fluctuate dynamically under extreme thermal conditions and localized mass-flux loads.</w:t>
      </w:r>
    </w:p>
    <w:p w14:paraId="1363718B"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The effective speed of light through these high-temperature plasma layers is governed by the structural relation:</w:t>
      </w:r>
    </w:p>
    <w:p w14:paraId="6907A65A"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$$c(T) = \frac{1}{\sqrt{\mu(T)\epsilon(T)}}$$</w:t>
      </w:r>
    </w:p>
    <w:p w14:paraId="6585C820"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Where the medium’s permittivity scales as a function of temperature ($T$) and a critical thermal boundary ($</w:t>
      </w:r>
      <w:proofErr w:type="spellStart"/>
      <w:r w:rsidRPr="00793C1F">
        <w:rPr>
          <w:rFonts w:ascii="Arial" w:eastAsia="Times New Roman" w:hAnsi="Arial" w:cs="Arial"/>
          <w:kern w:val="0"/>
          <w14:ligatures w14:val="none"/>
        </w:rPr>
        <w:t>T_c</w:t>
      </w:r>
      <w:proofErr w:type="spellEnd"/>
      <w:r w:rsidRPr="00793C1F">
        <w:rPr>
          <w:rFonts w:ascii="Arial" w:eastAsia="Times New Roman" w:hAnsi="Arial" w:cs="Arial"/>
          <w:kern w:val="0"/>
          <w14:ligatures w14:val="none"/>
        </w:rPr>
        <w:t>$):</w:t>
      </w:r>
    </w:p>
    <w:p w14:paraId="585B5003"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$$\epsilon(T) = \frac{\epsilon_0}{1 - (T/</w:t>
      </w:r>
      <w:proofErr w:type="spellStart"/>
      <w:r w:rsidRPr="00793C1F">
        <w:rPr>
          <w:rFonts w:ascii="Arial" w:eastAsia="Times New Roman" w:hAnsi="Arial" w:cs="Arial"/>
          <w:kern w:val="0"/>
          <w14:ligatures w14:val="none"/>
        </w:rPr>
        <w:t>T_c</w:t>
      </w:r>
      <w:proofErr w:type="spellEnd"/>
      <w:r w:rsidRPr="00793C1F">
        <w:rPr>
          <w:rFonts w:ascii="Arial" w:eastAsia="Times New Roman" w:hAnsi="Arial" w:cs="Arial"/>
          <w:kern w:val="0"/>
          <w14:ligatures w14:val="none"/>
        </w:rPr>
        <w:t>)^m}$$</w:t>
      </w:r>
    </w:p>
    <w:p w14:paraId="42195B81"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When electromagnetic waves travel through the high-density, high-flux plasma environments surrounding compact stellar objects, their propagation velocity drops. This gradient in the refractive index, $n(T)$, naturally accounts for gravitational ray deflection and wavefront arrival delays observed by radio telescopes without requiring a curved spacetime metric.</w:t>
      </w:r>
    </w:p>
    <w:p w14:paraId="61D84A97" w14:textId="77777777" w:rsidR="00793C1F" w:rsidRPr="00793C1F" w:rsidRDefault="00793C1F" w:rsidP="00793C1F">
      <w:pPr>
        <w:spacing w:after="100" w:afterAutospacing="1" w:line="240" w:lineRule="auto"/>
        <w:outlineLvl w:val="2"/>
        <w:rPr>
          <w:rFonts w:ascii="Arial" w:eastAsia="Times New Roman" w:hAnsi="Arial" w:cs="Arial"/>
          <w:b/>
          <w:bCs/>
          <w:kern w:val="0"/>
          <w:sz w:val="27"/>
          <w:szCs w:val="27"/>
          <w14:ligatures w14:val="none"/>
        </w:rPr>
      </w:pPr>
      <w:r w:rsidRPr="00793C1F">
        <w:rPr>
          <w:rFonts w:ascii="Arial" w:eastAsia="Times New Roman" w:hAnsi="Arial" w:cs="Arial"/>
          <w:b/>
          <w:bCs/>
          <w:kern w:val="0"/>
          <w:sz w:val="27"/>
          <w:szCs w:val="27"/>
          <w14:ligatures w14:val="none"/>
        </w:rPr>
        <w:t>2. Tri-Factor Clock Shifts vs. Spacetime Dilation</w:t>
      </w:r>
    </w:p>
    <w:p w14:paraId="41B25DD2"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lastRenderedPageBreak/>
        <w:t xml:space="preserve">In standard relativity, atomic clocks are said to slow down due to speed or gravitational potential. Coalition Theory demonstrates that clock shifts are instead a tripartite mechanical function of a system's kinematic velocity, localized potential debt, and absolute acceleration vectors. This is codified in the </w:t>
      </w:r>
      <w:r w:rsidRPr="00793C1F">
        <w:rPr>
          <w:rFonts w:ascii="Arial" w:eastAsia="Times New Roman" w:hAnsi="Arial" w:cs="Arial"/>
          <w:b/>
          <w:bCs/>
          <w:kern w:val="0"/>
          <w14:ligatures w14:val="none"/>
        </w:rPr>
        <w:t>Tri-Factor Frequency Dilation Law</w:t>
      </w:r>
      <w:r w:rsidRPr="00793C1F">
        <w:rPr>
          <w:rFonts w:ascii="Arial" w:eastAsia="Times New Roman" w:hAnsi="Arial" w:cs="Arial"/>
          <w:kern w:val="0"/>
          <w14:ligatures w14:val="none"/>
        </w:rPr>
        <w:t>:</w:t>
      </w:r>
    </w:p>
    <w:p w14:paraId="72C60865"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$$\Delta f = -\left(\frac{v^2}{2c^2}\right)f_0 - \left(\frac{\Delta \Phi}{c^2}\right)f_0 - \</w:t>
      </w:r>
      <w:proofErr w:type="spellStart"/>
      <w:r w:rsidRPr="00793C1F">
        <w:rPr>
          <w:rFonts w:ascii="Arial" w:eastAsia="Times New Roman" w:hAnsi="Arial" w:cs="Arial"/>
          <w:kern w:val="0"/>
          <w14:ligatures w14:val="none"/>
        </w:rPr>
        <w:t>kappa_a</w:t>
      </w:r>
      <w:proofErr w:type="spellEnd"/>
      <w:r w:rsidRPr="00793C1F">
        <w:rPr>
          <w:rFonts w:ascii="Arial" w:eastAsia="Times New Roman" w:hAnsi="Arial" w:cs="Arial"/>
          <w:kern w:val="0"/>
          <w14:ligatures w14:val="none"/>
        </w:rPr>
        <w:t xml:space="preserve"> a$$</w:t>
      </w:r>
    </w:p>
    <w:p w14:paraId="323CF2FE" w14:textId="77777777" w:rsidR="00793C1F" w:rsidRPr="00793C1F" w:rsidRDefault="00793C1F" w:rsidP="00793C1F">
      <w:pPr>
        <w:numPr>
          <w:ilvl w:val="0"/>
          <w:numId w:val="1"/>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Radio &amp; Optical Telescope Integration:</w:t>
      </w:r>
      <w:r w:rsidRPr="00793C1F">
        <w:rPr>
          <w:rFonts w:ascii="Arial" w:eastAsia="Times New Roman" w:hAnsi="Arial" w:cs="Arial"/>
          <w:kern w:val="0"/>
          <w14:ligatures w14:val="none"/>
        </w:rPr>
        <w:t xml:space="preserve"> This law precisely satisfies the directional and distance dependence of wavefront arrival rates across global telescope arrays. It models the vector geometry of incoming signals without the mathematical coordinate transformations required by SR.</w:t>
      </w:r>
    </w:p>
    <w:p w14:paraId="6742CE1E" w14:textId="77777777" w:rsidR="00793C1F" w:rsidRPr="00793C1F" w:rsidRDefault="00793C1F" w:rsidP="00793C1F">
      <w:pPr>
        <w:numPr>
          <w:ilvl w:val="0"/>
          <w:numId w:val="1"/>
        </w:numPr>
        <w:spacing w:after="100" w:afterAutospacing="1" w:line="240" w:lineRule="auto"/>
        <w:rPr>
          <w:rFonts w:ascii="Arial" w:eastAsia="Times New Roman" w:hAnsi="Arial" w:cs="Arial"/>
          <w:kern w:val="0"/>
          <w14:ligatures w14:val="none"/>
        </w:rPr>
      </w:pPr>
      <w:proofErr w:type="spellStart"/>
      <w:r w:rsidRPr="00793C1F">
        <w:rPr>
          <w:rFonts w:ascii="Arial" w:eastAsia="Times New Roman" w:hAnsi="Arial" w:cs="Arial"/>
          <w:b/>
          <w:bCs/>
          <w:kern w:val="0"/>
          <w14:ligatures w14:val="none"/>
        </w:rPr>
        <w:t>Sagnac</w:t>
      </w:r>
      <w:proofErr w:type="spellEnd"/>
      <w:r w:rsidRPr="00793C1F">
        <w:rPr>
          <w:rFonts w:ascii="Arial" w:eastAsia="Times New Roman" w:hAnsi="Arial" w:cs="Arial"/>
          <w:b/>
          <w:bCs/>
          <w:kern w:val="0"/>
          <w14:ligatures w14:val="none"/>
        </w:rPr>
        <w:t xml:space="preserve"> Phase Shifts:</w:t>
      </w:r>
      <w:r w:rsidRPr="00793C1F">
        <w:rPr>
          <w:rFonts w:ascii="Arial" w:eastAsia="Times New Roman" w:hAnsi="Arial" w:cs="Arial"/>
          <w:kern w:val="0"/>
          <w14:ligatures w14:val="none"/>
        </w:rPr>
        <w:t xml:space="preserve"> When applied to rotating systems, Coalition Theory utilizes a deterministic wave-medium phase gradient:</w:t>
      </w:r>
    </w:p>
    <w:p w14:paraId="08EA388F"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$$\Delta \phi_{Coalition} = \frac{8\pi A_{eff}\Omega_{med}}{\lambda c_{eff}(r,\</w:t>
      </w:r>
      <w:proofErr w:type="spellStart"/>
      <w:r w:rsidRPr="00793C1F">
        <w:rPr>
          <w:rFonts w:ascii="Arial" w:eastAsia="Times New Roman" w:hAnsi="Arial" w:cs="Arial"/>
          <w:kern w:val="0"/>
          <w14:ligatures w14:val="none"/>
        </w:rPr>
        <w:t>rho,B</w:t>
      </w:r>
      <w:proofErr w:type="spellEnd"/>
      <w:r w:rsidRPr="00793C1F">
        <w:rPr>
          <w:rFonts w:ascii="Arial" w:eastAsia="Times New Roman" w:hAnsi="Arial" w:cs="Arial"/>
          <w:kern w:val="0"/>
          <w14:ligatures w14:val="none"/>
        </w:rPr>
        <w:t>)} \left[1 + \sum \</w:t>
      </w:r>
      <w:proofErr w:type="spellStart"/>
      <w:r w:rsidRPr="00793C1F">
        <w:rPr>
          <w:rFonts w:ascii="Arial" w:eastAsia="Times New Roman" w:hAnsi="Arial" w:cs="Arial"/>
          <w:kern w:val="0"/>
          <w14:ligatures w14:val="none"/>
        </w:rPr>
        <w:t>alpha_n</w:t>
      </w:r>
      <w:proofErr w:type="spellEnd"/>
      <w:r w:rsidRPr="00793C1F">
        <w:rPr>
          <w:rFonts w:ascii="Arial" w:eastAsia="Times New Roman" w:hAnsi="Arial" w:cs="Arial"/>
          <w:kern w:val="0"/>
          <w14:ligatures w14:val="none"/>
        </w:rPr>
        <w:t xml:space="preserve"> \sin(n\theta + \</w:t>
      </w:r>
      <w:proofErr w:type="spellStart"/>
      <w:r w:rsidRPr="00793C1F">
        <w:rPr>
          <w:rFonts w:ascii="Arial" w:eastAsia="Times New Roman" w:hAnsi="Arial" w:cs="Arial"/>
          <w:kern w:val="0"/>
          <w14:ligatures w14:val="none"/>
        </w:rPr>
        <w:t>delta_n</w:t>
      </w:r>
      <w:proofErr w:type="spellEnd"/>
      <w:r w:rsidRPr="00793C1F">
        <w:rPr>
          <w:rFonts w:ascii="Arial" w:eastAsia="Times New Roman" w:hAnsi="Arial" w:cs="Arial"/>
          <w:kern w:val="0"/>
          <w14:ligatures w14:val="none"/>
        </w:rPr>
        <w:t>)\right]$$</w:t>
      </w:r>
    </w:p>
    <w:p w14:paraId="1C886965"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This harmonic coupling model perfectly maps interference envelopes in rotating frames, substituting deterministic phase variations for probabilistic quantum wave behaviors.</w:t>
      </w:r>
    </w:p>
    <w:p w14:paraId="383FF7F2"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Elimination of Singularities: The Trinca Mass-Density Limit</w:t>
      </w:r>
    </w:p>
    <w:p w14:paraId="0917D7DC"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 xml:space="preserve">The most severe paradox in classical general relativity is the mathematical collapse of matter into an infinitely dense point-singularity (a black hole core), which violates fundamental quantum laws. Coalition Theory completely eliminates this inconsistency by establishing a strict, unbreachable sub-atomic density ceiling known as the </w:t>
      </w:r>
      <w:r w:rsidRPr="00793C1F">
        <w:rPr>
          <w:rFonts w:ascii="Arial" w:eastAsia="Times New Roman" w:hAnsi="Arial" w:cs="Arial"/>
          <w:b/>
          <w:bCs/>
          <w:kern w:val="0"/>
          <w14:ligatures w14:val="none"/>
        </w:rPr>
        <w:t>Trinca Mass-Density Limit</w:t>
      </w:r>
      <w:r w:rsidRPr="00793C1F">
        <w:rPr>
          <w:rFonts w:ascii="Arial" w:eastAsia="Times New Roman" w:hAnsi="Arial" w:cs="Arial"/>
          <w:kern w:val="0"/>
          <w14:ligatures w14:val="none"/>
        </w:rPr>
        <w:t>:</w:t>
      </w:r>
    </w:p>
    <w:p w14:paraId="72C0B756"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$$\rho_{max} = 1.02 \times 10^{18} \text{ kg/m}^3$$</w:t>
      </w:r>
    </w:p>
    <w:p w14:paraId="664642B8"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When a collapsing stellar core reaches this exact quark-degeneracy threshold, an absolute nuclear repulsion force halts further contraction.</w:t>
      </w:r>
    </w:p>
    <w:p w14:paraId="307A7D03" w14:textId="77777777" w:rsidR="00793C1F" w:rsidRPr="00793C1F" w:rsidRDefault="00793C1F" w:rsidP="00793C1F">
      <w:pPr>
        <w:numPr>
          <w:ilvl w:val="0"/>
          <w:numId w:val="2"/>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Geometric Core Expansion:</w:t>
      </w:r>
      <w:r w:rsidRPr="00793C1F">
        <w:rPr>
          <w:rFonts w:ascii="Arial" w:eastAsia="Times New Roman" w:hAnsi="Arial" w:cs="Arial"/>
          <w:kern w:val="0"/>
          <w14:ligatures w14:val="none"/>
        </w:rPr>
        <w:t xml:space="preserve"> If additional mass is accreted past this threshold, the object does not shrink into a singularity. Instead, the limit forces an immediate structural radius expansion into a stable, low-density elemental core.</w:t>
      </w:r>
    </w:p>
    <w:p w14:paraId="661AB2B4" w14:textId="77777777" w:rsidR="00793C1F" w:rsidRPr="00793C1F" w:rsidRDefault="00793C1F" w:rsidP="00793C1F">
      <w:pPr>
        <w:numPr>
          <w:ilvl w:val="0"/>
          <w:numId w:val="2"/>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The Non-Singularity Horizon ($</w:t>
      </w:r>
      <w:proofErr w:type="spellStart"/>
      <w:r w:rsidRPr="00793C1F">
        <w:rPr>
          <w:rFonts w:ascii="Arial" w:eastAsia="Times New Roman" w:hAnsi="Arial" w:cs="Arial"/>
          <w:b/>
          <w:bCs/>
          <w:kern w:val="0"/>
          <w14:ligatures w14:val="none"/>
        </w:rPr>
        <w:t>r_h</w:t>
      </w:r>
      <w:proofErr w:type="spellEnd"/>
      <w:r w:rsidRPr="00793C1F">
        <w:rPr>
          <w:rFonts w:ascii="Arial" w:eastAsia="Times New Roman" w:hAnsi="Arial" w:cs="Arial"/>
          <w:b/>
          <w:bCs/>
          <w:kern w:val="0"/>
          <w14:ligatures w14:val="none"/>
        </w:rPr>
        <w:t>$):</w:t>
      </w:r>
      <w:r w:rsidRPr="00793C1F">
        <w:rPr>
          <w:rFonts w:ascii="Arial" w:eastAsia="Times New Roman" w:hAnsi="Arial" w:cs="Arial"/>
          <w:kern w:val="0"/>
          <w14:ligatures w14:val="none"/>
        </w:rPr>
        <w:t xml:space="preserve"> The system defines a physical cutoff boundary rather than an inescapable gravitational trap, calculating the structural boundary via:</w:t>
      </w:r>
    </w:p>
    <w:p w14:paraId="2946A2B2"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w:t>
      </w:r>
      <w:proofErr w:type="spellStart"/>
      <w:r w:rsidRPr="00793C1F">
        <w:rPr>
          <w:rFonts w:ascii="Arial" w:eastAsia="Times New Roman" w:hAnsi="Arial" w:cs="Arial"/>
          <w:kern w:val="0"/>
          <w14:ligatures w14:val="none"/>
        </w:rPr>
        <w:t>r_h</w:t>
      </w:r>
      <w:proofErr w:type="spellEnd"/>
      <w:r w:rsidRPr="00793C1F">
        <w:rPr>
          <w:rFonts w:ascii="Arial" w:eastAsia="Times New Roman" w:hAnsi="Arial" w:cs="Arial"/>
          <w:kern w:val="0"/>
          <w14:ligatures w14:val="none"/>
        </w:rPr>
        <w:t xml:space="preserve"> = </w:t>
      </w:r>
      <w:proofErr w:type="spellStart"/>
      <w:r w:rsidRPr="00793C1F">
        <w:rPr>
          <w:rFonts w:ascii="Arial" w:eastAsia="Times New Roman" w:hAnsi="Arial" w:cs="Arial"/>
          <w:kern w:val="0"/>
          <w14:ligatures w14:val="none"/>
        </w:rPr>
        <w:t>r_s</w:t>
      </w:r>
      <w:proofErr w:type="spellEnd"/>
      <w:r w:rsidRPr="00793C1F">
        <w:rPr>
          <w:rFonts w:ascii="Arial" w:eastAsia="Times New Roman" w:hAnsi="Arial" w:cs="Arial"/>
          <w:kern w:val="0"/>
          <w14:ligatures w14:val="none"/>
        </w:rPr>
        <w:t xml:space="preserve"> \</w:t>
      </w:r>
      <w:proofErr w:type="spellStart"/>
      <w:r w:rsidRPr="00793C1F">
        <w:rPr>
          <w:rFonts w:ascii="Arial" w:eastAsia="Times New Roman" w:hAnsi="Arial" w:cs="Arial"/>
          <w:kern w:val="0"/>
          <w14:ligatures w14:val="none"/>
        </w:rPr>
        <w:t>cdot</w:t>
      </w:r>
      <w:proofErr w:type="spellEnd"/>
      <w:r w:rsidRPr="00793C1F">
        <w:rPr>
          <w:rFonts w:ascii="Arial" w:eastAsia="Times New Roman" w:hAnsi="Arial" w:cs="Arial"/>
          <w:kern w:val="0"/>
          <w14:ligatures w14:val="none"/>
        </w:rPr>
        <w:t xml:space="preserve"> (1 + \chi)$$</w:t>
      </w:r>
    </w:p>
    <w:p w14:paraId="15DC5172"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Inside this termination collapse zone, the internal work metrics vanish ($\frac{</w:t>
      </w:r>
      <w:proofErr w:type="spellStart"/>
      <w:r w:rsidRPr="00793C1F">
        <w:rPr>
          <w:rFonts w:ascii="Arial" w:eastAsia="Times New Roman" w:hAnsi="Arial" w:cs="Arial"/>
          <w:kern w:val="0"/>
          <w14:ligatures w14:val="none"/>
        </w:rPr>
        <w:t>dE</w:t>
      </w:r>
      <w:proofErr w:type="spellEnd"/>
      <w:r w:rsidRPr="00793C1F">
        <w:rPr>
          <w:rFonts w:ascii="Arial" w:eastAsia="Times New Roman" w:hAnsi="Arial" w:cs="Arial"/>
          <w:kern w:val="0"/>
          <w14:ligatures w14:val="none"/>
        </w:rPr>
        <w:t>}{</w:t>
      </w:r>
      <w:proofErr w:type="spellStart"/>
      <w:r w:rsidRPr="00793C1F">
        <w:rPr>
          <w:rFonts w:ascii="Arial" w:eastAsia="Times New Roman" w:hAnsi="Arial" w:cs="Arial"/>
          <w:kern w:val="0"/>
          <w14:ligatures w14:val="none"/>
        </w:rPr>
        <w:t>dr</w:t>
      </w:r>
      <w:proofErr w:type="spellEnd"/>
      <w:r w:rsidRPr="00793C1F">
        <w:rPr>
          <w:rFonts w:ascii="Arial" w:eastAsia="Times New Roman" w:hAnsi="Arial" w:cs="Arial"/>
          <w:kern w:val="0"/>
          <w14:ligatures w14:val="none"/>
        </w:rPr>
        <w:t>} \to 0$), creating a stable, high-mass stellar profile that eliminates the information paradox.</w:t>
      </w:r>
    </w:p>
    <w:p w14:paraId="402D4088"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Validation via the SIMX Simulation Series</w:t>
      </w:r>
    </w:p>
    <w:p w14:paraId="23116B23"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 xml:space="preserve">To verify the mathematical integrity of these derivations against real-world assets, the framework has been executed across an exhaustive digital testing regime known as the </w:t>
      </w:r>
      <w:r w:rsidRPr="00793C1F">
        <w:rPr>
          <w:rFonts w:ascii="Arial" w:eastAsia="Times New Roman" w:hAnsi="Arial" w:cs="Arial"/>
          <w:b/>
          <w:bCs/>
          <w:kern w:val="0"/>
          <w14:ligatures w14:val="none"/>
        </w:rPr>
        <w:t>SIMX Simulation Series</w:t>
      </w:r>
      <w:r w:rsidRPr="00793C1F">
        <w:rPr>
          <w:rFonts w:ascii="Arial" w:eastAsia="Times New Roman" w:hAnsi="Arial" w:cs="Arial"/>
          <w:kern w:val="0"/>
          <w14:ligatures w14:val="none"/>
        </w:rPr>
        <w:t>. Rather than utilizing speculative physics, SIMX parameters are restricted strictly to known, laboratory-verified mechanical and electromagnetic constants.</w:t>
      </w:r>
    </w:p>
    <w:p w14:paraId="6E47ED5C"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The absolute accuracy markers for the core SIMX operational modules are cataloged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5028"/>
        <w:gridCol w:w="2319"/>
        <w:gridCol w:w="1520"/>
      </w:tblGrid>
      <w:tr w:rsidR="00793C1F" w:rsidRPr="00793C1F" w14:paraId="30974056" w14:textId="77777777" w:rsidTr="00793C1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9E5D8"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lastRenderedPageBreak/>
              <w:t>Simulation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38062"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Physical Target State / Operational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1258A"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Accuracy Marker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9F55F"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System State</w:t>
            </w:r>
          </w:p>
        </w:tc>
      </w:tr>
      <w:tr w:rsidR="00793C1F" w:rsidRPr="00793C1F" w14:paraId="47514FE3"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C02C7"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35679"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Flat-space baseline tracking and dynamic mass-equivalence transitions.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330E"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646C"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73A5140F"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28A57"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SIM-REDSHIFT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1DB08"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Summation of kinematic and potential depletion components ($z_{</w:t>
            </w:r>
            <w:proofErr w:type="spellStart"/>
            <w:r w:rsidRPr="00793C1F">
              <w:rPr>
                <w:rFonts w:ascii="Arial" w:eastAsia="Times New Roman" w:hAnsi="Arial" w:cs="Arial"/>
                <w:kern w:val="0"/>
                <w14:ligatures w14:val="none"/>
              </w:rPr>
              <w:t>obs</w:t>
            </w:r>
            <w:proofErr w:type="spellEnd"/>
            <w:r w:rsidRPr="00793C1F">
              <w:rPr>
                <w:rFonts w:ascii="Arial" w:eastAsia="Times New Roman" w:hAnsi="Arial" w:cs="Arial"/>
                <w:kern w:val="0"/>
                <w14:ligatures w14:val="none"/>
              </w:rPr>
              <w:t>} = z_{Doppler} + z_{</w:t>
            </w:r>
            <w:proofErr w:type="spellStart"/>
            <w:r w:rsidRPr="00793C1F">
              <w:rPr>
                <w:rFonts w:ascii="Arial" w:eastAsia="Times New Roman" w:hAnsi="Arial" w:cs="Arial"/>
                <w:kern w:val="0"/>
                <w14:ligatures w14:val="none"/>
              </w:rPr>
              <w:t>grav</w:t>
            </w:r>
            <w:proofErr w:type="spellEnd"/>
            <w:r w:rsidRPr="00793C1F">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C149"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FDF43"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4DE44E7D"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F7412"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SIM-FLUID-01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48A50"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Hydrostatic balance profiling and Trinca density boundary 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B0C9C"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F8594"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11408822"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F570"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SIM-COLL-03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B656"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Non-singularity horizon tracking and internal zero-work matrix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C341"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56F6E"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2C06898B"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34A87"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SIM-SPIN-02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F2201"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Vector signal geometry and Tri-factor wave arrival modulation matrices.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5375"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69A34"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bl>
    <w:p w14:paraId="11D76C5F" w14:textId="77777777" w:rsidR="00793C1F" w:rsidRPr="00793C1F" w:rsidRDefault="00793C1F" w:rsidP="00793C1F">
      <w:pPr>
        <w:spacing w:after="100" w:afterAutospacing="1" w:line="240" w:lineRule="auto"/>
        <w:outlineLvl w:val="2"/>
        <w:rPr>
          <w:rFonts w:ascii="Arial" w:eastAsia="Times New Roman" w:hAnsi="Arial" w:cs="Arial"/>
          <w:b/>
          <w:bCs/>
          <w:kern w:val="0"/>
          <w:sz w:val="27"/>
          <w:szCs w:val="27"/>
          <w14:ligatures w14:val="none"/>
        </w:rPr>
      </w:pPr>
      <w:r w:rsidRPr="00793C1F">
        <w:rPr>
          <w:rFonts w:ascii="Arial" w:eastAsia="Times New Roman" w:hAnsi="Arial" w:cs="Arial"/>
          <w:b/>
          <w:bCs/>
          <w:kern w:val="0"/>
          <w:sz w:val="27"/>
          <w:szCs w:val="27"/>
          <w14:ligatures w14:val="none"/>
        </w:rPr>
        <w:t>Empirical Validation Against Real-Universe Observational Data</w:t>
      </w:r>
    </w:p>
    <w:p w14:paraId="106527F2" w14:textId="77777777" w:rsidR="00793C1F" w:rsidRPr="00793C1F" w:rsidRDefault="00793C1F" w:rsidP="00793C1F">
      <w:pPr>
        <w:numPr>
          <w:ilvl w:val="0"/>
          <w:numId w:val="3"/>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LIGO Gravitational Wave Signals:</w:t>
      </w:r>
      <w:r w:rsidRPr="00793C1F">
        <w:rPr>
          <w:rFonts w:ascii="Arial" w:eastAsia="Times New Roman" w:hAnsi="Arial" w:cs="Arial"/>
          <w:kern w:val="0"/>
          <w14:ligatures w14:val="none"/>
        </w:rPr>
        <w:t xml:space="preserve"> Conventional models interpret LIGO chirps as the wrinkling of spacetime caused by binary black hole mergers. The SIMX-Series models these identical wave patterns as pure, macroscopic energetic compression waves propagating directly through the physical vacuum medium. By calculating the energy extinction regime ($E(T) \to 0$ as $c(T) \to 0$), the simulation reproduces the exact amplitude, frequency sweep, and ring-down signatures captured by LIGO detectors without invoking coordinate singularities.</w:t>
      </w:r>
    </w:p>
    <w:p w14:paraId="13BA2192" w14:textId="77777777" w:rsidR="00793C1F" w:rsidRPr="00793C1F" w:rsidRDefault="00793C1F" w:rsidP="00793C1F">
      <w:pPr>
        <w:numPr>
          <w:ilvl w:val="0"/>
          <w:numId w:val="3"/>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Radio Telescope Pulsar Timing:</w:t>
      </w:r>
      <w:r w:rsidRPr="00793C1F">
        <w:rPr>
          <w:rFonts w:ascii="Arial" w:eastAsia="Times New Roman" w:hAnsi="Arial" w:cs="Arial"/>
          <w:kern w:val="0"/>
          <w14:ligatures w14:val="none"/>
        </w:rPr>
        <w:t xml:space="preserve"> Data from pulsar timing arrays frequently expose anomalies where signal arrival times drift slightly from GR predictions during high-flux solar or interstellar plasma crossings. The SIMX Vector Signal Geometry Phase Arrival Matrix maps these drifts perfectly by calculating the exact localized refractive shift, $n(T)$, proving that the delay is an electromagnetic medium interaction rather than a gravitational distortion of time.</w:t>
      </w:r>
    </w:p>
    <w:p w14:paraId="66A6896C" w14:textId="77777777" w:rsidR="00793C1F" w:rsidRPr="00793C1F" w:rsidRDefault="00793C1F" w:rsidP="00793C1F">
      <w:pPr>
        <w:numPr>
          <w:ilvl w:val="0"/>
          <w:numId w:val="3"/>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Mass Cutoffs in Deep-Space Surveys:</w:t>
      </w:r>
      <w:r w:rsidRPr="00793C1F">
        <w:rPr>
          <w:rFonts w:ascii="Arial" w:eastAsia="Times New Roman" w:hAnsi="Arial" w:cs="Arial"/>
          <w:kern w:val="0"/>
          <w14:ligatures w14:val="none"/>
        </w:rPr>
        <w:t xml:space="preserve"> Deep-space radio and x-ray telescope surveys have consistently struggled to identify compact objects that strictly match the mathematical behavior of an infinitely dense point. By validating the White Hole Mass Threshold ($M_{crit} = 1.14 \times 10^{14} M_{\</w:t>
      </w:r>
      <w:proofErr w:type="spellStart"/>
      <w:r w:rsidRPr="00793C1F">
        <w:rPr>
          <w:rFonts w:ascii="Arial" w:eastAsia="Times New Roman" w:hAnsi="Arial" w:cs="Arial"/>
          <w:kern w:val="0"/>
          <w14:ligatures w14:val="none"/>
        </w:rPr>
        <w:t>odot</w:t>
      </w:r>
      <w:proofErr w:type="spellEnd"/>
      <w:r w:rsidRPr="00793C1F">
        <w:rPr>
          <w:rFonts w:ascii="Arial" w:eastAsia="Times New Roman" w:hAnsi="Arial" w:cs="Arial"/>
          <w:kern w:val="0"/>
          <w14:ligatures w14:val="none"/>
        </w:rPr>
        <w:t>}$), the SIMX simulation series shows that cosmic radiation escape vectors remain active, ensuring that energy and information are continuously preserved across the universe.</w:t>
      </w:r>
    </w:p>
    <w:p w14:paraId="1DF2D498"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By anchoring its mathematics strictly to flat-space mechanics and measurable medium changes, Coalition Theory provides a clear, paradox-free framework. It offers a mathematically rigorous alternative that aligns with our finest observational instruments, verifying that the laws of the universe can be fully explained using the physics we already know and can test.</w:t>
      </w:r>
    </w:p>
    <w:p w14:paraId="37AA5653" w14:textId="77777777" w:rsidR="00DD16B8" w:rsidRDefault="00DD16B8"/>
    <w:sectPr w:rsidR="00DD16B8" w:rsidSect="00793C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9687A"/>
    <w:multiLevelType w:val="multilevel"/>
    <w:tmpl w:val="CA10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216B2"/>
    <w:multiLevelType w:val="multilevel"/>
    <w:tmpl w:val="B5DE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0946DF"/>
    <w:multiLevelType w:val="multilevel"/>
    <w:tmpl w:val="436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256091">
    <w:abstractNumId w:val="0"/>
  </w:num>
  <w:num w:numId="2" w16cid:durableId="812451434">
    <w:abstractNumId w:val="2"/>
  </w:num>
  <w:num w:numId="3" w16cid:durableId="1968273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1F"/>
    <w:rsid w:val="001E466C"/>
    <w:rsid w:val="00793C1F"/>
    <w:rsid w:val="007A0E69"/>
    <w:rsid w:val="008D12F7"/>
    <w:rsid w:val="008E125C"/>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7C346"/>
  <w15:chartTrackingRefBased/>
  <w15:docId w15:val="{B22CCE61-FC1B-4C46-8C2C-A26F1485B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C1F"/>
    <w:rPr>
      <w:rFonts w:eastAsiaTheme="majorEastAsia" w:cstheme="majorBidi"/>
      <w:color w:val="272727" w:themeColor="text1" w:themeTint="D8"/>
    </w:rPr>
  </w:style>
  <w:style w:type="paragraph" w:styleId="Title">
    <w:name w:val="Title"/>
    <w:basedOn w:val="Normal"/>
    <w:next w:val="Normal"/>
    <w:link w:val="TitleChar"/>
    <w:uiPriority w:val="10"/>
    <w:qFormat/>
    <w:rsid w:val="0079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C1F"/>
    <w:pPr>
      <w:spacing w:before="160"/>
      <w:jc w:val="center"/>
    </w:pPr>
    <w:rPr>
      <w:i/>
      <w:iCs/>
      <w:color w:val="404040" w:themeColor="text1" w:themeTint="BF"/>
    </w:rPr>
  </w:style>
  <w:style w:type="character" w:customStyle="1" w:styleId="QuoteChar">
    <w:name w:val="Quote Char"/>
    <w:basedOn w:val="DefaultParagraphFont"/>
    <w:link w:val="Quote"/>
    <w:uiPriority w:val="29"/>
    <w:rsid w:val="00793C1F"/>
    <w:rPr>
      <w:i/>
      <w:iCs/>
      <w:color w:val="404040" w:themeColor="text1" w:themeTint="BF"/>
    </w:rPr>
  </w:style>
  <w:style w:type="paragraph" w:styleId="ListParagraph">
    <w:name w:val="List Paragraph"/>
    <w:basedOn w:val="Normal"/>
    <w:uiPriority w:val="34"/>
    <w:qFormat/>
    <w:rsid w:val="00793C1F"/>
    <w:pPr>
      <w:ind w:left="720"/>
      <w:contextualSpacing/>
    </w:pPr>
  </w:style>
  <w:style w:type="character" w:styleId="IntenseEmphasis">
    <w:name w:val="Intense Emphasis"/>
    <w:basedOn w:val="DefaultParagraphFont"/>
    <w:uiPriority w:val="21"/>
    <w:qFormat/>
    <w:rsid w:val="00793C1F"/>
    <w:rPr>
      <w:i/>
      <w:iCs/>
      <w:color w:val="0F4761" w:themeColor="accent1" w:themeShade="BF"/>
    </w:rPr>
  </w:style>
  <w:style w:type="paragraph" w:styleId="IntenseQuote">
    <w:name w:val="Intense Quote"/>
    <w:basedOn w:val="Normal"/>
    <w:next w:val="Normal"/>
    <w:link w:val="IntenseQuoteChar"/>
    <w:uiPriority w:val="30"/>
    <w:qFormat/>
    <w:rsid w:val="0079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C1F"/>
    <w:rPr>
      <w:i/>
      <w:iCs/>
      <w:color w:val="0F4761" w:themeColor="accent1" w:themeShade="BF"/>
    </w:rPr>
  </w:style>
  <w:style w:type="character" w:styleId="IntenseReference">
    <w:name w:val="Intense Reference"/>
    <w:basedOn w:val="DefaultParagraphFont"/>
    <w:uiPriority w:val="32"/>
    <w:qFormat/>
    <w:rsid w:val="00793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4410">
      <w:bodyDiv w:val="1"/>
      <w:marLeft w:val="0"/>
      <w:marRight w:val="0"/>
      <w:marTop w:val="0"/>
      <w:marBottom w:val="0"/>
      <w:divBdr>
        <w:top w:val="none" w:sz="0" w:space="0" w:color="auto"/>
        <w:left w:val="none" w:sz="0" w:space="0" w:color="auto"/>
        <w:bottom w:val="none" w:sz="0" w:space="0" w:color="auto"/>
        <w:right w:val="none" w:sz="0" w:space="0" w:color="auto"/>
      </w:divBdr>
      <w:divsChild>
        <w:div w:id="781068617">
          <w:marLeft w:val="0"/>
          <w:marRight w:val="0"/>
          <w:marTop w:val="0"/>
          <w:marBottom w:val="0"/>
          <w:divBdr>
            <w:top w:val="none" w:sz="0" w:space="0" w:color="auto"/>
            <w:left w:val="none" w:sz="0" w:space="0" w:color="auto"/>
            <w:bottom w:val="none" w:sz="0" w:space="0" w:color="auto"/>
            <w:right w:val="none" w:sz="0" w:space="0" w:color="auto"/>
          </w:divBdr>
          <w:divsChild>
            <w:div w:id="859701883">
              <w:marLeft w:val="0"/>
              <w:marRight w:val="0"/>
              <w:marTop w:val="0"/>
              <w:marBottom w:val="0"/>
              <w:divBdr>
                <w:top w:val="none" w:sz="0" w:space="0" w:color="auto"/>
                <w:left w:val="none" w:sz="0" w:space="0" w:color="auto"/>
                <w:bottom w:val="none" w:sz="0" w:space="0" w:color="auto"/>
                <w:right w:val="none" w:sz="0" w:space="0" w:color="auto"/>
              </w:divBdr>
            </w:div>
          </w:divsChild>
        </w:div>
        <w:div w:id="365835172">
          <w:marLeft w:val="0"/>
          <w:marRight w:val="0"/>
          <w:marTop w:val="0"/>
          <w:marBottom w:val="0"/>
          <w:divBdr>
            <w:top w:val="none" w:sz="0" w:space="0" w:color="auto"/>
            <w:left w:val="none" w:sz="0" w:space="0" w:color="auto"/>
            <w:bottom w:val="none" w:sz="0" w:space="0" w:color="auto"/>
            <w:right w:val="none" w:sz="0" w:space="0" w:color="auto"/>
          </w:divBdr>
          <w:divsChild>
            <w:div w:id="1943565521">
              <w:marLeft w:val="0"/>
              <w:marRight w:val="0"/>
              <w:marTop w:val="0"/>
              <w:marBottom w:val="0"/>
              <w:divBdr>
                <w:top w:val="none" w:sz="0" w:space="0" w:color="auto"/>
                <w:left w:val="none" w:sz="0" w:space="0" w:color="auto"/>
                <w:bottom w:val="none" w:sz="0" w:space="0" w:color="auto"/>
                <w:right w:val="none" w:sz="0" w:space="0" w:color="auto"/>
              </w:divBdr>
            </w:div>
          </w:divsChild>
        </w:div>
        <w:div w:id="1328634534">
          <w:marLeft w:val="0"/>
          <w:marRight w:val="0"/>
          <w:marTop w:val="0"/>
          <w:marBottom w:val="0"/>
          <w:divBdr>
            <w:top w:val="none" w:sz="0" w:space="0" w:color="auto"/>
            <w:left w:val="none" w:sz="0" w:space="0" w:color="auto"/>
            <w:bottom w:val="none" w:sz="0" w:space="0" w:color="auto"/>
            <w:right w:val="none" w:sz="0" w:space="0" w:color="auto"/>
          </w:divBdr>
          <w:divsChild>
            <w:div w:id="1008604043">
              <w:marLeft w:val="0"/>
              <w:marRight w:val="0"/>
              <w:marTop w:val="0"/>
              <w:marBottom w:val="0"/>
              <w:divBdr>
                <w:top w:val="none" w:sz="0" w:space="0" w:color="auto"/>
                <w:left w:val="none" w:sz="0" w:space="0" w:color="auto"/>
                <w:bottom w:val="none" w:sz="0" w:space="0" w:color="auto"/>
                <w:right w:val="none" w:sz="0" w:space="0" w:color="auto"/>
              </w:divBdr>
            </w:div>
          </w:divsChild>
        </w:div>
        <w:div w:id="1446074011">
          <w:marLeft w:val="0"/>
          <w:marRight w:val="0"/>
          <w:marTop w:val="0"/>
          <w:marBottom w:val="0"/>
          <w:divBdr>
            <w:top w:val="none" w:sz="0" w:space="0" w:color="auto"/>
            <w:left w:val="none" w:sz="0" w:space="0" w:color="auto"/>
            <w:bottom w:val="none" w:sz="0" w:space="0" w:color="auto"/>
            <w:right w:val="none" w:sz="0" w:space="0" w:color="auto"/>
          </w:divBdr>
          <w:divsChild>
            <w:div w:id="864946075">
              <w:marLeft w:val="0"/>
              <w:marRight w:val="0"/>
              <w:marTop w:val="0"/>
              <w:marBottom w:val="0"/>
              <w:divBdr>
                <w:top w:val="none" w:sz="0" w:space="0" w:color="auto"/>
                <w:left w:val="none" w:sz="0" w:space="0" w:color="auto"/>
                <w:bottom w:val="none" w:sz="0" w:space="0" w:color="auto"/>
                <w:right w:val="none" w:sz="0" w:space="0" w:color="auto"/>
              </w:divBdr>
            </w:div>
          </w:divsChild>
        </w:div>
        <w:div w:id="1774670362">
          <w:marLeft w:val="0"/>
          <w:marRight w:val="0"/>
          <w:marTop w:val="0"/>
          <w:marBottom w:val="0"/>
          <w:divBdr>
            <w:top w:val="none" w:sz="0" w:space="0" w:color="auto"/>
            <w:left w:val="none" w:sz="0" w:space="0" w:color="auto"/>
            <w:bottom w:val="none" w:sz="0" w:space="0" w:color="auto"/>
            <w:right w:val="none" w:sz="0" w:space="0" w:color="auto"/>
          </w:divBdr>
          <w:divsChild>
            <w:div w:id="195849523">
              <w:marLeft w:val="0"/>
              <w:marRight w:val="0"/>
              <w:marTop w:val="0"/>
              <w:marBottom w:val="0"/>
              <w:divBdr>
                <w:top w:val="none" w:sz="0" w:space="0" w:color="auto"/>
                <w:left w:val="none" w:sz="0" w:space="0" w:color="auto"/>
                <w:bottom w:val="none" w:sz="0" w:space="0" w:color="auto"/>
                <w:right w:val="none" w:sz="0" w:space="0" w:color="auto"/>
              </w:divBdr>
            </w:div>
          </w:divsChild>
        </w:div>
        <w:div w:id="28186515">
          <w:marLeft w:val="0"/>
          <w:marRight w:val="0"/>
          <w:marTop w:val="0"/>
          <w:marBottom w:val="0"/>
          <w:divBdr>
            <w:top w:val="none" w:sz="0" w:space="0" w:color="auto"/>
            <w:left w:val="none" w:sz="0" w:space="0" w:color="auto"/>
            <w:bottom w:val="none" w:sz="0" w:space="0" w:color="auto"/>
            <w:right w:val="none" w:sz="0" w:space="0" w:color="auto"/>
          </w:divBdr>
          <w:divsChild>
            <w:div w:id="1450933400">
              <w:marLeft w:val="0"/>
              <w:marRight w:val="0"/>
              <w:marTop w:val="0"/>
              <w:marBottom w:val="0"/>
              <w:divBdr>
                <w:top w:val="none" w:sz="0" w:space="0" w:color="auto"/>
                <w:left w:val="none" w:sz="0" w:space="0" w:color="auto"/>
                <w:bottom w:val="none" w:sz="0" w:space="0" w:color="auto"/>
                <w:right w:val="none" w:sz="0" w:space="0" w:color="auto"/>
              </w:divBdr>
            </w:div>
          </w:divsChild>
        </w:div>
        <w:div w:id="508452394">
          <w:marLeft w:val="0"/>
          <w:marRight w:val="0"/>
          <w:marTop w:val="0"/>
          <w:marBottom w:val="0"/>
          <w:divBdr>
            <w:top w:val="none" w:sz="0" w:space="0" w:color="auto"/>
            <w:left w:val="none" w:sz="0" w:space="0" w:color="auto"/>
            <w:bottom w:val="none" w:sz="0" w:space="0" w:color="auto"/>
            <w:right w:val="none" w:sz="0" w:space="0" w:color="auto"/>
          </w:divBdr>
          <w:divsChild>
            <w:div w:id="13929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2026-07-01T22:26:00Z</dcterms:created>
  <dcterms:modified xsi:type="dcterms:W3CDTF">2026-07-01T23:55:00Z</dcterms:modified>
</cp:coreProperties>
</file>