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39D366" wp14:paraId="0212A9F6" wp14:textId="1FA5AB38">
      <w:pPr>
        <w:spacing w:before="240" w:beforeAutospacing="off" w:after="240" w:afterAutospacing="off"/>
      </w:pPr>
      <w:r w:rsidRPr="1D39D366" w:rsidR="0BDDE194">
        <w:rPr>
          <w:rFonts w:ascii="Aptos" w:hAnsi="Aptos" w:eastAsia="Aptos" w:cs="Aptos"/>
          <w:noProof w:val="0"/>
          <w:sz w:val="24"/>
          <w:szCs w:val="24"/>
          <w:lang w:val="en-US"/>
        </w:rPr>
        <w:t>──────────────────────────────────────── ────────────────────────────────────────</w:t>
      </w:r>
    </w:p>
    <w:p xmlns:wp14="http://schemas.microsoft.com/office/word/2010/wordml" w:rsidP="1D39D366" wp14:paraId="4D02809A" wp14:textId="52971CE1">
      <w:pPr>
        <w:pStyle w:val="Heading1"/>
        <w:spacing w:before="322" w:beforeAutospacing="off" w:after="322" w:afterAutospacing="off"/>
      </w:pPr>
      <w:r w:rsidRPr="1D39D366" w:rsidR="0BDDE194">
        <w:rPr>
          <w:rFonts w:ascii="Aptos" w:hAnsi="Aptos" w:eastAsia="Aptos" w:cs="Aptos"/>
          <w:b w:val="1"/>
          <w:bCs w:val="1"/>
          <w:noProof w:val="0"/>
          <w:sz w:val="48"/>
          <w:szCs w:val="48"/>
          <w:lang w:val="en-US"/>
        </w:rPr>
        <w:t>COALITION THEORY — MASTER SIMULATION INDEX</w:t>
      </w:r>
    </w:p>
    <w:p xmlns:wp14="http://schemas.microsoft.com/office/word/2010/wordml" w:rsidP="1D39D366" wp14:paraId="7147F95F" wp14:textId="402A587F">
      <w:pPr>
        <w:spacing w:before="240" w:beforeAutospacing="off" w:after="240" w:afterAutospacing="off"/>
      </w:pPr>
      <w:r w:rsidRPr="1D39D366" w:rsidR="0BDDE194">
        <w:rPr>
          <w:rFonts w:ascii="Aptos" w:hAnsi="Aptos" w:eastAsia="Aptos" w:cs="Aptos"/>
          <w:b w:val="1"/>
          <w:bCs w:val="1"/>
          <w:noProof w:val="0"/>
          <w:sz w:val="24"/>
          <w:szCs w:val="24"/>
          <w:lang w:val="en-US"/>
        </w:rPr>
        <w:t>Unified Map of SIM, SIMX, and GV Systems</w:t>
      </w:r>
    </w:p>
    <w:p xmlns:wp14="http://schemas.microsoft.com/office/word/2010/wordml" w:rsidP="1D39D366" wp14:paraId="4F6F0F3A" wp14:textId="57563637">
      <w:pPr>
        <w:spacing w:before="240" w:beforeAutospacing="off" w:after="240" w:afterAutospacing="off"/>
      </w:pPr>
      <w:r w:rsidRPr="1D39D366" w:rsidR="0BDDE194">
        <w:rPr>
          <w:rFonts w:ascii="Aptos" w:hAnsi="Aptos" w:eastAsia="Aptos" w:cs="Aptos"/>
          <w:noProof w:val="0"/>
          <w:sz w:val="24"/>
          <w:szCs w:val="24"/>
          <w:lang w:val="en-US"/>
        </w:rPr>
        <w:t>This Master Simulation Index documents how the three simulation families — SIM, SIMX, and GV — integrate into a single, continuous architecture. It shows how foundational equations flow into collapse‑scale engines, how horizon‑scale behavior feeds back into geometry‑velocity corridors, and how all three systems generate the diagnostic tables used throughout the manuscript.</w:t>
      </w:r>
    </w:p>
    <w:p xmlns:wp14="http://schemas.microsoft.com/office/word/2010/wordml" w:rsidP="1D39D366" wp14:paraId="3DCDFE16" wp14:textId="116EA48B">
      <w:pPr>
        <w:spacing w:before="240" w:beforeAutospacing="off" w:after="240" w:afterAutospacing="off"/>
      </w:pPr>
      <w:r w:rsidRPr="1D39D366" w:rsidR="0BDDE194">
        <w:rPr>
          <w:rFonts w:ascii="Aptos" w:hAnsi="Aptos" w:eastAsia="Aptos" w:cs="Aptos"/>
          <w:noProof w:val="0"/>
          <w:sz w:val="24"/>
          <w:szCs w:val="24"/>
          <w:lang w:val="en-US"/>
        </w:rPr>
        <w:t>This index serves as the central navigation spine for the entire Coalition Theory.</w:t>
      </w:r>
    </w:p>
    <w:p xmlns:wp14="http://schemas.microsoft.com/office/word/2010/wordml" w:rsidP="1D39D366" wp14:paraId="6CAB27B2" wp14:textId="3C620665">
      <w:pPr>
        <w:spacing w:before="240" w:beforeAutospacing="off" w:after="240" w:afterAutospacing="off"/>
      </w:pPr>
      <w:r w:rsidRPr="1D39D366" w:rsidR="0BDDE194">
        <w:rPr>
          <w:rFonts w:ascii="Aptos" w:hAnsi="Aptos" w:eastAsia="Aptos" w:cs="Aptos"/>
          <w:b w:val="1"/>
          <w:bCs w:val="1"/>
          <w:noProof w:val="0"/>
          <w:sz w:val="24"/>
          <w:szCs w:val="24"/>
          <w:lang w:val="en-US"/>
        </w:rPr>
        <w:t>1. SIM — FOUNDATIONAL ENGINE</w:t>
      </w:r>
    </w:p>
    <w:p xmlns:wp14="http://schemas.microsoft.com/office/word/2010/wordml" w:rsidP="1D39D366" wp14:paraId="55C5F414" wp14:textId="4D0B3D8B">
      <w:pPr>
        <w:spacing w:before="240" w:beforeAutospacing="off" w:after="240" w:afterAutospacing="off"/>
      </w:pPr>
      <w:r w:rsidRPr="1D39D366" w:rsidR="0BDDE194">
        <w:rPr>
          <w:rFonts w:ascii="Aptos" w:hAnsi="Aptos" w:eastAsia="Aptos" w:cs="Aptos"/>
          <w:noProof w:val="0"/>
          <w:sz w:val="24"/>
          <w:szCs w:val="24"/>
          <w:lang w:val="en-US"/>
        </w:rPr>
        <w:t>Purpose: SIM provides the base physics layer. It runs the primitive equations that define propagation, fields, plasma behavior, and collapse fundamentals.</w:t>
      </w:r>
    </w:p>
    <w:p xmlns:wp14="http://schemas.microsoft.com/office/word/2010/wordml" w:rsidP="1D39D366" wp14:paraId="141265C2" wp14:textId="6AD225AA">
      <w:pPr>
        <w:spacing w:before="240" w:beforeAutospacing="off" w:after="240" w:afterAutospacing="off"/>
      </w:pPr>
      <w:r w:rsidRPr="1D39D366" w:rsidR="0BDDE194">
        <w:rPr>
          <w:rFonts w:ascii="Aptos" w:hAnsi="Aptos" w:eastAsia="Aptos" w:cs="Aptos"/>
          <w:noProof w:val="0"/>
          <w:sz w:val="24"/>
          <w:szCs w:val="24"/>
          <w:lang w:val="en-US"/>
        </w:rPr>
        <w:t>Equation Families Used:</w:t>
      </w:r>
    </w:p>
    <w:p xmlns:wp14="http://schemas.microsoft.com/office/word/2010/wordml" w:rsidP="1D39D366" wp14:paraId="4699CFE8" wp14:textId="461BEAE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Propagation laws</w:t>
      </w:r>
    </w:p>
    <w:p xmlns:wp14="http://schemas.microsoft.com/office/word/2010/wordml" w:rsidP="1D39D366" wp14:paraId="55E797B7" wp14:textId="1EBA013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Maxwell equations</w:t>
      </w:r>
    </w:p>
    <w:p xmlns:wp14="http://schemas.microsoft.com/office/word/2010/wordml" w:rsidP="1D39D366" wp14:paraId="3B3A9621" wp14:textId="0074AA3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MHD equations</w:t>
      </w:r>
    </w:p>
    <w:p xmlns:wp14="http://schemas.microsoft.com/office/word/2010/wordml" w:rsidP="1D39D366" wp14:paraId="471FF5B2" wp14:textId="36F03AB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Collapse primitives</w:t>
      </w:r>
    </w:p>
    <w:p xmlns:wp14="http://schemas.microsoft.com/office/word/2010/wordml" w:rsidP="1D39D366" wp14:paraId="67EEB8F8" wp14:textId="69205F1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Discretization rules</w:t>
      </w:r>
    </w:p>
    <w:p xmlns:wp14="http://schemas.microsoft.com/office/word/2010/wordml" w:rsidP="1D39D366" wp14:paraId="5ED259DF" wp14:textId="0064F885">
      <w:pPr>
        <w:spacing w:before="240" w:beforeAutospacing="off" w:after="240" w:afterAutospacing="off"/>
      </w:pPr>
      <w:r w:rsidRPr="1D39D366" w:rsidR="0BDDE194">
        <w:rPr>
          <w:rFonts w:ascii="Aptos" w:hAnsi="Aptos" w:eastAsia="Aptos" w:cs="Aptos"/>
          <w:noProof w:val="0"/>
          <w:sz w:val="24"/>
          <w:szCs w:val="24"/>
          <w:lang w:val="en-US"/>
        </w:rPr>
        <w:t>Primary Outputs:</w:t>
      </w:r>
    </w:p>
    <w:p xmlns:wp14="http://schemas.microsoft.com/office/word/2010/wordml" w:rsidP="1D39D366" wp14:paraId="4485BBFD" wp14:textId="10B323B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Field evolution (E, B)</w:t>
      </w:r>
    </w:p>
    <w:p xmlns:wp14="http://schemas.microsoft.com/office/word/2010/wordml" w:rsidP="1D39D366" wp14:paraId="312B23B7" wp14:textId="28BEBCC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Density and pressure evolution</w:t>
      </w:r>
    </w:p>
    <w:p xmlns:wp14="http://schemas.microsoft.com/office/word/2010/wordml" w:rsidP="1D39D366" wp14:paraId="34D97FDB" wp14:textId="75D11F3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Magnetic flux transport</w:t>
      </w:r>
    </w:p>
    <w:p xmlns:wp14="http://schemas.microsoft.com/office/word/2010/wordml" w:rsidP="1D39D366" wp14:paraId="5DFC045F" wp14:textId="7B98673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Collapse trajectory seeds</w:t>
      </w:r>
    </w:p>
    <w:p xmlns:wp14="http://schemas.microsoft.com/office/word/2010/wordml" w:rsidP="1D39D366" wp14:paraId="68D273C9" wp14:textId="6AB07B0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Initial resonance signatures</w:t>
      </w:r>
    </w:p>
    <w:p xmlns:wp14="http://schemas.microsoft.com/office/word/2010/wordml" w:rsidP="1D39D366" wp14:paraId="284AC012" wp14:textId="7249A9A6">
      <w:pPr>
        <w:spacing w:before="240" w:beforeAutospacing="off" w:after="240" w:afterAutospacing="off"/>
      </w:pPr>
      <w:r w:rsidRPr="1D39D366" w:rsidR="0BDDE194">
        <w:rPr>
          <w:rFonts w:ascii="Aptos" w:hAnsi="Aptos" w:eastAsia="Aptos" w:cs="Aptos"/>
          <w:noProof w:val="0"/>
          <w:sz w:val="24"/>
          <w:szCs w:val="24"/>
          <w:lang w:val="en-US"/>
        </w:rPr>
        <w:t>Feeds Into:</w:t>
      </w:r>
    </w:p>
    <w:p xmlns:wp14="http://schemas.microsoft.com/office/word/2010/wordml" w:rsidP="1D39D366" wp14:paraId="65BAD300" wp14:textId="7155CA9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SIMX modules (as the physics substrate)</w:t>
      </w:r>
    </w:p>
    <w:p xmlns:wp14="http://schemas.microsoft.com/office/word/2010/wordml" w:rsidP="1D39D366" wp14:paraId="61BC472D" wp14:textId="3AC8A58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GV corridor (as the local‑scale input for global geometry)</w:t>
      </w:r>
    </w:p>
    <w:p xmlns:wp14="http://schemas.microsoft.com/office/word/2010/wordml" w:rsidP="1D39D366" wp14:paraId="7140C56A" wp14:textId="4668D8B1">
      <w:pPr>
        <w:spacing w:before="240" w:beforeAutospacing="off" w:after="240" w:afterAutospacing="off"/>
      </w:pPr>
      <w:r w:rsidRPr="1D39D366" w:rsidR="0BDDE194">
        <w:rPr>
          <w:rFonts w:ascii="Aptos" w:hAnsi="Aptos" w:eastAsia="Aptos" w:cs="Aptos"/>
          <w:noProof w:val="0"/>
          <w:sz w:val="24"/>
          <w:szCs w:val="24"/>
          <w:lang w:val="en-US"/>
        </w:rPr>
        <w:t>SIM is the “physics engine” that everything else builds on.</w:t>
      </w:r>
    </w:p>
    <w:p xmlns:wp14="http://schemas.microsoft.com/office/word/2010/wordml" w:rsidP="1D39D366" wp14:paraId="6D507ECE" wp14:textId="22FF205E">
      <w:pPr>
        <w:spacing w:before="240" w:beforeAutospacing="off" w:after="240" w:afterAutospacing="off"/>
      </w:pPr>
      <w:r w:rsidRPr="1D39D366" w:rsidR="0BDDE194">
        <w:rPr>
          <w:rFonts w:ascii="Aptos" w:hAnsi="Aptos" w:eastAsia="Aptos" w:cs="Aptos"/>
          <w:b w:val="1"/>
          <w:bCs w:val="1"/>
          <w:noProof w:val="0"/>
          <w:sz w:val="24"/>
          <w:szCs w:val="24"/>
          <w:lang w:val="en-US"/>
        </w:rPr>
        <w:t>2. SIMX — COLLAPSE, RESONANCE, AND HORIZON ENGINE</w:t>
      </w:r>
    </w:p>
    <w:p xmlns:wp14="http://schemas.microsoft.com/office/word/2010/wordml" w:rsidP="1D39D366" wp14:paraId="5D148A09" wp14:textId="4EA54051">
      <w:pPr>
        <w:spacing w:before="240" w:beforeAutospacing="off" w:after="240" w:afterAutospacing="off"/>
      </w:pPr>
      <w:r w:rsidRPr="1D39D366" w:rsidR="0BDDE194">
        <w:rPr>
          <w:rFonts w:ascii="Aptos" w:hAnsi="Aptos" w:eastAsia="Aptos" w:cs="Aptos"/>
          <w:noProof w:val="0"/>
          <w:sz w:val="24"/>
          <w:szCs w:val="24"/>
          <w:lang w:val="en-US"/>
        </w:rPr>
        <w:t>Purpose: SIMX consumes SIM outputs and applies higher‑order physics: collapse dynamics, resonance behavior, horizon formation, and observer‑layer translation.</w:t>
      </w:r>
    </w:p>
    <w:p xmlns:wp14="http://schemas.microsoft.com/office/word/2010/wordml" w:rsidP="1D39D366" wp14:paraId="5F6C5D8E" wp14:textId="7183B081">
      <w:pPr>
        <w:spacing w:before="240" w:beforeAutospacing="off" w:after="240" w:afterAutospacing="off"/>
      </w:pPr>
      <w:r w:rsidRPr="1D39D366" w:rsidR="0BDDE194">
        <w:rPr>
          <w:rFonts w:ascii="Aptos" w:hAnsi="Aptos" w:eastAsia="Aptos" w:cs="Aptos"/>
          <w:noProof w:val="0"/>
          <w:sz w:val="24"/>
          <w:szCs w:val="24"/>
          <w:lang w:val="en-US"/>
        </w:rPr>
        <w:t>Modules:</w:t>
      </w:r>
    </w:p>
    <w:p xmlns:wp14="http://schemas.microsoft.com/office/word/2010/wordml" w:rsidP="1D39D366" wp14:paraId="12E6D127" wp14:textId="73E2892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PROP‑CORE</w:t>
      </w:r>
    </w:p>
    <w:p xmlns:wp14="http://schemas.microsoft.com/office/word/2010/wordml" w:rsidP="1D39D366" wp14:paraId="639CDEBE" wp14:textId="2C483E9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EM‑FIELD</w:t>
      </w:r>
    </w:p>
    <w:p xmlns:wp14="http://schemas.microsoft.com/office/word/2010/wordml" w:rsidP="1D39D366" wp14:paraId="67353955" wp14:textId="5228575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MHD‑CORE</w:t>
      </w:r>
    </w:p>
    <w:p xmlns:wp14="http://schemas.microsoft.com/office/word/2010/wordml" w:rsidP="1D39D366" wp14:paraId="64032E63" wp14:textId="6072C55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COLLAPSE‑ENGINE</w:t>
      </w:r>
    </w:p>
    <w:p xmlns:wp14="http://schemas.microsoft.com/office/word/2010/wordml" w:rsidP="1D39D366" wp14:paraId="2D6C56EE" wp14:textId="1AEF6AA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CEILING‑CHECK</w:t>
      </w:r>
    </w:p>
    <w:p xmlns:wp14="http://schemas.microsoft.com/office/word/2010/wordml" w:rsidP="1D39D366" wp14:paraId="55CB22FE" wp14:textId="0E32317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HORIZON‑MODEL</w:t>
      </w:r>
    </w:p>
    <w:p xmlns:wp14="http://schemas.microsoft.com/office/word/2010/wordml" w:rsidP="1D39D366" wp14:paraId="2DFBEAF7" wp14:textId="447DADE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ROT‑DYNAMICS</w:t>
      </w:r>
    </w:p>
    <w:p xmlns:wp14="http://schemas.microsoft.com/office/word/2010/wordml" w:rsidP="1D39D366" wp14:paraId="4A84E41C" wp14:textId="5FAB1F5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DISCRETIZATION</w:t>
      </w:r>
    </w:p>
    <w:p xmlns:wp14="http://schemas.microsoft.com/office/word/2010/wordml" w:rsidP="1D39D366" wp14:paraId="344A7363" wp14:textId="5910EB84">
      <w:pPr>
        <w:spacing w:before="240" w:beforeAutospacing="off" w:after="240" w:afterAutospacing="off"/>
      </w:pPr>
      <w:r w:rsidRPr="1D39D366" w:rsidR="0BDDE194">
        <w:rPr>
          <w:rFonts w:ascii="Aptos" w:hAnsi="Aptos" w:eastAsia="Aptos" w:cs="Aptos"/>
          <w:noProof w:val="0"/>
          <w:sz w:val="24"/>
          <w:szCs w:val="24"/>
          <w:lang w:val="en-US"/>
        </w:rPr>
        <w:t>Primary Outputs:</w:t>
      </w:r>
    </w:p>
    <w:p xmlns:wp14="http://schemas.microsoft.com/office/word/2010/wordml" w:rsidP="1D39D366" wp14:paraId="06FB05A4" wp14:textId="049A558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Phase coherence</w:t>
      </w:r>
    </w:p>
    <w:p xmlns:wp14="http://schemas.microsoft.com/office/word/2010/wordml" w:rsidP="1D39D366" wp14:paraId="2E42FA62" wp14:textId="0B65FA4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Coupling efficacy</w:t>
      </w:r>
    </w:p>
    <w:p xmlns:wp14="http://schemas.microsoft.com/office/word/2010/wordml" w:rsidP="1D39D366" wp14:paraId="00F88713" wp14:textId="159A96F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Q Proxy (R1, R2, R3)</w:t>
      </w:r>
    </w:p>
    <w:p xmlns:wp14="http://schemas.microsoft.com/office/word/2010/wordml" w:rsidP="1D39D366" wp14:paraId="00F904D7" wp14:textId="64B0C2E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ΔT/ΔP cycles</w:t>
      </w:r>
    </w:p>
    <w:p xmlns:wp14="http://schemas.microsoft.com/office/word/2010/wordml" w:rsidP="1D39D366" wp14:paraId="5A9631E0" wp14:textId="1681419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J_shock</w:t>
      </w:r>
    </w:p>
    <w:p xmlns:wp14="http://schemas.microsoft.com/office/word/2010/wordml" w:rsidP="1D39D366" wp14:paraId="17343FEA" wp14:textId="387EEA8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S_TP (pressure/temperature summary)</w:t>
      </w:r>
    </w:p>
    <w:p xmlns:wp14="http://schemas.microsoft.com/office/word/2010/wordml" w:rsidP="1D39D366" wp14:paraId="6470DA4B" wp14:textId="6EBA431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Emission proxies</w:t>
      </w:r>
    </w:p>
    <w:p xmlns:wp14="http://schemas.microsoft.com/office/word/2010/wordml" w:rsidP="1D39D366" wp14:paraId="7DC6FE32" wp14:textId="6992D24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Halt radius variance</w:t>
      </w:r>
    </w:p>
    <w:p xmlns:wp14="http://schemas.microsoft.com/office/word/2010/wordml" w:rsidP="1D39D366" wp14:paraId="2DC96D15" wp14:textId="372DAB0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EOS residuals</w:t>
      </w:r>
    </w:p>
    <w:p xmlns:wp14="http://schemas.microsoft.com/office/word/2010/wordml" w:rsidP="1D39D366" wp14:paraId="2E604A84" wp14:textId="5A9BB31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Spectral footprints</w:t>
      </w:r>
    </w:p>
    <w:p xmlns:wp14="http://schemas.microsoft.com/office/word/2010/wordml" w:rsidP="1D39D366" wp14:paraId="1F361065" wp14:textId="0A3205BF">
      <w:pPr>
        <w:spacing w:before="240" w:beforeAutospacing="off" w:after="240" w:afterAutospacing="off"/>
      </w:pPr>
      <w:r w:rsidRPr="1D39D366" w:rsidR="0BDDE194">
        <w:rPr>
          <w:rFonts w:ascii="Aptos" w:hAnsi="Aptos" w:eastAsia="Aptos" w:cs="Aptos"/>
          <w:noProof w:val="0"/>
          <w:sz w:val="24"/>
          <w:szCs w:val="24"/>
          <w:lang w:val="en-US"/>
        </w:rPr>
        <w:t>Feeds Into:</w:t>
      </w:r>
    </w:p>
    <w:p xmlns:wp14="http://schemas.microsoft.com/office/word/2010/wordml" w:rsidP="1D39D366" wp14:paraId="75330089" wp14:textId="1E3E197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GV corridor (collapse‑scale geometry inputs)</w:t>
      </w:r>
    </w:p>
    <w:p xmlns:wp14="http://schemas.microsoft.com/office/word/2010/wordml" w:rsidP="1D39D366" wp14:paraId="63B62854" wp14:textId="4187E11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Observer‑layer diagnostics</w:t>
      </w:r>
    </w:p>
    <w:p xmlns:wp14="http://schemas.microsoft.com/office/word/2010/wordml" w:rsidP="1D39D366" wp14:paraId="57D1759E" wp14:textId="6C77FD4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Corridor stability tables</w:t>
      </w:r>
    </w:p>
    <w:p xmlns:wp14="http://schemas.microsoft.com/office/word/2010/wordml" w:rsidP="1D39D366" wp14:paraId="0E801C8D" wp14:textId="1D08A23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Provenance strips (SDS‑X, RT‑X, Rev‑X, Arch‑X, ST‑X)</w:t>
      </w:r>
    </w:p>
    <w:p xmlns:wp14="http://schemas.microsoft.com/office/word/2010/wordml" w:rsidP="1D39D366" wp14:paraId="75CC8E8B" wp14:textId="3BDD3BA7">
      <w:pPr>
        <w:spacing w:before="240" w:beforeAutospacing="off" w:after="240" w:afterAutospacing="off"/>
      </w:pPr>
      <w:r w:rsidRPr="1D39D366" w:rsidR="0BDDE194">
        <w:rPr>
          <w:rFonts w:ascii="Aptos" w:hAnsi="Aptos" w:eastAsia="Aptos" w:cs="Aptos"/>
          <w:noProof w:val="0"/>
          <w:sz w:val="24"/>
          <w:szCs w:val="24"/>
          <w:lang w:val="en-US"/>
        </w:rPr>
        <w:t>SIMX is the “collapse and horizon engine” of Coalition Theory.</w:t>
      </w:r>
    </w:p>
    <w:p xmlns:wp14="http://schemas.microsoft.com/office/word/2010/wordml" w:rsidP="1D39D366" wp14:paraId="3588F3A0" wp14:textId="543A7D26">
      <w:pPr>
        <w:spacing w:before="240" w:beforeAutospacing="off" w:after="240" w:afterAutospacing="off"/>
      </w:pPr>
      <w:r w:rsidRPr="1D39D366" w:rsidR="0BDDE194">
        <w:rPr>
          <w:rFonts w:ascii="Aptos" w:hAnsi="Aptos" w:eastAsia="Aptos" w:cs="Aptos"/>
          <w:b w:val="1"/>
          <w:bCs w:val="1"/>
          <w:noProof w:val="0"/>
          <w:sz w:val="24"/>
          <w:szCs w:val="24"/>
          <w:lang w:val="en-US"/>
        </w:rPr>
        <w:t>3. GV — GEOMETRY–VELOCITY CORRIDOR ENGINE</w:t>
      </w:r>
    </w:p>
    <w:p xmlns:wp14="http://schemas.microsoft.com/office/word/2010/wordml" w:rsidP="1D39D366" wp14:paraId="0F57455E" wp14:textId="5C7391C1">
      <w:pPr>
        <w:spacing w:before="240" w:beforeAutospacing="off" w:after="240" w:afterAutospacing="off"/>
      </w:pPr>
      <w:r w:rsidRPr="1D39D366" w:rsidR="0BDDE194">
        <w:rPr>
          <w:rFonts w:ascii="Aptos" w:hAnsi="Aptos" w:eastAsia="Aptos" w:cs="Aptos"/>
          <w:noProof w:val="0"/>
          <w:sz w:val="24"/>
          <w:szCs w:val="24"/>
          <w:lang w:val="en-US"/>
        </w:rPr>
        <w:t>Purpose: GV governs the large‑scale geometry and velocity structure. It handles rotation, expansion, corridor stability, and cross‑scale matching.</w:t>
      </w:r>
    </w:p>
    <w:p xmlns:wp14="http://schemas.microsoft.com/office/word/2010/wordml" w:rsidP="1D39D366" wp14:paraId="7200504B" wp14:textId="0D0BA98E">
      <w:pPr>
        <w:spacing w:before="240" w:beforeAutospacing="off" w:after="240" w:afterAutospacing="off"/>
      </w:pPr>
      <w:r w:rsidRPr="1D39D366" w:rsidR="0BDDE194">
        <w:rPr>
          <w:rFonts w:ascii="Aptos" w:hAnsi="Aptos" w:eastAsia="Aptos" w:cs="Aptos"/>
          <w:noProof w:val="0"/>
          <w:sz w:val="24"/>
          <w:szCs w:val="24"/>
          <w:lang w:val="en-US"/>
        </w:rPr>
        <w:t>Equation Families Used:</w:t>
      </w:r>
    </w:p>
    <w:p xmlns:wp14="http://schemas.microsoft.com/office/word/2010/wordml" w:rsidP="1D39D366" wp14:paraId="543DFAE7" wp14:textId="7C00045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Rotation laws</w:t>
      </w:r>
    </w:p>
    <w:p xmlns:wp14="http://schemas.microsoft.com/office/word/2010/wordml" w:rsidP="1D39D366" wp14:paraId="0046B1CE" wp14:textId="7029F1E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Expansion laws</w:t>
      </w:r>
    </w:p>
    <w:p xmlns:wp14="http://schemas.microsoft.com/office/word/2010/wordml" w:rsidP="1D39D366" wp14:paraId="0EC8C451" wp14:textId="5460FD0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Corridor stability equations</w:t>
      </w:r>
    </w:p>
    <w:p xmlns:wp14="http://schemas.microsoft.com/office/word/2010/wordml" w:rsidP="1D39D366" wp14:paraId="52DDD1C2" wp14:textId="0E849B2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r_s (halt radius) mapping</w:t>
      </w:r>
    </w:p>
    <w:p xmlns:wp14="http://schemas.microsoft.com/office/word/2010/wordml" w:rsidP="1D39D366" wp14:paraId="5746A292" wp14:textId="798EECE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Density‑radius scaling</w:t>
      </w:r>
    </w:p>
    <w:p xmlns:wp14="http://schemas.microsoft.com/office/word/2010/wordml" w:rsidP="1D39D366" wp14:paraId="4EA89968" wp14:textId="62119372">
      <w:pPr>
        <w:spacing w:before="240" w:beforeAutospacing="off" w:after="240" w:afterAutospacing="off"/>
      </w:pPr>
      <w:r w:rsidRPr="1D39D366" w:rsidR="0BDDE194">
        <w:rPr>
          <w:rFonts w:ascii="Aptos" w:hAnsi="Aptos" w:eastAsia="Aptos" w:cs="Aptos"/>
          <w:noProof w:val="0"/>
          <w:sz w:val="24"/>
          <w:szCs w:val="24"/>
          <w:lang w:val="en-US"/>
        </w:rPr>
        <w:t>Primary Outputs:</w:t>
      </w:r>
    </w:p>
    <w:p xmlns:wp14="http://schemas.microsoft.com/office/word/2010/wordml" w:rsidP="1D39D366" wp14:paraId="02903D8C" wp14:textId="58526F1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r_s values (12.1–12.4 km for NS cases)</w:t>
      </w:r>
    </w:p>
    <w:p xmlns:wp14="http://schemas.microsoft.com/office/word/2010/wordml" w:rsidP="1D39D366" wp14:paraId="154866FA" wp14:textId="7B79527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Corridor notes (drift suppression, EOS alignment, thermal stabilization)</w:t>
      </w:r>
    </w:p>
    <w:p xmlns:wp14="http://schemas.microsoft.com/office/word/2010/wordml" w:rsidP="1D39D366" wp14:paraId="583F30B3" wp14:textId="03DB757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Geometry‑velocity response curves</w:t>
      </w:r>
    </w:p>
    <w:p xmlns:wp14="http://schemas.microsoft.com/office/word/2010/wordml" w:rsidP="1D39D366" wp14:paraId="46843A84" wp14:textId="01D117C2">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Expansion‑rotation coupling</w:t>
      </w:r>
    </w:p>
    <w:p xmlns:wp14="http://schemas.microsoft.com/office/word/2010/wordml" w:rsidP="1D39D366" wp14:paraId="1BC54A73" wp14:textId="2FE88EFB">
      <w:pPr>
        <w:spacing w:before="240" w:beforeAutospacing="off" w:after="240" w:afterAutospacing="off"/>
      </w:pPr>
      <w:r w:rsidRPr="1D39D366" w:rsidR="0BDDE194">
        <w:rPr>
          <w:rFonts w:ascii="Aptos" w:hAnsi="Aptos" w:eastAsia="Aptos" w:cs="Aptos"/>
          <w:noProof w:val="0"/>
          <w:sz w:val="24"/>
          <w:szCs w:val="24"/>
          <w:lang w:val="en-US"/>
        </w:rPr>
        <w:t>Feeds Into:</w:t>
      </w:r>
    </w:p>
    <w:p xmlns:wp14="http://schemas.microsoft.com/office/word/2010/wordml" w:rsidP="1D39D366" wp14:paraId="399A97B3" wp14:textId="1D33537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SIMX horizon‑model (interior geometry)</w:t>
      </w:r>
    </w:p>
    <w:p xmlns:wp14="http://schemas.microsoft.com/office/word/2010/wordml" w:rsidP="1D39D366" wp14:paraId="61C6E274" wp14:textId="31898D3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SIMX collapse‑engine (halt radius feedback)</w:t>
      </w:r>
    </w:p>
    <w:p xmlns:wp14="http://schemas.microsoft.com/office/word/2010/wordml" w:rsidP="1D39D366" wp14:paraId="26A8C00D" wp14:textId="512B55E6">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Observer‑layer emission behavior</w:t>
      </w:r>
    </w:p>
    <w:p xmlns:wp14="http://schemas.microsoft.com/office/word/2010/wordml" w:rsidP="1D39D366" wp14:paraId="1CA130B5" wp14:textId="5D2C77D8">
      <w:pPr>
        <w:spacing w:before="240" w:beforeAutospacing="off" w:after="240" w:afterAutospacing="off"/>
      </w:pPr>
      <w:r w:rsidRPr="1D39D366" w:rsidR="0BDDE194">
        <w:rPr>
          <w:rFonts w:ascii="Aptos" w:hAnsi="Aptos" w:eastAsia="Aptos" w:cs="Aptos"/>
          <w:noProof w:val="0"/>
          <w:sz w:val="24"/>
          <w:szCs w:val="24"/>
          <w:lang w:val="en-US"/>
        </w:rPr>
        <w:t>GV is the “global geometry engine” that closes the loop between collapse physics and large‑scale structure.</w:t>
      </w:r>
    </w:p>
    <w:p xmlns:wp14="http://schemas.microsoft.com/office/word/2010/wordml" w:rsidP="1D39D366" wp14:paraId="564C24F5" wp14:textId="15EA7FEF">
      <w:pPr>
        <w:spacing w:before="240" w:beforeAutospacing="off" w:after="240" w:afterAutospacing="off"/>
      </w:pPr>
      <w:r w:rsidRPr="1D39D366" w:rsidR="0BDDE194">
        <w:rPr>
          <w:rFonts w:ascii="Aptos" w:hAnsi="Aptos" w:eastAsia="Aptos" w:cs="Aptos"/>
          <w:b w:val="1"/>
          <w:bCs w:val="1"/>
          <w:noProof w:val="0"/>
          <w:sz w:val="24"/>
          <w:szCs w:val="24"/>
          <w:lang w:val="en-US"/>
        </w:rPr>
        <w:t>4. CROSS‑SYSTEM FLOW (ASCII MAP)</w:t>
      </w:r>
    </w:p>
    <w:p xmlns:wp14="http://schemas.microsoft.com/office/word/2010/wordml" w:rsidP="1D39D366" wp14:paraId="0E5EDBB4" wp14:textId="60C658F4">
      <w:pPr>
        <w:spacing w:before="0" w:beforeAutospacing="off" w:after="0" w:afterAutospacing="off"/>
      </w:pPr>
      <w:r w:rsidRPr="1D39D366" w:rsidR="0BDDE194">
        <w:rPr>
          <w:rFonts w:ascii="Aptos" w:hAnsi="Aptos" w:eastAsia="Aptos" w:cs="Aptos"/>
          <w:noProof w:val="0"/>
          <w:sz w:val="24"/>
          <w:szCs w:val="24"/>
          <w:lang w:val="en-US"/>
        </w:rPr>
        <w:t>Code</w:t>
      </w:r>
    </w:p>
    <w:p xmlns:wp14="http://schemas.microsoft.com/office/word/2010/wordml" w:rsidP="1D39D366" wp14:paraId="73A6F746" wp14:textId="52DDF09B">
      <w:pPr>
        <w:spacing w:before="0" w:beforeAutospacing="off" w:after="0" w:afterAutospacing="off"/>
        <w:rPr>
          <w:rFonts w:ascii="Consolas" w:hAnsi="Consolas" w:eastAsia="Consolas" w:cs="Consolas"/>
          <w:noProof w:val="0"/>
          <w:sz w:val="24"/>
          <w:szCs w:val="24"/>
          <w:lang w:val="en-US"/>
        </w:rPr>
      </w:pPr>
      <w:r w:rsidRPr="1D39D366" w:rsidR="0BDDE194">
        <w:rPr>
          <w:rFonts w:ascii="Consolas" w:hAnsi="Consolas" w:eastAsia="Consolas" w:cs="Consolas"/>
          <w:noProof w:val="0"/>
          <w:sz w:val="24"/>
          <w:szCs w:val="24"/>
          <w:lang w:val="en-US"/>
        </w:rPr>
        <w:t xml:space="preserve">  +------------------+</w:t>
      </w:r>
      <w:r>
        <w:br/>
      </w:r>
      <w:r w:rsidRPr="1D39D366" w:rsidR="0BDDE194">
        <w:rPr>
          <w:rFonts w:ascii="Consolas" w:hAnsi="Consolas" w:eastAsia="Consolas" w:cs="Consolas"/>
          <w:noProof w:val="0"/>
          <w:sz w:val="24"/>
          <w:szCs w:val="24"/>
          <w:lang w:val="en-US"/>
        </w:rPr>
        <w:t xml:space="preserve">   |       SIM        |</w:t>
      </w:r>
      <w:r>
        <w:br/>
      </w:r>
      <w:r w:rsidRPr="1D39D366" w:rsidR="0BDDE194">
        <w:rPr>
          <w:rFonts w:ascii="Consolas" w:hAnsi="Consolas" w:eastAsia="Consolas" w:cs="Consolas"/>
          <w:noProof w:val="0"/>
          <w:sz w:val="24"/>
          <w:szCs w:val="24"/>
          <w:lang w:val="en-US"/>
        </w:rPr>
        <w:t xml:space="preserve">   |  (Foundational)  |</w:t>
      </w:r>
      <w:r>
        <w:br/>
      </w:r>
      <w:r w:rsidRPr="1D39D366" w:rsidR="0BDDE194">
        <w:rPr>
          <w:rFonts w:ascii="Consolas" w:hAnsi="Consolas" w:eastAsia="Consolas" w:cs="Consolas"/>
          <w:noProof w:val="0"/>
          <w:sz w:val="24"/>
          <w:szCs w:val="24"/>
          <w:lang w:val="en-US"/>
        </w:rPr>
        <w:t xml:space="preserve">   +---------+--------+</w:t>
      </w:r>
      <w:r>
        <w:br/>
      </w:r>
      <w:r w:rsidRPr="1D39D366" w:rsidR="0BDDE194">
        <w:rPr>
          <w:rFonts w:ascii="Consolas" w:hAnsi="Consolas" w:eastAsia="Consolas" w:cs="Consolas"/>
          <w:noProof w:val="0"/>
          <w:sz w:val="24"/>
          <w:szCs w:val="24"/>
          <w:lang w:val="en-US"/>
        </w:rPr>
        <w:t xml:space="preserve">             |</w:t>
      </w:r>
      <w:r>
        <w:br/>
      </w:r>
      <w:r w:rsidRPr="1D39D366" w:rsidR="0BDDE194">
        <w:rPr>
          <w:rFonts w:ascii="Consolas" w:hAnsi="Consolas" w:eastAsia="Consolas" w:cs="Consolas"/>
          <w:noProof w:val="0"/>
          <w:sz w:val="24"/>
          <w:szCs w:val="24"/>
          <w:lang w:val="en-US"/>
        </w:rPr>
        <w:t xml:space="preserve">             v</w:t>
      </w:r>
      <w:r>
        <w:br/>
      </w:r>
      <w:r w:rsidRPr="1D39D366" w:rsidR="0BDDE194">
        <w:rPr>
          <w:rFonts w:ascii="Consolas" w:hAnsi="Consolas" w:eastAsia="Consolas" w:cs="Consolas"/>
          <w:noProof w:val="0"/>
          <w:sz w:val="24"/>
          <w:szCs w:val="24"/>
          <w:lang w:val="en-US"/>
        </w:rPr>
        <w:t xml:space="preserve">   +------------------+</w:t>
      </w:r>
      <w:r>
        <w:br/>
      </w:r>
      <w:r w:rsidRPr="1D39D366" w:rsidR="0BDDE194">
        <w:rPr>
          <w:rFonts w:ascii="Consolas" w:hAnsi="Consolas" w:eastAsia="Consolas" w:cs="Consolas"/>
          <w:noProof w:val="0"/>
          <w:sz w:val="24"/>
          <w:szCs w:val="24"/>
          <w:lang w:val="en-US"/>
        </w:rPr>
        <w:t xml:space="preserve">   |      SIMX        |</w:t>
      </w:r>
      <w:r>
        <w:br/>
      </w:r>
      <w:r w:rsidRPr="1D39D366" w:rsidR="0BDDE194">
        <w:rPr>
          <w:rFonts w:ascii="Consolas" w:hAnsi="Consolas" w:eastAsia="Consolas" w:cs="Consolas"/>
          <w:noProof w:val="0"/>
          <w:sz w:val="24"/>
          <w:szCs w:val="24"/>
          <w:lang w:val="en-US"/>
        </w:rPr>
        <w:t xml:space="preserve">   | (Collapse/Horizon)|</w:t>
      </w:r>
      <w:r>
        <w:br/>
      </w:r>
      <w:r w:rsidRPr="1D39D366" w:rsidR="0BDDE194">
        <w:rPr>
          <w:rFonts w:ascii="Consolas" w:hAnsi="Consolas" w:eastAsia="Consolas" w:cs="Consolas"/>
          <w:noProof w:val="0"/>
          <w:sz w:val="24"/>
          <w:szCs w:val="24"/>
          <w:lang w:val="en-US"/>
        </w:rPr>
        <w:t xml:space="preserve">   +---------+--------+</w:t>
      </w:r>
      <w:r>
        <w:br/>
      </w:r>
      <w:r w:rsidRPr="1D39D366" w:rsidR="0BDDE194">
        <w:rPr>
          <w:rFonts w:ascii="Consolas" w:hAnsi="Consolas" w:eastAsia="Consolas" w:cs="Consolas"/>
          <w:noProof w:val="0"/>
          <w:sz w:val="24"/>
          <w:szCs w:val="24"/>
          <w:lang w:val="en-US"/>
        </w:rPr>
        <w:t xml:space="preserve">             |</w:t>
      </w:r>
      <w:r>
        <w:br/>
      </w:r>
      <w:r w:rsidRPr="1D39D366" w:rsidR="0BDDE194">
        <w:rPr>
          <w:rFonts w:ascii="Consolas" w:hAnsi="Consolas" w:eastAsia="Consolas" w:cs="Consolas"/>
          <w:noProof w:val="0"/>
          <w:sz w:val="24"/>
          <w:szCs w:val="24"/>
          <w:lang w:val="en-US"/>
        </w:rPr>
        <w:t xml:space="preserve">             v</w:t>
      </w:r>
      <w:r>
        <w:br/>
      </w:r>
      <w:r w:rsidRPr="1D39D366" w:rsidR="0BDDE194">
        <w:rPr>
          <w:rFonts w:ascii="Consolas" w:hAnsi="Consolas" w:eastAsia="Consolas" w:cs="Consolas"/>
          <w:noProof w:val="0"/>
          <w:sz w:val="24"/>
          <w:szCs w:val="24"/>
          <w:lang w:val="en-US"/>
        </w:rPr>
        <w:t xml:space="preserve">   +------------------+</w:t>
      </w:r>
      <w:r>
        <w:br/>
      </w:r>
      <w:r w:rsidRPr="1D39D366" w:rsidR="0BDDE194">
        <w:rPr>
          <w:rFonts w:ascii="Consolas" w:hAnsi="Consolas" w:eastAsia="Consolas" w:cs="Consolas"/>
          <w:noProof w:val="0"/>
          <w:sz w:val="24"/>
          <w:szCs w:val="24"/>
          <w:lang w:val="en-US"/>
        </w:rPr>
        <w:t xml:space="preserve">   |       GV         |</w:t>
      </w:r>
      <w:r>
        <w:br/>
      </w:r>
      <w:r w:rsidRPr="1D39D366" w:rsidR="0BDDE194">
        <w:rPr>
          <w:rFonts w:ascii="Consolas" w:hAnsi="Consolas" w:eastAsia="Consolas" w:cs="Consolas"/>
          <w:noProof w:val="0"/>
          <w:sz w:val="24"/>
          <w:szCs w:val="24"/>
          <w:lang w:val="en-US"/>
        </w:rPr>
        <w:t xml:space="preserve">   | (Geometry/Velocity)|</w:t>
      </w:r>
      <w:r>
        <w:br/>
      </w:r>
      <w:r w:rsidRPr="1D39D366" w:rsidR="0BDDE194">
        <w:rPr>
          <w:rFonts w:ascii="Consolas" w:hAnsi="Consolas" w:eastAsia="Consolas" w:cs="Consolas"/>
          <w:noProof w:val="0"/>
          <w:sz w:val="24"/>
          <w:szCs w:val="24"/>
          <w:lang w:val="en-US"/>
        </w:rPr>
        <w:t xml:space="preserve">   +---------+--------+</w:t>
      </w:r>
      <w:r>
        <w:br/>
      </w:r>
      <w:r w:rsidRPr="1D39D366" w:rsidR="0BDDE194">
        <w:rPr>
          <w:rFonts w:ascii="Consolas" w:hAnsi="Consolas" w:eastAsia="Consolas" w:cs="Consolas"/>
          <w:noProof w:val="0"/>
          <w:sz w:val="24"/>
          <w:szCs w:val="24"/>
          <w:lang w:val="en-US"/>
        </w:rPr>
        <w:t xml:space="preserve">             |</w:t>
      </w:r>
      <w:r>
        <w:br/>
      </w:r>
      <w:r w:rsidRPr="1D39D366" w:rsidR="0BDDE194">
        <w:rPr>
          <w:rFonts w:ascii="Consolas" w:hAnsi="Consolas" w:eastAsia="Consolas" w:cs="Consolas"/>
          <w:noProof w:val="0"/>
          <w:sz w:val="24"/>
          <w:szCs w:val="24"/>
          <w:lang w:val="en-US"/>
        </w:rPr>
        <w:t xml:space="preserve">             v</w:t>
      </w:r>
      <w:r>
        <w:br/>
      </w:r>
      <w:r w:rsidRPr="1D39D366" w:rsidR="0BDDE194">
        <w:rPr>
          <w:rFonts w:ascii="Consolas" w:hAnsi="Consolas" w:eastAsia="Consolas" w:cs="Consolas"/>
          <w:noProof w:val="0"/>
          <w:sz w:val="24"/>
          <w:szCs w:val="24"/>
          <w:lang w:val="en-US"/>
        </w:rPr>
        <w:t xml:space="preserve">   +------------------+</w:t>
      </w:r>
      <w:r>
        <w:br/>
      </w:r>
      <w:r w:rsidRPr="1D39D366" w:rsidR="0BDDE194">
        <w:rPr>
          <w:rFonts w:ascii="Consolas" w:hAnsi="Consolas" w:eastAsia="Consolas" w:cs="Consolas"/>
          <w:noProof w:val="0"/>
          <w:sz w:val="24"/>
          <w:szCs w:val="24"/>
          <w:lang w:val="en-US"/>
        </w:rPr>
        <w:t xml:space="preserve">   |   Back to SIMX   |</w:t>
      </w:r>
      <w:r>
        <w:br/>
      </w:r>
      <w:r w:rsidRPr="1D39D366" w:rsidR="0BDDE194">
        <w:rPr>
          <w:rFonts w:ascii="Consolas" w:hAnsi="Consolas" w:eastAsia="Consolas" w:cs="Consolas"/>
          <w:noProof w:val="0"/>
          <w:sz w:val="24"/>
          <w:szCs w:val="24"/>
          <w:lang w:val="en-US"/>
        </w:rPr>
        <w:t xml:space="preserve">   | (Horizon/Observer)|</w:t>
      </w:r>
      <w:r>
        <w:br/>
      </w:r>
      <w:r w:rsidRPr="1D39D366" w:rsidR="0BDDE194">
        <w:rPr>
          <w:rFonts w:ascii="Consolas" w:hAnsi="Consolas" w:eastAsia="Consolas" w:cs="Consolas"/>
          <w:noProof w:val="0"/>
          <w:sz w:val="24"/>
          <w:szCs w:val="24"/>
          <w:lang w:val="en-US"/>
        </w:rPr>
        <w:t xml:space="preserve">   +------------------+</w:t>
      </w:r>
      <w:r>
        <w:br/>
      </w:r>
    </w:p>
    <w:p xmlns:wp14="http://schemas.microsoft.com/office/word/2010/wordml" w:rsidP="1D39D366" wp14:paraId="14C2A970" wp14:textId="6B225960">
      <w:pPr>
        <w:spacing w:before="240" w:beforeAutospacing="off" w:after="240" w:afterAutospacing="off"/>
      </w:pPr>
      <w:r w:rsidRPr="1D39D366" w:rsidR="0BDDE194">
        <w:rPr>
          <w:rFonts w:ascii="Aptos" w:hAnsi="Aptos" w:eastAsia="Aptos" w:cs="Aptos"/>
          <w:noProof w:val="0"/>
          <w:sz w:val="24"/>
          <w:szCs w:val="24"/>
          <w:lang w:val="en-US"/>
        </w:rPr>
        <w:t>This loop ensures continuous, causal, medium‑based evolution across all scales.</w:t>
      </w:r>
    </w:p>
    <w:p xmlns:wp14="http://schemas.microsoft.com/office/word/2010/wordml" w:rsidP="1D39D366" wp14:paraId="5F93CCB9" wp14:textId="32516A82">
      <w:pPr>
        <w:spacing w:before="240" w:beforeAutospacing="off" w:after="240" w:afterAutospacing="off"/>
      </w:pPr>
      <w:r w:rsidRPr="1D39D366" w:rsidR="0BDDE194">
        <w:rPr>
          <w:rFonts w:ascii="Aptos" w:hAnsi="Aptos" w:eastAsia="Aptos" w:cs="Aptos"/>
          <w:b w:val="1"/>
          <w:bCs w:val="1"/>
          <w:noProof w:val="0"/>
          <w:sz w:val="24"/>
          <w:szCs w:val="24"/>
          <w:lang w:val="en-US"/>
        </w:rPr>
        <w:t>5. PROVENANCE STRIPS AND CASE TYPES</w:t>
      </w:r>
    </w:p>
    <w:p xmlns:wp14="http://schemas.microsoft.com/office/word/2010/wordml" w:rsidP="1D39D366" wp14:paraId="1D694A91" wp14:textId="511D0BCE">
      <w:pPr>
        <w:spacing w:before="240" w:beforeAutospacing="off" w:after="240" w:afterAutospacing="off"/>
      </w:pPr>
      <w:r w:rsidRPr="1D39D366" w:rsidR="0BDDE194">
        <w:rPr>
          <w:rFonts w:ascii="Aptos" w:hAnsi="Aptos" w:eastAsia="Aptos" w:cs="Aptos"/>
          <w:noProof w:val="0"/>
          <w:sz w:val="24"/>
          <w:szCs w:val="24"/>
          <w:lang w:val="en-US"/>
        </w:rPr>
        <w:t>Provenance Codes:</w:t>
      </w:r>
    </w:p>
    <w:p xmlns:wp14="http://schemas.microsoft.com/office/word/2010/wordml" w:rsidP="1D39D366" wp14:paraId="039CB1F6" wp14:textId="63C24D1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SDS‑X = Stability and Drift Suppression</w:t>
      </w:r>
    </w:p>
    <w:p xmlns:wp14="http://schemas.microsoft.com/office/word/2010/wordml" w:rsidP="1D39D366" wp14:paraId="71F9E02B" wp14:textId="5E1CA06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RT‑X = Rotational/Thermal response</w:t>
      </w:r>
    </w:p>
    <w:p xmlns:wp14="http://schemas.microsoft.com/office/word/2010/wordml" w:rsidP="1D39D366" wp14:paraId="6CBB5FBA" wp14:textId="2EE7733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Rev‑X = Resonance evaluation</w:t>
      </w:r>
    </w:p>
    <w:p xmlns:wp14="http://schemas.microsoft.com/office/word/2010/wordml" w:rsidP="1D39D366" wp14:paraId="29C6BAE3" wp14:textId="1451253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Arch‑X = EOS architecture alignment</w:t>
      </w:r>
    </w:p>
    <w:p xmlns:wp14="http://schemas.microsoft.com/office/word/2010/wordml" w:rsidP="1D39D366" wp14:paraId="510BFA59" wp14:textId="2624D8A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ST‑X = Spectral/Observer translation</w:t>
      </w:r>
    </w:p>
    <w:p xmlns:wp14="http://schemas.microsoft.com/office/word/2010/wordml" w:rsidP="1D39D366" wp14:paraId="146C1622" wp14:textId="61714610">
      <w:pPr>
        <w:spacing w:before="240" w:beforeAutospacing="off" w:after="240" w:afterAutospacing="off"/>
      </w:pPr>
      <w:r w:rsidRPr="1D39D366" w:rsidR="0BDDE194">
        <w:rPr>
          <w:rFonts w:ascii="Aptos" w:hAnsi="Aptos" w:eastAsia="Aptos" w:cs="Aptos"/>
          <w:noProof w:val="0"/>
          <w:sz w:val="24"/>
          <w:szCs w:val="24"/>
          <w:lang w:val="en-US"/>
        </w:rPr>
        <w:t>Case Types:</w:t>
      </w:r>
    </w:p>
    <w:p xmlns:wp14="http://schemas.microsoft.com/office/word/2010/wordml" w:rsidP="1D39D366" wp14:paraId="5CD37443" wp14:textId="46D2409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NS, BH, MBH, BHM, NSM</w:t>
      </w:r>
    </w:p>
    <w:p xmlns:wp14="http://schemas.microsoft.com/office/word/2010/wordml" w:rsidP="1D39D366" wp14:paraId="400C9DEC" wp14:textId="2C8DE28B">
      <w:pPr>
        <w:spacing w:before="240" w:beforeAutospacing="off" w:after="240" w:afterAutospacing="off"/>
      </w:pPr>
      <w:r w:rsidRPr="1D39D366" w:rsidR="0BDDE194">
        <w:rPr>
          <w:rFonts w:ascii="Aptos" w:hAnsi="Aptos" w:eastAsia="Aptos" w:cs="Aptos"/>
          <w:noProof w:val="0"/>
          <w:sz w:val="24"/>
          <w:szCs w:val="24"/>
          <w:lang w:val="en-US"/>
        </w:rPr>
        <w:t>These codes identify the physics regime and diagnostic focus of each SIMX run.</w:t>
      </w:r>
    </w:p>
    <w:p xmlns:wp14="http://schemas.microsoft.com/office/word/2010/wordml" w:rsidP="1D39D366" wp14:paraId="4B7A3F71" wp14:textId="0713C676">
      <w:pPr>
        <w:spacing w:before="240" w:beforeAutospacing="off" w:after="240" w:afterAutospacing="off"/>
      </w:pPr>
      <w:r w:rsidRPr="1D39D366" w:rsidR="0BDDE194">
        <w:rPr>
          <w:rFonts w:ascii="Aptos" w:hAnsi="Aptos" w:eastAsia="Aptos" w:cs="Aptos"/>
          <w:b w:val="1"/>
          <w:bCs w:val="1"/>
          <w:noProof w:val="0"/>
          <w:sz w:val="24"/>
          <w:szCs w:val="24"/>
          <w:lang w:val="en-US"/>
        </w:rPr>
        <w:t>6. RESONANCE FAMILIES (R1, R2, R3)</w:t>
      </w:r>
    </w:p>
    <w:p xmlns:wp14="http://schemas.microsoft.com/office/word/2010/wordml" w:rsidP="1D39D366" wp14:paraId="1F9BEB6C" wp14:textId="176C74BD">
      <w:pPr>
        <w:spacing w:before="240" w:beforeAutospacing="off" w:after="240" w:afterAutospacing="off"/>
      </w:pPr>
      <w:r w:rsidRPr="1D39D366" w:rsidR="0BDDE194">
        <w:rPr>
          <w:rFonts w:ascii="Aptos" w:hAnsi="Aptos" w:eastAsia="Aptos" w:cs="Aptos"/>
          <w:noProof w:val="0"/>
          <w:sz w:val="24"/>
          <w:szCs w:val="24"/>
          <w:lang w:val="en-US"/>
        </w:rPr>
        <w:t>Origin: Derived from Maxwell resonance structure and modified by rotation and collapse geometry.</w:t>
      </w:r>
    </w:p>
    <w:p xmlns:wp14="http://schemas.microsoft.com/office/word/2010/wordml" w:rsidP="1D39D366" wp14:paraId="0F6EEAD2" wp14:textId="75FE20D7">
      <w:pPr>
        <w:spacing w:before="240" w:beforeAutospacing="off" w:after="240" w:afterAutospacing="off"/>
      </w:pPr>
      <w:r w:rsidRPr="1D39D366" w:rsidR="0BDDE194">
        <w:rPr>
          <w:rFonts w:ascii="Aptos" w:hAnsi="Aptos" w:eastAsia="Aptos" w:cs="Aptos"/>
          <w:noProof w:val="0"/>
          <w:sz w:val="24"/>
          <w:szCs w:val="24"/>
          <w:lang w:val="en-US"/>
        </w:rPr>
        <w:t>Usage:</w:t>
      </w:r>
    </w:p>
    <w:p xmlns:wp14="http://schemas.microsoft.com/office/word/2010/wordml" w:rsidP="1D39D366" wp14:paraId="0039E5EA" wp14:textId="1133417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Q Proxy (internal resonance family)</w:t>
      </w:r>
    </w:p>
    <w:p xmlns:wp14="http://schemas.microsoft.com/office/word/2010/wordml" w:rsidP="1D39D366" wp14:paraId="2B311BEC" wp14:textId="722E725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Emission Proxy (observer‑layer translation)</w:t>
      </w:r>
    </w:p>
    <w:p xmlns:wp14="http://schemas.microsoft.com/office/word/2010/wordml" w:rsidP="1D39D366" wp14:paraId="2FD370B1" wp14:textId="56E7028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Gradient Response (propagation‑layer translation)</w:t>
      </w:r>
    </w:p>
    <w:p xmlns:wp14="http://schemas.microsoft.com/office/word/2010/wordml" w:rsidP="1D39D366" wp14:paraId="7FC10780" wp14:textId="11F15924">
      <w:pPr>
        <w:spacing w:before="240" w:beforeAutospacing="off" w:after="240" w:afterAutospacing="off"/>
      </w:pPr>
      <w:r w:rsidRPr="1D39D366" w:rsidR="0BDDE194">
        <w:rPr>
          <w:rFonts w:ascii="Aptos" w:hAnsi="Aptos" w:eastAsia="Aptos" w:cs="Aptos"/>
          <w:noProof w:val="0"/>
          <w:sz w:val="24"/>
          <w:szCs w:val="24"/>
          <w:lang w:val="en-US"/>
        </w:rPr>
        <w:t>Interpretation:</w:t>
      </w:r>
    </w:p>
    <w:p xmlns:wp14="http://schemas.microsoft.com/office/word/2010/wordml" w:rsidP="1D39D366" wp14:paraId="5506DDAB" wp14:textId="4EBEE31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R1 = low‑order resonance</w:t>
      </w:r>
    </w:p>
    <w:p xmlns:wp14="http://schemas.microsoft.com/office/word/2010/wordml" w:rsidP="1D39D366" wp14:paraId="21FEB879" wp14:textId="158FE471">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R2 = mid‑order resonance</w:t>
      </w:r>
    </w:p>
    <w:p xmlns:wp14="http://schemas.microsoft.com/office/word/2010/wordml" w:rsidP="1D39D366" wp14:paraId="4BA9E879" wp14:textId="2CF0A0F0">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R3 = high‑order or observer‑biased regime</w:t>
      </w:r>
    </w:p>
    <w:p xmlns:wp14="http://schemas.microsoft.com/office/word/2010/wordml" w:rsidP="1D39D366" wp14:paraId="0F00DE1E" wp14:textId="5F943A6F">
      <w:pPr>
        <w:spacing w:before="240" w:beforeAutospacing="off" w:after="240" w:afterAutospacing="off"/>
      </w:pPr>
      <w:r w:rsidRPr="1D39D366" w:rsidR="0BDDE194">
        <w:rPr>
          <w:rFonts w:ascii="Aptos" w:hAnsi="Aptos" w:eastAsia="Aptos" w:cs="Aptos"/>
          <w:noProof w:val="0"/>
          <w:sz w:val="24"/>
          <w:szCs w:val="24"/>
          <w:lang w:val="en-US"/>
        </w:rPr>
        <w:t>These families propagate through SIMX and GV layers.</w:t>
      </w:r>
    </w:p>
    <w:p xmlns:wp14="http://schemas.microsoft.com/office/word/2010/wordml" w:rsidP="1D39D366" wp14:paraId="494EC8FA" wp14:textId="78ECFA2B">
      <w:pPr>
        <w:spacing w:before="240" w:beforeAutospacing="off" w:after="240" w:afterAutospacing="off"/>
      </w:pPr>
      <w:r w:rsidRPr="1D39D366" w:rsidR="0BDDE194">
        <w:rPr>
          <w:rFonts w:ascii="Aptos" w:hAnsi="Aptos" w:eastAsia="Aptos" w:cs="Aptos"/>
          <w:b w:val="1"/>
          <w:bCs w:val="1"/>
          <w:noProof w:val="0"/>
          <w:sz w:val="24"/>
          <w:szCs w:val="24"/>
          <w:lang w:val="en-US"/>
        </w:rPr>
        <w:t>7. MASTER LOOKUP TABLE (SUMMARY)</w:t>
      </w:r>
    </w:p>
    <w:p xmlns:wp14="http://schemas.microsoft.com/office/word/2010/wordml" w:rsidP="1D39D366" wp14:paraId="67541712" wp14:textId="20D13FE3">
      <w:pPr>
        <w:spacing w:before="0" w:beforeAutospacing="off" w:after="0" w:afterAutospacing="off"/>
      </w:pPr>
      <w:r w:rsidRPr="1D39D366" w:rsidR="0BDDE194">
        <w:rPr>
          <w:rFonts w:ascii="Aptos" w:hAnsi="Aptos" w:eastAsia="Aptos" w:cs="Aptos"/>
          <w:noProof w:val="0"/>
          <w:sz w:val="24"/>
          <w:szCs w:val="24"/>
          <w:lang w:val="en-US"/>
        </w:rPr>
        <w:t>Code</w:t>
      </w:r>
    </w:p>
    <w:p xmlns:wp14="http://schemas.microsoft.com/office/word/2010/wordml" w:rsidP="1D39D366" wp14:paraId="7E3E192B" wp14:textId="6616F4A5">
      <w:pPr>
        <w:spacing w:before="0" w:beforeAutospacing="off" w:after="0" w:afterAutospacing="off"/>
        <w:rPr>
          <w:rFonts w:ascii="Consolas" w:hAnsi="Consolas" w:eastAsia="Consolas" w:cs="Consolas"/>
          <w:noProof w:val="0"/>
          <w:sz w:val="24"/>
          <w:szCs w:val="24"/>
          <w:lang w:val="en-US"/>
        </w:rPr>
      </w:pPr>
      <w:r w:rsidRPr="1D39D366" w:rsidR="0BDDE194">
        <w:rPr>
          <w:rFonts w:ascii="Consolas" w:hAnsi="Consolas" w:eastAsia="Consolas" w:cs="Consolas"/>
          <w:noProof w:val="0"/>
          <w:sz w:val="24"/>
          <w:szCs w:val="24"/>
          <w:lang w:val="en-US"/>
        </w:rPr>
        <w:t>Equation → Module → System → Output Field → Table → Interpretation</w:t>
      </w:r>
      <w:r>
        <w:br/>
      </w:r>
    </w:p>
    <w:p xmlns:wp14="http://schemas.microsoft.com/office/word/2010/wordml" w:rsidP="1D39D366" wp14:paraId="3A544603" wp14:textId="2A7EEFEB">
      <w:pPr>
        <w:spacing w:before="240" w:beforeAutospacing="off" w:after="240" w:afterAutospacing="off"/>
      </w:pPr>
      <w:r w:rsidRPr="1D39D366" w:rsidR="0BDDE194">
        <w:rPr>
          <w:rFonts w:ascii="Aptos" w:hAnsi="Aptos" w:eastAsia="Aptos" w:cs="Aptos"/>
          <w:noProof w:val="0"/>
          <w:sz w:val="24"/>
          <w:szCs w:val="24"/>
          <w:lang w:val="en-US"/>
        </w:rPr>
        <w:t>Examples:</w:t>
      </w:r>
    </w:p>
    <w:p xmlns:wp14="http://schemas.microsoft.com/office/word/2010/wordml" w:rsidP="1D39D366" wp14:paraId="146BFE86" wp14:textId="362785B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Maxwell → EM‑FIELD → SIMX → Q Proxy → Table 1 → Resonance family</w:t>
      </w:r>
    </w:p>
    <w:p xmlns:wp14="http://schemas.microsoft.com/office/word/2010/wordml" w:rsidP="1D39D366" wp14:paraId="4D3EB52A" wp14:textId="5509E19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MHD → MHD‑CORE → SIMX → ΔT/ΔP Cycles → Table 2 → Arrest/rebound behavior</w:t>
      </w:r>
    </w:p>
    <w:p xmlns:wp14="http://schemas.microsoft.com/office/word/2010/wordml" w:rsidP="1D39D366" wp14:paraId="5612FFA5" wp14:textId="7B3E73DD">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Collapse → COLLAPSE‑ENGINE → SIMX → Halt radius variance → Corridor Notes → Stability</w:t>
      </w:r>
    </w:p>
    <w:p xmlns:wp14="http://schemas.microsoft.com/office/word/2010/wordml" w:rsidP="1D39D366" wp14:paraId="37D1F846" wp14:textId="0106C2EA">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1/r^2 Law → HORIZON‑MODEL → SIMX → Emission Proxies → Observer Layer → Horizon signature</w:t>
      </w:r>
    </w:p>
    <w:p xmlns:wp14="http://schemas.microsoft.com/office/word/2010/wordml" w:rsidP="1D39D366" wp14:paraId="78114341" wp14:textId="0AAFA2C1">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D39D366" w:rsidR="0BDDE194">
        <w:rPr>
          <w:rFonts w:ascii="Aptos" w:hAnsi="Aptos" w:eastAsia="Aptos" w:cs="Aptos"/>
          <w:noProof w:val="0"/>
          <w:sz w:val="24"/>
          <w:szCs w:val="24"/>
          <w:lang w:val="en-US"/>
        </w:rPr>
        <w:t>Rotation → ROT‑DYNAMICS → GV → Coupling Efficacy → Table 1 → Resonance modulation</w:t>
      </w:r>
    </w:p>
    <w:p xmlns:wp14="http://schemas.microsoft.com/office/word/2010/wordml" w:rsidP="1D39D366" wp14:paraId="62FCD324" wp14:textId="1E62432E">
      <w:pPr>
        <w:spacing w:before="240" w:beforeAutospacing="off" w:after="240" w:afterAutospacing="off"/>
      </w:pPr>
      <w:r w:rsidRPr="1D39D366" w:rsidR="0BDDE194">
        <w:rPr>
          <w:rFonts w:ascii="Aptos" w:hAnsi="Aptos" w:eastAsia="Aptos" w:cs="Aptos"/>
          <w:noProof w:val="0"/>
          <w:sz w:val="24"/>
          <w:szCs w:val="24"/>
          <w:lang w:val="en-US"/>
        </w:rPr>
        <w:t>This lookup table is the Rosetta Stone of the simulation architecture.</w:t>
      </w:r>
    </w:p>
    <w:p xmlns:wp14="http://schemas.microsoft.com/office/word/2010/wordml" wp14:paraId="2C078E63" wp14:textId="77AC3781"/>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38074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475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23a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b025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d91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6b44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6cb9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d200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a41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468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f5c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128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099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88e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31E572"/>
    <w:rsid w:val="0BDDE194"/>
    <w:rsid w:val="1D39D366"/>
    <w:rsid w:val="7231E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E572"/>
  <w15:chartTrackingRefBased/>
  <w15:docId w15:val="{AEDA487C-27CB-4394-840D-DDC608080E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D39D36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D39D36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273b07132b24f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2026-03-20T17:05:19.2074151Z</dcterms:created>
  <dcterms:modified xsi:type="dcterms:W3CDTF">2026-03-20T17:06:44.2606209Z</dcterms:modified>
  <dc:creator>Richard Trinca Jr</dc:creator>
  <lastModifiedBy>Richard Trinca Jr</lastModifiedBy>
</coreProperties>
</file>