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0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6"/>
        <w:gridCol w:w="5740"/>
        <w:tblGridChange w:id="0">
          <w:tblGrid>
            <w:gridCol w:w="3276"/>
            <w:gridCol w:w="5740"/>
          </w:tblGrid>
        </w:tblGridChange>
      </w:tblGrid>
      <w:tr>
        <w:tc>
          <w:tcPr>
            <w:tcMar>
              <w:top w:w="142.0" w:type="dxa"/>
              <w:left w:w="108.0" w:type="dxa"/>
              <w:right w:w="108.0" w:type="dxa"/>
            </w:tcMar>
          </w:tcPr>
          <w:p w:rsidR="00000000" w:rsidDel="00000000" w:rsidP="00000000" w:rsidRDefault="00000000" w:rsidRPr="00000000">
            <w:pPr>
              <w:tabs>
                <w:tab w:val="left" w:pos="6795"/>
              </w:tabs>
              <w:spacing w:after="0" w:line="240" w:lineRule="auto"/>
              <w:contextualSpacing w:val="0"/>
            </w:pPr>
            <w:r w:rsidDel="00000000" w:rsidR="00000000" w:rsidRPr="00000000">
              <w:drawing>
                <wp:inline distB="114300" distT="114300" distL="114300" distR="114300">
                  <wp:extent cx="1933575" cy="1727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933575" cy="1727200"/>
                          </a:xfrm>
                          <a:prstGeom prst="rect"/>
                          <a:ln/>
                        </pic:spPr>
                      </pic:pic>
                    </a:graphicData>
                  </a:graphic>
                </wp:inline>
              </w:drawing>
            </w:r>
            <w:r w:rsidDel="00000000" w:rsidR="00000000" w:rsidRPr="00000000">
              <w:rPr>
                <w:rtl w:val="0"/>
              </w:rPr>
            </w:r>
          </w:p>
        </w:tc>
        <w:tc>
          <w:tcPr>
            <w:tcMar>
              <w:top w:w="142.0" w:type="dxa"/>
              <w:left w:w="108.0" w:type="dxa"/>
              <w:right w:w="108.0" w:type="dxa"/>
            </w:tcMar>
          </w:tcPr>
          <w:p w:rsidR="00000000" w:rsidDel="00000000" w:rsidP="00000000" w:rsidRDefault="00000000" w:rsidRPr="00000000">
            <w:pPr>
              <w:tabs>
                <w:tab w:val="left" w:pos="6795"/>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smallCaps w:val="0"/>
                <w:sz w:val="44"/>
                <w:szCs w:val="44"/>
                <w:rtl w:val="0"/>
              </w:rPr>
              <w:t xml:space="preserve">Jaap van den Boom</w:t>
            </w:r>
          </w:p>
        </w:tc>
      </w:tr>
      <w:tr>
        <w:tc>
          <w:tcPr>
            <w:tcMar>
              <w:top w:w="142.0" w:type="dxa"/>
              <w:left w:w="108.0" w:type="dxa"/>
              <w:right w:w="108.0" w:type="dxa"/>
            </w:tcMar>
            <w:vAlign w:val="center"/>
          </w:tcPr>
          <w:p w:rsidR="00000000" w:rsidDel="00000000" w:rsidP="00000000" w:rsidRDefault="00000000" w:rsidRPr="00000000">
            <w:pPr>
              <w:tabs>
                <w:tab w:val="left" w:pos="6795"/>
              </w:tabs>
              <w:spacing w:after="0" w:line="240" w:lineRule="auto"/>
              <w:contextualSpacing w:val="0"/>
              <w:jc w:val="center"/>
            </w:pPr>
            <w:r w:rsidDel="00000000" w:rsidR="00000000" w:rsidRPr="00000000">
              <w:rPr>
                <w:smallCaps w:val="0"/>
                <w:rtl w:val="0"/>
              </w:rPr>
              <w:t xml:space="preserve">Leeftijd</w:t>
            </w:r>
          </w:p>
          <w:p w:rsidR="00000000" w:rsidDel="00000000" w:rsidP="00000000" w:rsidRDefault="00000000" w:rsidRPr="00000000">
            <w:pPr>
              <w:tabs>
                <w:tab w:val="left" w:pos="6795"/>
              </w:tabs>
              <w:spacing w:after="0" w:line="240" w:lineRule="auto"/>
              <w:contextualSpacing w:val="0"/>
              <w:jc w:val="center"/>
            </w:pPr>
            <w:r w:rsidDel="00000000" w:rsidR="00000000" w:rsidRPr="00000000">
              <w:rPr>
                <w:rtl w:val="0"/>
              </w:rPr>
            </w:r>
          </w:p>
        </w:tc>
        <w:tc>
          <w:tcPr>
            <w:tcMar>
              <w:top w:w="142.0" w:type="dxa"/>
              <w:left w:w="108.0" w:type="dxa"/>
              <w:right w:w="108.0" w:type="dxa"/>
            </w:tcMar>
          </w:tcPr>
          <w:p w:rsidR="00000000" w:rsidDel="00000000" w:rsidP="00000000" w:rsidRDefault="00000000" w:rsidRPr="00000000">
            <w:pPr>
              <w:tabs>
                <w:tab w:val="left" w:pos="195"/>
                <w:tab w:val="left" w:pos="6795"/>
              </w:tabs>
              <w:spacing w:after="0" w:line="240" w:lineRule="auto"/>
              <w:contextualSpacing w:val="0"/>
              <w:jc w:val="center"/>
            </w:pPr>
            <w:r w:rsidDel="00000000" w:rsidR="00000000" w:rsidRPr="00000000">
              <w:rPr>
                <w:rtl w:val="0"/>
              </w:rPr>
              <w:t xml:space="preserve">35 jaar</w:t>
            </w:r>
            <w:r w:rsidDel="00000000" w:rsidR="00000000" w:rsidRPr="00000000">
              <w:rPr>
                <w:rtl w:val="0"/>
              </w:rPr>
            </w:r>
          </w:p>
        </w:tc>
      </w:tr>
      <w:tr>
        <w:trPr>
          <w:trHeight w:val="480" w:hRule="atLeast"/>
        </w:trPr>
        <w:tc>
          <w:tcPr>
            <w:tcMar>
              <w:top w:w="142.0" w:type="dxa"/>
              <w:left w:w="108.0" w:type="dxa"/>
              <w:right w:w="108.0" w:type="dxa"/>
            </w:tcMar>
            <w:vAlign w:val="center"/>
          </w:tcPr>
          <w:p w:rsidR="00000000" w:rsidDel="00000000" w:rsidP="00000000" w:rsidRDefault="00000000" w:rsidRPr="00000000">
            <w:pPr>
              <w:tabs>
                <w:tab w:val="left" w:pos="6795"/>
              </w:tabs>
              <w:spacing w:after="0" w:line="240" w:lineRule="auto"/>
              <w:contextualSpacing w:val="0"/>
              <w:jc w:val="center"/>
            </w:pPr>
            <w:r w:rsidDel="00000000" w:rsidR="00000000" w:rsidRPr="00000000">
              <w:rPr>
                <w:smallCaps w:val="0"/>
                <w:rtl w:val="0"/>
              </w:rPr>
              <w:t xml:space="preserve">Woonsituatie</w:t>
            </w:r>
          </w:p>
        </w:tc>
        <w:tc>
          <w:tcPr>
            <w:tcMar>
              <w:top w:w="142.0" w:type="dxa"/>
              <w:left w:w="108.0" w:type="dxa"/>
              <w:right w:w="108.0" w:type="dxa"/>
            </w:tcMar>
            <w:vAlign w:val="center"/>
          </w:tcPr>
          <w:p w:rsidR="00000000" w:rsidDel="00000000" w:rsidP="00000000" w:rsidRDefault="00000000" w:rsidRPr="00000000">
            <w:pPr>
              <w:tabs>
                <w:tab w:val="left" w:pos="6795"/>
              </w:tabs>
              <w:spacing w:after="0" w:line="240" w:lineRule="auto"/>
              <w:contextualSpacing w:val="0"/>
              <w:jc w:val="center"/>
            </w:pPr>
            <w:r w:rsidDel="00000000" w:rsidR="00000000" w:rsidRPr="00000000">
              <w:rPr>
                <w:smallCaps w:val="0"/>
                <w:rtl w:val="0"/>
              </w:rPr>
              <w:t xml:space="preserve">Gehuwd met Marie van den Boom – de Slechte</w:t>
            </w:r>
          </w:p>
        </w:tc>
      </w:tr>
      <w:tr>
        <w:trPr>
          <w:trHeight w:val="480" w:hRule="atLeast"/>
        </w:trPr>
        <w:tc>
          <w:tcPr>
            <w:tcMar>
              <w:top w:w="142.0" w:type="dxa"/>
              <w:left w:w="108.0" w:type="dxa"/>
              <w:right w:w="108.0" w:type="dxa"/>
            </w:tcMar>
            <w:vAlign w:val="center"/>
          </w:tcPr>
          <w:p w:rsidR="00000000" w:rsidDel="00000000" w:rsidP="00000000" w:rsidRDefault="00000000" w:rsidRPr="00000000">
            <w:pPr>
              <w:tabs>
                <w:tab w:val="left" w:pos="6795"/>
              </w:tabs>
              <w:spacing w:after="0" w:line="240" w:lineRule="auto"/>
              <w:contextualSpacing w:val="0"/>
              <w:jc w:val="center"/>
            </w:pPr>
            <w:r w:rsidDel="00000000" w:rsidR="00000000" w:rsidRPr="00000000">
              <w:rPr>
                <w:smallCaps w:val="0"/>
                <w:rtl w:val="0"/>
              </w:rPr>
              <w:t xml:space="preserve">Bijpassende Use-Cases</w:t>
            </w:r>
          </w:p>
        </w:tc>
        <w:tc>
          <w:tcPr>
            <w:tcMar>
              <w:top w:w="142.0" w:type="dxa"/>
              <w:left w:w="108.0" w:type="dxa"/>
              <w:right w:w="108.0" w:type="dxa"/>
            </w:tcMar>
            <w:vAlign w:val="center"/>
          </w:tcPr>
          <w:p w:rsidR="00000000" w:rsidDel="00000000" w:rsidP="00000000" w:rsidRDefault="00000000" w:rsidRPr="00000000">
            <w:pPr>
              <w:tabs>
                <w:tab w:val="left" w:pos="6795"/>
              </w:tabs>
              <w:spacing w:after="0" w:line="240" w:lineRule="auto"/>
              <w:contextualSpacing w:val="0"/>
              <w:jc w:val="center"/>
            </w:pPr>
            <w:r w:rsidDel="00000000" w:rsidR="00000000" w:rsidRPr="00000000">
              <w:rPr>
                <w:smallCaps w:val="0"/>
                <w:rtl w:val="0"/>
              </w:rPr>
              <w:t xml:space="preserve">Nog geen</w:t>
            </w:r>
          </w:p>
        </w:tc>
      </w:tr>
      <w:tr>
        <w:tc>
          <w:tcPr>
            <w:tcMar>
              <w:top w:w="142.0" w:type="dxa"/>
              <w:left w:w="108.0" w:type="dxa"/>
              <w:right w:w="108.0" w:type="dxa"/>
            </w:tcMar>
            <w:vAlign w:val="center"/>
          </w:tcPr>
          <w:p w:rsidR="00000000" w:rsidDel="00000000" w:rsidP="00000000" w:rsidRDefault="00000000" w:rsidRPr="00000000">
            <w:pPr>
              <w:tabs>
                <w:tab w:val="left" w:pos="6795"/>
              </w:tabs>
              <w:spacing w:after="0" w:line="240" w:lineRule="auto"/>
              <w:contextualSpacing w:val="0"/>
              <w:jc w:val="center"/>
            </w:pPr>
            <w:r w:rsidDel="00000000" w:rsidR="00000000" w:rsidRPr="00000000">
              <w:rPr>
                <w:smallCaps w:val="0"/>
                <w:rtl w:val="0"/>
              </w:rPr>
              <w:t xml:space="preserve">Over</w:t>
            </w:r>
          </w:p>
        </w:tc>
        <w:tc>
          <w:tcPr>
            <w:tcMar>
              <w:top w:w="142.0" w:type="dxa"/>
              <w:left w:w="108.0" w:type="dxa"/>
              <w:right w:w="108.0" w:type="dxa"/>
            </w:tcMar>
            <w:vAlign w:val="center"/>
          </w:tcPr>
          <w:p w:rsidR="00000000" w:rsidDel="00000000" w:rsidP="00000000" w:rsidRDefault="00000000" w:rsidRPr="00000000">
            <w:pPr>
              <w:tabs>
                <w:tab w:val="left" w:pos="6795"/>
              </w:tabs>
              <w:spacing w:after="0" w:line="240" w:lineRule="auto"/>
              <w:contextualSpacing w:val="0"/>
              <w:jc w:val="center"/>
            </w:pPr>
            <w:r w:rsidDel="00000000" w:rsidR="00000000" w:rsidRPr="00000000">
              <w:rPr>
                <w:rtl w:val="0"/>
              </w:rPr>
              <w:t xml:space="preserve">Jaap is een jonge, drukke man met een vrouw en twee kinderen. Jaap werkt als salesmanager bij kartonbedrijf Cardboard Couriers, en als hobbies heeft hij wakeboarden en hardlopen. Omdat Jaap meestal op zijn werk zit van 9 uur tot 5 uur, heeft hij geen tijd om langs de winkels te gaan om zijn hobbies te betalen. Hierom wil hij zijn sportkleding online kopen. </w:t>
            </w:r>
            <w:r w:rsidDel="00000000" w:rsidR="00000000" w:rsidRPr="00000000">
              <w:rPr>
                <w:rtl w:val="0"/>
              </w:rPr>
            </w:r>
          </w:p>
        </w:tc>
      </w:tr>
    </w:tbl>
    <w:p w:rsidR="00000000" w:rsidDel="00000000" w:rsidP="00000000" w:rsidRDefault="00000000" w:rsidRPr="00000000">
      <w:pPr>
        <w:tabs>
          <w:tab w:val="left" w:pos="6795"/>
        </w:tabs>
        <w:contextualSpacing w:val="0"/>
      </w:pPr>
      <w:r w:rsidDel="00000000" w:rsidR="00000000" w:rsidRPr="00000000">
        <w:rPr>
          <w:rtl w:val="0"/>
        </w:rPr>
      </w:r>
    </w:p>
    <w:sectPr>
      <w:headerReference r:id="rId6" w:type="default"/>
      <w:footerReference r:id="rId7"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INFZ-C Groep 7</w:t>
      <w:tab/>
      <w:t xml:space="preserve">Persona 01</w:t>
      <w:tab/>
      <w:t xml:space="preserve">Nick Versteeg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7"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