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FD581">
      <w:pPr>
        <w:pStyle w:val="2"/>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Estructura de Microservicios - Proyecto EPS</w:t>
      </w:r>
      <w:bookmarkStart w:id="0" w:name="_GoBack"/>
      <w:bookmarkEnd w:id="0"/>
    </w:p>
    <w:p w14:paraId="2425329B">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b/>
          <w:bCs/>
          <w:color w:val="000000" w:themeColor="text1"/>
          <w:sz w:val="24"/>
          <w:szCs w:val="24"/>
          <w14:textFill>
            <w14:solidFill>
              <w14:schemeClr w14:val="tx1"/>
            </w14:solidFill>
          </w14:textFill>
        </w:rPr>
        <w:t xml:space="preserve">Repositorio: </w:t>
      </w:r>
      <w:r>
        <w:rPr>
          <w:rFonts w:hint="default" w:asciiTheme="minorAscii" w:hAnsiTheme="minorAscii" w:eastAsiaTheme="minorEastAsia" w:cstheme="minorEastAsia"/>
          <w:color w:val="000000" w:themeColor="text1"/>
          <w:sz w:val="24"/>
          <w:szCs w:val="24"/>
          <w14:textFill>
            <w14:solidFill>
              <w14:schemeClr w14:val="tx1"/>
            </w14:solidFill>
          </w14:textFill>
        </w:rPr>
        <w:t>evaluacionGit</w:t>
      </w:r>
    </w:p>
    <w:p w14:paraId="65D4CD5B">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b/>
          <w:bCs/>
          <w:color w:val="000000" w:themeColor="text1"/>
          <w:sz w:val="24"/>
          <w:szCs w:val="24"/>
          <w14:textFill>
            <w14:solidFill>
              <w14:schemeClr w14:val="tx1"/>
            </w14:solidFill>
          </w14:textFill>
        </w:rPr>
        <w:t xml:space="preserve">Rama: </w:t>
      </w:r>
      <w:r>
        <w:rPr>
          <w:rFonts w:hint="default" w:asciiTheme="minorAscii" w:hAnsiTheme="minorAscii" w:eastAsiaTheme="minorEastAsia" w:cstheme="minorEastAsia"/>
          <w:color w:val="000000" w:themeColor="text1"/>
          <w:sz w:val="24"/>
          <w:szCs w:val="24"/>
          <w14:textFill>
            <w14:solidFill>
              <w14:schemeClr w14:val="tx1"/>
            </w14:solidFill>
          </w14:textFill>
        </w:rPr>
        <w:t>main</w:t>
      </w:r>
    </w:p>
    <w:p w14:paraId="19271608">
      <w:pPr>
        <w:rPr>
          <w:rFonts w:hint="default" w:asciiTheme="minorAscii" w:hAnsiTheme="minorAscii" w:eastAsiaTheme="minorEastAsia" w:cstheme="minorEastAsia"/>
          <w:color w:val="000000" w:themeColor="text1"/>
          <w:sz w:val="24"/>
          <w:szCs w:val="24"/>
          <w14:textFill>
            <w14:solidFill>
              <w14:schemeClr w14:val="tx1"/>
            </w14:solidFill>
          </w14:textFill>
        </w:rPr>
      </w:pPr>
    </w:p>
    <w:p w14:paraId="3AC8F835">
      <w:pPr>
        <w:pStyle w:val="3"/>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1. Propósito del documento</w:t>
      </w:r>
    </w:p>
    <w:p w14:paraId="51A4E5C8">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Este documento describe la estructura base de carpetas del proyecto de microservicios diseñado para el sistema de una EPS (Entidad Promotora de Salud). En esta primera etapa (rama main) únicamente se define el esqueleto del proyecto, sin incluir código de implementación ni documentación de arquitectura, la cual se desarrollará en una etapa posterior.</w:t>
      </w:r>
    </w:p>
    <w:p w14:paraId="60504062">
      <w:pPr>
        <w:rPr>
          <w:rFonts w:hint="default" w:asciiTheme="minorAscii" w:hAnsiTheme="minorAscii" w:eastAsiaTheme="minorEastAsia" w:cstheme="minorEastAsia"/>
          <w:color w:val="000000" w:themeColor="text1"/>
          <w:sz w:val="24"/>
          <w:szCs w:val="24"/>
          <w14:textFill>
            <w14:solidFill>
              <w14:schemeClr w14:val="tx1"/>
            </w14:solidFill>
          </w14:textFill>
        </w:rPr>
      </w:pPr>
    </w:p>
    <w:p w14:paraId="126EBEA5">
      <w:pPr>
        <w:pStyle w:val="3"/>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2. Estructura de carpetas</w:t>
      </w:r>
    </w:p>
    <w:p w14:paraId="4C5226D1">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El proyecto se organiza dentro de la carpeta principal eps-microservicios/, la cual contiene una subcarpeta por cada microservicio del sistema:</w:t>
      </w:r>
    </w:p>
    <w:p w14:paraId="689471F6">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eps-microservicios/</w:t>
      </w:r>
    </w:p>
    <w:p w14:paraId="259BDCD6">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microservicio-citas/</w:t>
      </w:r>
    </w:p>
    <w:p w14:paraId="7F5452D0">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 index.txt</w:t>
      </w:r>
    </w:p>
    <w:p w14:paraId="6EAB8DE3">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microservicio-pacientes/</w:t>
      </w:r>
    </w:p>
    <w:p w14:paraId="1B855C52">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 index.txt</w:t>
      </w:r>
    </w:p>
    <w:p w14:paraId="5B7B405E">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microservicio-facturacion/</w:t>
      </w:r>
    </w:p>
    <w:p w14:paraId="40D6A5C1">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 xml:space="preserve">         └── index.txt</w:t>
      </w:r>
    </w:p>
    <w:p w14:paraId="10190E36">
      <w:pPr>
        <w:rPr>
          <w:rFonts w:hint="default" w:asciiTheme="minorAscii" w:hAnsiTheme="minorAscii" w:eastAsiaTheme="minorEastAsia" w:cstheme="minorEastAsia"/>
          <w:color w:val="000000" w:themeColor="text1"/>
          <w:sz w:val="24"/>
          <w:szCs w:val="24"/>
          <w14:textFill>
            <w14:solidFill>
              <w14:schemeClr w14:val="tx1"/>
            </w14:solidFill>
          </w14:textFill>
        </w:rPr>
      </w:pPr>
    </w:p>
    <w:p w14:paraId="47E6F98B">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Nota: dado que Git no versiona carpetas vacías, cada subcarpeta incluye un archivo de una sola línea (index.txt) a modo de marcador de contenido (placeholder).</w:t>
      </w:r>
    </w:p>
    <w:p w14:paraId="2B4D4A2D">
      <w:pPr>
        <w:rPr>
          <w:rFonts w:hint="default" w:asciiTheme="minorAscii" w:hAnsiTheme="minorAscii" w:eastAsiaTheme="minorEastAsia" w:cstheme="minorEastAsia"/>
          <w:color w:val="000000" w:themeColor="text1"/>
          <w:sz w:val="24"/>
          <w:szCs w:val="24"/>
          <w14:textFill>
            <w14:solidFill>
              <w14:schemeClr w14:val="tx1"/>
            </w14:solidFill>
          </w14:textFill>
        </w:rPr>
      </w:pPr>
    </w:p>
    <w:p w14:paraId="0010131B">
      <w:pPr>
        <w:pStyle w:val="3"/>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3. Descripción general de cada microservicio</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5DE6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Pr>
          <w:p w14:paraId="4B4C3187">
            <w:pPr>
              <w:rPr>
                <w:rFonts w:hint="default" w:asciiTheme="minorAscii" w:hAnsiTheme="minorAscii" w:eastAsiaTheme="minorEastAsia" w:cstheme="minorEastAsia"/>
                <w:color w:val="FFFFFF" w:themeColor="background1"/>
                <w:sz w:val="24"/>
                <w:szCs w:val="24"/>
                <w14:textFill>
                  <w14:solidFill>
                    <w14:schemeClr w14:val="bg1"/>
                  </w14:solidFill>
                </w14:textFill>
              </w:rPr>
            </w:pPr>
            <w:r>
              <w:rPr>
                <w:rFonts w:hint="default" w:asciiTheme="minorAscii" w:hAnsiTheme="minorAscii" w:eastAsiaTheme="minorEastAsia" w:cstheme="minorEastAsia"/>
                <w:b/>
                <w:bCs/>
                <w:color w:val="FFFFFF" w:themeColor="background1"/>
                <w:sz w:val="24"/>
                <w:szCs w:val="24"/>
                <w14:textFill>
                  <w14:solidFill>
                    <w14:schemeClr w14:val="bg1"/>
                  </w14:solidFill>
                </w14:textFill>
              </w:rPr>
              <w:t>Microservicio</w:t>
            </w:r>
          </w:p>
        </w:tc>
        <w:tc>
          <w:tcPr>
            <w:tcW w:w="6850" w:type="dxa"/>
            <w:shd w:val="clear" w:color="auto" w:fill="1F3864"/>
          </w:tcPr>
          <w:p w14:paraId="6F6E71F5">
            <w:pPr>
              <w:rPr>
                <w:rFonts w:hint="default" w:asciiTheme="minorAscii" w:hAnsiTheme="minorAscii" w:eastAsiaTheme="minorEastAsia" w:cstheme="minorEastAsia"/>
                <w:color w:val="FFFFFF" w:themeColor="background1"/>
                <w:sz w:val="24"/>
                <w:szCs w:val="24"/>
                <w14:textFill>
                  <w14:solidFill>
                    <w14:schemeClr w14:val="bg1"/>
                  </w14:solidFill>
                </w14:textFill>
              </w:rPr>
            </w:pPr>
            <w:r>
              <w:rPr>
                <w:rFonts w:hint="default" w:asciiTheme="minorAscii" w:hAnsiTheme="minorAscii" w:eastAsiaTheme="minorEastAsia" w:cstheme="minorEastAsia"/>
                <w:b/>
                <w:bCs/>
                <w:color w:val="FFFFFF" w:themeColor="background1"/>
                <w:sz w:val="24"/>
                <w:szCs w:val="24"/>
                <w14:textFill>
                  <w14:solidFill>
                    <w14:schemeClr w14:val="bg1"/>
                  </w14:solidFill>
                </w14:textFill>
              </w:rPr>
              <w:t>Función prevista</w:t>
            </w:r>
          </w:p>
        </w:tc>
      </w:tr>
      <w:tr w14:paraId="2450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55ACA823">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microservicio-citas</w:t>
            </w:r>
          </w:p>
        </w:tc>
        <w:tc>
          <w:tcPr>
            <w:tcW w:w="6850" w:type="dxa"/>
          </w:tcPr>
          <w:p w14:paraId="2A18FBB1">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Gestiona el agendamiento, modificación y cancelación de citas médicas de los afiliados de la EPS.</w:t>
            </w:r>
          </w:p>
        </w:tc>
      </w:tr>
      <w:tr w14:paraId="1B2A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24505898">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microservicio-pacientes</w:t>
            </w:r>
          </w:p>
        </w:tc>
        <w:tc>
          <w:tcPr>
            <w:tcW w:w="6850" w:type="dxa"/>
          </w:tcPr>
          <w:p w14:paraId="67B8142A">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Administra la información de los pacientes: datos personales, historia clínica básica y afiliación.</w:t>
            </w:r>
          </w:p>
        </w:tc>
      </w:tr>
      <w:tr w14:paraId="12A1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2DDF9F1D">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microservicio-facturacion</w:t>
            </w:r>
          </w:p>
        </w:tc>
        <w:tc>
          <w:tcPr>
            <w:tcW w:w="6850" w:type="dxa"/>
          </w:tcPr>
          <w:p w14:paraId="20935E3E">
            <w:pPr>
              <w:rPr>
                <w:rFonts w:hint="default" w:asciiTheme="minorAscii" w:hAnsiTheme="minorAscii" w:eastAsiaTheme="minorEastAsia" w:cstheme="minorEastAsia"/>
                <w:color w:val="000000" w:themeColor="text1"/>
                <w:sz w:val="24"/>
                <w:szCs w:val="24"/>
                <w14:textFill>
                  <w14:solidFill>
                    <w14:schemeClr w14:val="tx1"/>
                  </w14:solidFill>
                </w14:textFill>
              </w:rPr>
            </w:pPr>
            <w:r>
              <w:rPr>
                <w:rFonts w:hint="default" w:asciiTheme="minorAscii" w:hAnsiTheme="minorAscii" w:eastAsiaTheme="minorEastAsia" w:cstheme="minorEastAsia"/>
                <w:color w:val="000000" w:themeColor="text1"/>
                <w:sz w:val="24"/>
                <w:szCs w:val="24"/>
                <w14:textFill>
                  <w14:solidFill>
                    <w14:schemeClr w14:val="tx1"/>
                  </w14:solidFill>
                </w14:textFill>
              </w:rPr>
              <w:t>Gestiona la facturación de los servicios prestados y la generación de reportes de cobro.</w:t>
            </w:r>
          </w:p>
        </w:tc>
      </w:tr>
    </w:tbl>
    <w:p w14:paraId="5EC112B5">
      <w:pPr>
        <w:rPr>
          <w:rFonts w:hint="default" w:asciiTheme="minorAscii" w:hAnsiTheme="minorAscii" w:eastAsiaTheme="minorEastAsia" w:cstheme="minorEastAsia"/>
          <w:color w:val="000000" w:themeColor="text1"/>
          <w:sz w:val="24"/>
          <w:szCs w:val="24"/>
          <w14:textFill>
            <w14:solidFill>
              <w14:schemeClr w14:val="tx1"/>
            </w14:solidFill>
          </w14:textFill>
        </w:rPr>
      </w:pPr>
    </w:p>
    <w:p w14:paraId="6B705E80">
      <w:pPr>
        <w:rPr>
          <w:rFonts w:hint="default" w:asciiTheme="minorAscii" w:hAnsiTheme="minorAscii" w:eastAsiaTheme="minorEastAsia" w:cstheme="minorEastAsia"/>
          <w:color w:val="000000" w:themeColor="text1"/>
          <w:sz w:val="24"/>
          <w:szCs w:val="24"/>
          <w14:textFill>
            <w14:solidFill>
              <w14:schemeClr w14:val="tx1"/>
            </w14:solidFill>
          </w14:textFill>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5D0D70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238</Words>
  <Characters>1501</Characters>
  <TotalTime>3</TotalTime>
  <ScaleCrop>false</ScaleCrop>
  <LinksUpToDate>false</LinksUpToDate>
  <CharactersWithSpaces>1742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2026-09-26T00:27:00Z</dcterms:created>
  <dc:creator>Un-named</dc:creator>
  <cp:lastModifiedBy>Gloria Lucia Cuaran Chapuel</cp:lastModifiedBy>
  <dcterms:modified xsi:type="dcterms:W3CDTF">2026-09-26T01:30:50Z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eyJoZGlkIjoiYjY2YWNhNThlYjdjM2Y2ZTZhMWYxNTQ1YTg2YTdkMzMiLCJ1c2VySWQiOiIyMjE2NjM1Mzc2OTc4In0=</vt:lpwstr>
  </property>
  <property fmtid="{D5CDD505-2E9C-101B-9397-08002B2CF9AE}" pid="3" name="KSOProductBuildVer">
    <vt:lpwstr>2058-12.1.0.28485</vt:lpwstr>
  </property>
  <property fmtid="{D5CDD505-2E9C-101B-9397-08002B2CF9AE}" pid="4" name="ICV">
    <vt:lpwstr>DE3413F4D89B45E8BD6C7186FA765CC2_12</vt:lpwstr>
  </property>
</Properties>
</file>