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6B61158" w14:textId="77777777" w:rsidR="00363AC3" w:rsidRDefault="00363AC3">
      <w:pP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21C453F5" w14:textId="77777777" w:rsidR="00363AC3" w:rsidRDefault="00363AC3">
      <w:pP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03D5A291" w14:textId="77777777" w:rsidR="00363AC3" w:rsidRDefault="00000000">
      <w:pPr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MODIFICACIONES AL DOCUMENTO</w:t>
      </w:r>
    </w:p>
    <w:p w14:paraId="35CA4FDF" w14:textId="77777777" w:rsidR="00363AC3" w:rsidRDefault="00363AC3">
      <w:pPr>
        <w:jc w:val="both"/>
        <w:rPr>
          <w:rFonts w:ascii="Arial" w:eastAsia="Arial" w:hAnsi="Arial" w:cs="Arial"/>
          <w:color w:val="000000"/>
          <w:sz w:val="24"/>
          <w:szCs w:val="24"/>
        </w:rPr>
      </w:pPr>
    </w:p>
    <w:tbl>
      <w:tblPr>
        <w:tblStyle w:val="aa"/>
        <w:tblW w:w="9626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374"/>
        <w:gridCol w:w="2054"/>
        <w:gridCol w:w="6198"/>
      </w:tblGrid>
      <w:tr w:rsidR="00363AC3" w14:paraId="58978E8B" w14:textId="77777777">
        <w:trPr>
          <w:trHeight w:val="430"/>
          <w:jc w:val="center"/>
        </w:trPr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95B3D7"/>
            <w:vAlign w:val="center"/>
          </w:tcPr>
          <w:p w14:paraId="2D66E485" w14:textId="77777777" w:rsidR="00363AC3" w:rsidRDefault="00000000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VERSIÓN No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95B3D7"/>
            <w:vAlign w:val="center"/>
          </w:tcPr>
          <w:p w14:paraId="5F59993B" w14:textId="77777777" w:rsidR="00363AC3" w:rsidRDefault="00000000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FECHA DE MODIFICACIÓN</w:t>
            </w:r>
          </w:p>
        </w:tc>
        <w:tc>
          <w:tcPr>
            <w:tcW w:w="6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  <w:vAlign w:val="center"/>
          </w:tcPr>
          <w:p w14:paraId="0B586140" w14:textId="77777777" w:rsidR="00363AC3" w:rsidRDefault="00000000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DESCRIPCIÒN DE LA MODIFICACIÓN</w:t>
            </w:r>
          </w:p>
        </w:tc>
      </w:tr>
      <w:tr w:rsidR="00363AC3" w14:paraId="0B128222" w14:textId="77777777">
        <w:trPr>
          <w:trHeight w:val="316"/>
          <w:jc w:val="center"/>
        </w:trPr>
        <w:tc>
          <w:tcPr>
            <w:tcW w:w="1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45079" w14:textId="77777777" w:rsidR="00363AC3" w:rsidRDefault="00000000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1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D013F6" w14:textId="77777777" w:rsidR="00363AC3" w:rsidRDefault="00C54B44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  <w:r w:rsidR="00964161">
              <w:rPr>
                <w:rFonts w:ascii="Arial" w:eastAsia="Arial" w:hAnsi="Arial" w:cs="Arial"/>
                <w:color w:val="000000"/>
                <w:sz w:val="24"/>
                <w:szCs w:val="24"/>
              </w:rPr>
              <w:t>/</w:t>
            </w:r>
            <w:r>
              <w:rPr>
                <w:rFonts w:ascii="Arial" w:eastAsia="Arial" w:hAnsi="Arial" w:cs="Arial"/>
                <w:sz w:val="24"/>
                <w:szCs w:val="24"/>
              </w:rPr>
              <w:t>12</w:t>
            </w:r>
            <w:r w:rsidR="00964161">
              <w:rPr>
                <w:rFonts w:ascii="Arial" w:eastAsia="Arial" w:hAnsi="Arial" w:cs="Arial"/>
                <w:color w:val="000000"/>
                <w:sz w:val="24"/>
                <w:szCs w:val="24"/>
              </w:rPr>
              <w:t>/202</w:t>
            </w:r>
            <w:r w:rsidR="00964161">
              <w:rPr>
                <w:rFonts w:ascii="Arial" w:eastAsia="Arial" w:hAnsi="Arial" w:cs="Arial"/>
                <w:sz w:val="24"/>
                <w:szCs w:val="24"/>
              </w:rPr>
              <w:t>5</w:t>
            </w:r>
          </w:p>
        </w:tc>
        <w:tc>
          <w:tcPr>
            <w:tcW w:w="6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AB4B0" w14:textId="77777777" w:rsidR="00363AC3" w:rsidRDefault="00000000">
            <w:pPr>
              <w:widowControl w:val="0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Creación del documento</w:t>
            </w:r>
          </w:p>
        </w:tc>
      </w:tr>
      <w:tr w:rsidR="005E142E" w14:paraId="5E8BC014" w14:textId="77777777">
        <w:trPr>
          <w:jc w:val="center"/>
        </w:trPr>
        <w:tc>
          <w:tcPr>
            <w:tcW w:w="1374" w:type="dxa"/>
          </w:tcPr>
          <w:p w14:paraId="6016FCAF" w14:textId="77777777" w:rsidR="005E142E" w:rsidRDefault="00000000"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2054" w:type="dxa"/>
          </w:tcPr>
          <w:p w14:paraId="6CE8B776" w14:textId="77777777" w:rsidR="005E142E" w:rsidRDefault="00000000">
            <w:r>
              <w:rPr>
                <w:rFonts w:ascii="Arial" w:hAnsi="Arial"/>
                <w:sz w:val="20"/>
              </w:rPr>
              <w:t>07/10/2026</w:t>
            </w:r>
          </w:p>
        </w:tc>
        <w:tc>
          <w:tcPr>
            <w:tcW w:w="6198" w:type="dxa"/>
          </w:tcPr>
          <w:p w14:paraId="36D32DAB" w14:textId="77777777" w:rsidR="005E142E" w:rsidRDefault="00000000">
            <w:r>
              <w:rPr>
                <w:rFonts w:ascii="Arial" w:hAnsi="Arial"/>
                <w:sz w:val="20"/>
              </w:rPr>
              <w:t>Actualización técnica integral: Documentación de la arquitectura limpia desacoplada en capas (Domain, Application, Infrastructure, Shared, Presentation), nuevo stack tecnológico (Chart.js, Choices.js, PhpSpreadsheet), motor predictivo nativo de Holt-Winters en PHP, integración con Groq Cloud API, esquema relacional de BD ampliado (consumos de agua, tanques, ingresos de inventario, logs de precios), control de seguridad y guía de despliegue en producción.</w:t>
            </w:r>
          </w:p>
        </w:tc>
      </w:tr>
    </w:tbl>
    <w:p w14:paraId="325499A1" w14:textId="77777777" w:rsidR="00363AC3" w:rsidRDefault="00363AC3">
      <w:pPr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72969193" w14:textId="77777777" w:rsidR="00363AC3" w:rsidRDefault="00363AC3">
      <w:pP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155B9750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64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75C8828B" w14:textId="77777777" w:rsidR="00363AC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rFonts w:ascii="Arial" w:eastAsia="Arial" w:hAnsi="Arial" w:cs="Arial"/>
          <w:b/>
          <w:color w:val="000000"/>
          <w:sz w:val="24"/>
          <w:szCs w:val="24"/>
        </w:rPr>
        <w:t>Contexto del proyecto</w:t>
      </w:r>
    </w:p>
    <w:p w14:paraId="28450E53" w14:textId="77777777" w:rsidR="00363AC3" w:rsidRDefault="00363AC3">
      <w:pPr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7C435B7E" w14:textId="77777777" w:rsidR="00363AC3" w:rsidRDefault="00000000">
      <w:pP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¿Con que fue desarrollado?</w:t>
      </w:r>
    </w:p>
    <w:p w14:paraId="3F19ECB5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644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609AA003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644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Este proyecto web fue desarrollado con varias tecnologías: PHP, Bootstrap, JavaScript</w:t>
      </w:r>
      <w:r w:rsidR="00964161">
        <w:rPr>
          <w:rFonts w:ascii="Arial" w:eastAsia="Arial" w:hAnsi="Arial" w:cs="Arial"/>
          <w:color w:val="000000"/>
          <w:sz w:val="24"/>
          <w:szCs w:val="24"/>
        </w:rPr>
        <w:t xml:space="preserve"> y </w:t>
      </w:r>
      <w:r>
        <w:rPr>
          <w:rFonts w:ascii="Arial" w:eastAsia="Arial" w:hAnsi="Arial" w:cs="Arial"/>
          <w:color w:val="000000"/>
          <w:sz w:val="24"/>
          <w:szCs w:val="24"/>
        </w:rPr>
        <w:t>XAMPP</w:t>
      </w:r>
    </w:p>
    <w:p w14:paraId="26F97F23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644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4C8F38B5" w14:textId="77777777" w:rsidR="00363AC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Desarrollo</w:t>
      </w:r>
    </w:p>
    <w:p w14:paraId="2D7F4D2C" w14:textId="77777777" w:rsidR="00363AC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PHP</w:t>
      </w:r>
    </w:p>
    <w:p w14:paraId="07C06D86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Con PHP se creó toda la parte del código que conecta la parte del servidor, se crea la conexión a la base de datos, la validación de sesiones y contraseñas, todas las consultas a dicha base de datos:</w:t>
      </w:r>
    </w:p>
    <w:p w14:paraId="7C366DAA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4F1A179B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37087119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Algunas consultas a base de datos:</w:t>
      </w:r>
    </w:p>
    <w:p w14:paraId="59E7931D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2403A0DE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La mayoría de estas consultas se crearon para traer la información a las tablas que se manejan en el aplicativo </w:t>
      </w:r>
      <w:r>
        <w:rPr>
          <w:rFonts w:ascii="Arial" w:eastAsia="Arial" w:hAnsi="Arial" w:cs="Arial"/>
          <w:sz w:val="24"/>
          <w:szCs w:val="24"/>
        </w:rPr>
        <w:t>y para insertar la información en la BD</w:t>
      </w:r>
      <w:r>
        <w:rPr>
          <w:rFonts w:ascii="Arial" w:eastAsia="Arial" w:hAnsi="Arial" w:cs="Arial"/>
          <w:color w:val="000000"/>
          <w:sz w:val="24"/>
          <w:szCs w:val="24"/>
        </w:rPr>
        <w:t>:</w:t>
      </w:r>
    </w:p>
    <w:p w14:paraId="3A3F3C9D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sz w:val="24"/>
          <w:szCs w:val="24"/>
        </w:rPr>
      </w:pPr>
    </w:p>
    <w:p w14:paraId="27053651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Por ejemplo, </w:t>
      </w:r>
      <w:r w:rsidR="00A87FF5">
        <w:rPr>
          <w:rFonts w:ascii="Arial" w:eastAsia="Arial" w:hAnsi="Arial" w:cs="Arial"/>
          <w:sz w:val="24"/>
          <w:szCs w:val="24"/>
        </w:rPr>
        <w:t xml:space="preserve">podemos encontrar carpetas como Handler, Service, </w:t>
      </w:r>
      <w:proofErr w:type="spellStart"/>
      <w:r w:rsidR="00A87FF5">
        <w:rPr>
          <w:rFonts w:ascii="Arial" w:eastAsia="Arial" w:hAnsi="Arial" w:cs="Arial"/>
          <w:sz w:val="24"/>
          <w:szCs w:val="24"/>
        </w:rPr>
        <w:t>Repository</w:t>
      </w:r>
      <w:proofErr w:type="spellEnd"/>
      <w:r w:rsidR="00A87FF5">
        <w:rPr>
          <w:rFonts w:ascii="Arial" w:eastAsia="Arial" w:hAnsi="Arial" w:cs="Arial"/>
          <w:sz w:val="24"/>
          <w:szCs w:val="24"/>
        </w:rPr>
        <w:t xml:space="preserve">, </w:t>
      </w:r>
      <w:proofErr w:type="gramStart"/>
      <w:r w:rsidR="00A87FF5">
        <w:rPr>
          <w:rFonts w:ascii="Arial" w:eastAsia="Arial" w:hAnsi="Arial" w:cs="Arial"/>
          <w:sz w:val="24"/>
          <w:szCs w:val="24"/>
        </w:rPr>
        <w:t>Interface</w:t>
      </w:r>
      <w:proofErr w:type="gramEnd"/>
      <w:r w:rsidR="00A87FF5">
        <w:rPr>
          <w:rFonts w:ascii="Arial" w:eastAsia="Arial" w:hAnsi="Arial" w:cs="Arial"/>
          <w:sz w:val="24"/>
          <w:szCs w:val="24"/>
        </w:rPr>
        <w:t>, etc. En cada carpeta encontraremos los archivos destinados a las diferentes operaciones dentro del sistema</w:t>
      </w:r>
    </w:p>
    <w:p w14:paraId="0E018EC1" w14:textId="77777777" w:rsidR="00363AC3" w:rsidRDefault="00363AC3" w:rsidP="00C54B4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6CCE46F8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40859586" w14:textId="77777777" w:rsidR="00363AC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Bootstrap</w:t>
      </w:r>
    </w:p>
    <w:p w14:paraId="5FC61237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Bootstrap es un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framework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CSS utilizado en aplicaciones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front-end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>, es decir, en la pantalla de interfaz con el usuario para desarrollar aplicaciones que se adaptan a cualquier dispositivo.</w:t>
      </w:r>
    </w:p>
    <w:p w14:paraId="4CB5AE55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70EDD15C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Este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framework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nos ayuda a que las tablas, los botones y todo lo visible a el usuario sea más bonito, amigable y entendible.</w:t>
      </w:r>
    </w:p>
    <w:p w14:paraId="6E85B87F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1B03C691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Por ejemplo: el menú principal del aplicativo:</w:t>
      </w:r>
    </w:p>
    <w:p w14:paraId="7AE567D6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4DCD81AA" w14:textId="77777777" w:rsidR="00A87FF5" w:rsidRPr="00C54B44" w:rsidRDefault="00A87FF5" w:rsidP="00C54B44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71275AF5" wp14:editId="681CA530">
            <wp:extent cx="1386420" cy="3363773"/>
            <wp:effectExtent l="0" t="0" r="4445" b="8255"/>
            <wp:docPr id="1132169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1693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90532" cy="337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43996" w14:textId="77777777" w:rsidR="00363AC3" w:rsidRDefault="00363AC3" w:rsidP="00A87FF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37521FBC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64984CE1" w14:textId="77777777" w:rsidR="00363AC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JavaScript</w:t>
      </w:r>
    </w:p>
    <w:p w14:paraId="41CA4EEC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Con la ayuda de JavaScript podemos crear un sitio web dinámico que incorpore lógica de presentación, efectos, animaciones, acciones que se activan al pulsar botones y ventanas con mensajes de aviso al usuario, por ejemplo:</w:t>
      </w:r>
    </w:p>
    <w:p w14:paraId="09427EE4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Las peticiones se envían </w:t>
      </w:r>
      <w:r w:rsidR="00A87FF5">
        <w:rPr>
          <w:rFonts w:ascii="Arial" w:eastAsia="Arial" w:hAnsi="Arial" w:cs="Arial"/>
          <w:sz w:val="24"/>
          <w:szCs w:val="24"/>
        </w:rPr>
        <w:t>mediante</w:t>
      </w:r>
      <w:r>
        <w:rPr>
          <w:rFonts w:ascii="Arial" w:eastAsia="Arial" w:hAnsi="Arial" w:cs="Arial"/>
          <w:sz w:val="24"/>
          <w:szCs w:val="24"/>
        </w:rPr>
        <w:t xml:space="preserve"> Ajax para que toda respuesta sea inmediata</w:t>
      </w:r>
    </w:p>
    <w:p w14:paraId="570AAB6C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4F5F29B9" w14:textId="77777777" w:rsidR="00363AC3" w:rsidRDefault="00C54B44" w:rsidP="00A87FF5">
      <w:pPr>
        <w:ind w:left="644" w:firstLine="720"/>
      </w:pPr>
      <w:r w:rsidRPr="00C54B44">
        <w:rPr>
          <w:noProof/>
        </w:rPr>
        <w:lastRenderedPageBreak/>
        <w:drawing>
          <wp:inline distT="0" distB="0" distL="0" distR="0" wp14:anchorId="29E0EC1D" wp14:editId="6920E1C1">
            <wp:extent cx="3125470" cy="2758210"/>
            <wp:effectExtent l="0" t="0" r="0" b="4445"/>
            <wp:docPr id="12033496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49645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33757" cy="2765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06FBB" w14:textId="77777777" w:rsidR="00363AC3" w:rsidRDefault="00363AC3">
      <w:pPr>
        <w:jc w:val="both"/>
        <w:rPr>
          <w:rFonts w:ascii="Arial" w:eastAsia="Arial" w:hAnsi="Arial" w:cs="Arial"/>
          <w:b/>
          <w:sz w:val="24"/>
          <w:szCs w:val="24"/>
        </w:rPr>
      </w:pPr>
    </w:p>
    <w:p w14:paraId="275B2463" w14:textId="77777777" w:rsidR="00363AC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XAMPP</w:t>
      </w:r>
    </w:p>
    <w:p w14:paraId="6E8FC06E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1BD62D54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Este aplicativo se utiliza solo en la etapa de creación del proyecto, es un servidor local que nos ayuda a ver los cambios en tiempo real y gestionar la base de datos de manera más cómoda. </w:t>
      </w:r>
    </w:p>
    <w:p w14:paraId="0295C29D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4657C55F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Utilizamos el apache y el MySQL para manejar los anteriormente </w:t>
      </w:r>
      <w:r>
        <w:rPr>
          <w:rFonts w:ascii="Arial" w:eastAsia="Arial" w:hAnsi="Arial" w:cs="Arial"/>
          <w:b/>
          <w:sz w:val="24"/>
          <w:szCs w:val="24"/>
        </w:rPr>
        <w:t>mencionados</w:t>
      </w:r>
      <w:r>
        <w:rPr>
          <w:rFonts w:ascii="Arial" w:eastAsia="Arial" w:hAnsi="Arial" w:cs="Arial"/>
          <w:b/>
          <w:color w:val="000000"/>
          <w:sz w:val="24"/>
          <w:szCs w:val="24"/>
        </w:rPr>
        <w:t>.</w:t>
      </w:r>
    </w:p>
    <w:p w14:paraId="303B9A2B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79962721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z w:val="24"/>
          <w:szCs w:val="24"/>
        </w:rPr>
        <w:drawing>
          <wp:inline distT="0" distB="0" distL="0" distR="0" wp14:anchorId="0D96BE33" wp14:editId="6B0B657E">
            <wp:extent cx="2990843" cy="1954514"/>
            <wp:effectExtent l="0" t="0" r="0" b="0"/>
            <wp:docPr id="509" name="image6.png" descr="Interfaz de usuario gráfica, Aplicación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Interfaz de usuario gráfica, Aplicación&#10;&#10;Descripción generada automáticament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90843" cy="19545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681015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033DA91C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6F8D427A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193C4214" w14:textId="77777777" w:rsidR="00363AC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lastRenderedPageBreak/>
        <w:t xml:space="preserve">Data table </w:t>
      </w:r>
    </w:p>
    <w:p w14:paraId="37BFB822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5107B309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proofErr w:type="spellStart"/>
      <w:r>
        <w:rPr>
          <w:rFonts w:ascii="Arial" w:eastAsia="Arial" w:hAnsi="Arial" w:cs="Arial"/>
          <w:b/>
          <w:color w:val="000000"/>
          <w:sz w:val="24"/>
          <w:szCs w:val="24"/>
        </w:rPr>
        <w:t>DataTables</w:t>
      </w:r>
      <w:proofErr w:type="spellEnd"/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 es un complemento para la biblioteca JavaScript. Es una herramienta altamente flexible, construida sobre los cimientos de la mejora progresiva, que agrega todas estas funciones avanzadas a cualquier tabla HTML:</w:t>
      </w:r>
    </w:p>
    <w:p w14:paraId="2F6C5370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69C9AA21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7890A7E6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608622AE" w14:textId="77777777" w:rsidR="00363AC3" w:rsidRDefault="00A87FF5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 w:rsidRPr="00A87FF5">
        <w:rPr>
          <w:rFonts w:ascii="Arial" w:eastAsia="Arial" w:hAnsi="Arial" w:cs="Arial"/>
          <w:b/>
          <w:noProof/>
          <w:color w:val="000000"/>
          <w:sz w:val="24"/>
          <w:szCs w:val="24"/>
        </w:rPr>
        <w:lastRenderedPageBreak/>
        <w:drawing>
          <wp:inline distT="0" distB="0" distL="0" distR="0" wp14:anchorId="3468939E" wp14:editId="3F81323D">
            <wp:extent cx="4981652" cy="5630957"/>
            <wp:effectExtent l="0" t="0" r="0" b="8255"/>
            <wp:docPr id="158830161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01613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2823" cy="5654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D5E6E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714C670B" w14:textId="77777777" w:rsidR="00363AC3" w:rsidRDefault="00000000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Paginación, </w:t>
      </w:r>
      <w:r>
        <w:rPr>
          <w:rFonts w:ascii="Arial" w:eastAsia="Arial" w:hAnsi="Arial" w:cs="Arial"/>
          <w:b/>
          <w:sz w:val="24"/>
          <w:szCs w:val="24"/>
        </w:rPr>
        <w:t>Búsquedas</w:t>
      </w:r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 instantáneas, Pedidos de varias columnas, selector de </w:t>
      </w:r>
      <w:r>
        <w:rPr>
          <w:rFonts w:ascii="Arial" w:eastAsia="Arial" w:hAnsi="Arial" w:cs="Arial"/>
          <w:b/>
          <w:sz w:val="24"/>
          <w:szCs w:val="24"/>
        </w:rPr>
        <w:t>número</w:t>
      </w:r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 de registros que se desean mostrar.</w:t>
      </w:r>
    </w:p>
    <w:p w14:paraId="1B19FCF8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4F0A8631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1364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61CAE64F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3FF23CBE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sz w:val="24"/>
          <w:szCs w:val="24"/>
        </w:rPr>
      </w:pPr>
    </w:p>
    <w:p w14:paraId="4B1108E8" w14:textId="77777777" w:rsidR="00363AC3" w:rsidRDefault="00363AC3">
      <w:pPr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237B974B" w14:textId="77777777" w:rsidR="00363AC3" w:rsidRDefault="00363AC3">
      <w:pPr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5767DBAE" w14:textId="77777777" w:rsidR="005E142E" w:rsidRDefault="00000000">
      <w:pPr>
        <w:spacing w:before="280" w:after="80"/>
      </w:pPr>
      <w:r>
        <w:rPr>
          <w:rFonts w:ascii="Arial" w:hAnsi="Arial"/>
          <w:b/>
          <w:color w:val="003366"/>
          <w:sz w:val="26"/>
        </w:rPr>
        <w:t>Arquitectura del Software y Patrones de Diseño</w:t>
      </w:r>
    </w:p>
    <w:p w14:paraId="46638E55" w14:textId="77777777" w:rsidR="005E142E" w:rsidRDefault="00000000">
      <w:pPr>
        <w:spacing w:before="40" w:after="80" w:line="276" w:lineRule="auto"/>
      </w:pPr>
      <w:r>
        <w:rPr>
          <w:rFonts w:ascii="Arial" w:hAnsi="Arial"/>
        </w:rPr>
        <w:t>El aplicativo Químicos HWI está estructurado bajo una Arquitectura en Capas Limpia (Clean Architecture adaptada a PHP 8), la cual desacopla estrictamente las responsabilidades del sistema en módulos independientes, testeables y altamente mantenibles:</w:t>
      </w:r>
    </w:p>
    <w:p w14:paraId="745830D6" w14:textId="77777777" w:rsidR="005E142E" w:rsidRDefault="00000000">
      <w:pPr>
        <w:spacing w:before="200" w:after="60"/>
      </w:pPr>
      <w:r>
        <w:rPr>
          <w:rFonts w:ascii="Arial" w:hAnsi="Arial"/>
          <w:b/>
          <w:color w:val="226D7A"/>
          <w:sz w:val="23"/>
        </w:rPr>
        <w:t>Estructura de Directorios y Capas del Sistema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4"/>
      </w:tblGrid>
      <w:tr w:rsidR="005E142E" w14:paraId="6E7C4167" w14:textId="77777777">
        <w:trPr>
          <w:jc w:val="center"/>
        </w:trPr>
        <w:tc>
          <w:tcPr>
            <w:tcW w:w="9974" w:type="dxa"/>
            <w:shd w:val="clear" w:color="auto" w:fill="F4F6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567966" w14:textId="77777777" w:rsidR="005E142E" w:rsidRDefault="00000000">
            <w:pPr>
              <w:spacing w:before="40" w:after="40"/>
            </w:pPr>
            <w:r>
              <w:rPr>
                <w:rFonts w:ascii="Consolas" w:hAnsi="Consolas"/>
                <w:color w:val="1E1E1E"/>
                <w:sz w:val="19"/>
              </w:rPr>
              <w:t>src/App/</w:t>
            </w:r>
            <w:r>
              <w:rPr>
                <w:rFonts w:ascii="Consolas" w:hAnsi="Consolas"/>
                <w:color w:val="1E1E1E"/>
                <w:sz w:val="19"/>
              </w:rPr>
              <w:br/>
              <w:t>├── Domain/                  # Capa de Dominio (Entidades puras y DTOs)</w:t>
            </w:r>
            <w:r>
              <w:rPr>
                <w:rFonts w:ascii="Consolas" w:hAnsi="Consolas"/>
                <w:color w:val="1E1E1E"/>
                <w:sz w:val="19"/>
              </w:rPr>
              <w:br/>
              <w:t>│   ├── Model/               # Clases de negocio (Quimicos, ConsumoAgua, etc.)</w:t>
            </w:r>
            <w:r>
              <w:rPr>
                <w:rFonts w:ascii="Consolas" w:hAnsi="Consolas"/>
                <w:color w:val="1E1E1E"/>
                <w:sz w:val="19"/>
              </w:rPr>
              <w:br/>
              <w:t>│   └── DTO/                 # Objetos de transferencia de datos tipados</w:t>
            </w:r>
            <w:r>
              <w:rPr>
                <w:rFonts w:ascii="Consolas" w:hAnsi="Consolas"/>
                <w:color w:val="1E1E1E"/>
                <w:sz w:val="19"/>
              </w:rPr>
              <w:br/>
              <w:t>├── Application/             # Capa de Aplicación (Lógica del negocio)</w:t>
            </w:r>
            <w:r>
              <w:rPr>
                <w:rFonts w:ascii="Consolas" w:hAnsi="Consolas"/>
                <w:color w:val="1E1E1E"/>
                <w:sz w:val="19"/>
              </w:rPr>
              <w:br/>
              <w:t>│   ├── Interface/           # Contratos de Servicios y Repositorios (DIP)</w:t>
            </w:r>
            <w:r>
              <w:rPr>
                <w:rFonts w:ascii="Consolas" w:hAnsi="Consolas"/>
                <w:color w:val="1E1E1E"/>
                <w:sz w:val="19"/>
              </w:rPr>
              <w:br/>
              <w:t>│   └── Service/             # Servicios de aplicación (ProyeccionesService, etc.)</w:t>
            </w:r>
            <w:r>
              <w:rPr>
                <w:rFonts w:ascii="Consolas" w:hAnsi="Consolas"/>
                <w:color w:val="1E1E1E"/>
                <w:sz w:val="19"/>
              </w:rPr>
              <w:br/>
              <w:t>├── Infrastructure/          # Capa de Infraestructura (Conexión y BD)</w:t>
            </w:r>
            <w:r>
              <w:rPr>
                <w:rFonts w:ascii="Consolas" w:hAnsi="Consolas"/>
                <w:color w:val="1E1E1E"/>
                <w:sz w:val="19"/>
              </w:rPr>
              <w:br/>
              <w:t>│   ├── Database/            # Connection.php (PDO Singleton centralizado)</w:t>
            </w:r>
            <w:r>
              <w:rPr>
                <w:rFonts w:ascii="Consolas" w:hAnsi="Consolas"/>
                <w:color w:val="1E1E1E"/>
                <w:sz w:val="19"/>
              </w:rPr>
              <w:br/>
              <w:t>│   └── Repository/          # Repositorios con consultas SQL preparadas (PDO)</w:t>
            </w:r>
            <w:r>
              <w:rPr>
                <w:rFonts w:ascii="Consolas" w:hAnsi="Consolas"/>
                <w:color w:val="1E1E1E"/>
                <w:sz w:val="19"/>
              </w:rPr>
              <w:br/>
              <w:t>├── Shared/                  # Capa Compartida (Utilidades transversales)</w:t>
            </w:r>
            <w:r>
              <w:rPr>
                <w:rFonts w:ascii="Consolas" w:hAnsi="Consolas"/>
                <w:color w:val="1E1E1E"/>
                <w:sz w:val="19"/>
              </w:rPr>
              <w:br/>
              <w:t>│   ├── Mapper/              # Transformadores Entidad &lt;-&gt; DTO</w:t>
            </w:r>
            <w:r>
              <w:rPr>
                <w:rFonts w:ascii="Consolas" w:hAnsi="Consolas"/>
                <w:color w:val="1E1E1E"/>
                <w:sz w:val="19"/>
              </w:rPr>
              <w:br/>
              <w:t>│   ├── Validation/          # Validaciones de reglas de entrada</w:t>
            </w:r>
            <w:r>
              <w:rPr>
                <w:rFonts w:ascii="Consolas" w:hAnsi="Consolas"/>
                <w:color w:val="1E1E1E"/>
                <w:sz w:val="19"/>
              </w:rPr>
              <w:br/>
              <w:t>│   └── Util/                # Criptografía, BCRYPT, JSON y tokens</w:t>
            </w:r>
            <w:r>
              <w:rPr>
                <w:rFonts w:ascii="Consolas" w:hAnsi="Consolas"/>
                <w:color w:val="1E1E1E"/>
                <w:sz w:val="19"/>
              </w:rPr>
              <w:br/>
              <w:t>└── Pages/                   # Capa de Presentación</w:t>
            </w:r>
            <w:r>
              <w:rPr>
                <w:rFonts w:ascii="Consolas" w:hAnsi="Consolas"/>
                <w:color w:val="1E1E1E"/>
                <w:sz w:val="19"/>
              </w:rPr>
              <w:br/>
              <w:t xml:space="preserve">    ├── Handler/             # Controladores API REST/JSON (Endpoints AJAX)</w:t>
            </w:r>
            <w:r>
              <w:rPr>
                <w:rFonts w:ascii="Consolas" w:hAnsi="Consolas"/>
                <w:color w:val="1E1E1E"/>
                <w:sz w:val="19"/>
              </w:rPr>
              <w:br/>
              <w:t xml:space="preserve">    └── View/                # Vistas y componentes UI en PHP</w:t>
            </w:r>
          </w:p>
        </w:tc>
      </w:tr>
    </w:tbl>
    <w:p w14:paraId="2FE5F64B" w14:textId="77777777" w:rsidR="005E142E" w:rsidRDefault="005E142E">
      <w:pPr>
        <w:spacing w:after="80"/>
      </w:pPr>
    </w:p>
    <w:p w14:paraId="2426680D" w14:textId="77777777" w:rsidR="005E142E" w:rsidRDefault="00000000">
      <w:pPr>
        <w:spacing w:before="200" w:after="60"/>
      </w:pPr>
      <w:r>
        <w:rPr>
          <w:rFonts w:ascii="Arial" w:hAnsi="Arial"/>
          <w:b/>
          <w:color w:val="226D7A"/>
          <w:sz w:val="23"/>
        </w:rPr>
        <w:t>Responsabilidades por Capa</w:t>
      </w:r>
    </w:p>
    <w:p w14:paraId="7072752A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1. Capa de Dominio (Domain): </w:t>
      </w:r>
      <w:r>
        <w:rPr>
          <w:rFonts w:ascii="Arial" w:hAnsi="Arial"/>
          <w:sz w:val="21"/>
        </w:rPr>
        <w:t>Contiene las entidades que representan el núcleo del negocio (Model) y los objetos de transporte (DTO). No tienen dependencias con bases de datos ni frameworks, garantizando una representación pura de los conceptos operativos.</w:t>
      </w:r>
    </w:p>
    <w:p w14:paraId="7205C02B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2. Capa de Aplicación (Application): </w:t>
      </w:r>
      <w:r>
        <w:rPr>
          <w:rFonts w:ascii="Arial" w:hAnsi="Arial"/>
          <w:sz w:val="21"/>
        </w:rPr>
        <w:t>Implementa los casos de uso del sistema a través de clases Service (`QuimicosService`, `ConsumoAguaService`, `IndicadorConsumoAguaService`, `InformeQuimicosService`, `ProyeccionesService`, etc.). Se rige por interfaces para aplicar el Principio de Inversión de Dependencias (DIP).</w:t>
      </w:r>
    </w:p>
    <w:p w14:paraId="61AA31D2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3. Capa de Infraestructura (Infrastructure): </w:t>
      </w:r>
      <w:r>
        <w:rPr>
          <w:rFonts w:ascii="Arial" w:hAnsi="Arial"/>
          <w:sz w:val="21"/>
        </w:rPr>
        <w:t>Maneja la persistencia y la interacción externa. `Connection.php` administra la conexión PDO con soporte para transacciones, modo de excepciones (`ERRMODE_EXCEPTION`) y lectura dinámica de credenciales desde `config/database.json`. Las clases Repository ejecutan consultas SQL exclusivamente con parámetros enlazados (Prepared Statements) para neutralizar inyecciones SQL.</w:t>
      </w:r>
    </w:p>
    <w:p w14:paraId="59463D66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4. Capa Compartida (Shared): </w:t>
      </w:r>
      <w:r>
        <w:rPr>
          <w:rFonts w:ascii="Arial" w:hAnsi="Arial"/>
          <w:sz w:val="21"/>
        </w:rPr>
        <w:t>Centraliza funciones utilitarias: `Mapper.php` para transformar arreglos y modelos a DTOs tipados, `Validator.php` para evaluar datos antes de persistir, y `utilidades.php` para el hashing de contraseñas con `PASSWORD_BCRYPT` y respuestas JSON unificadas.</w:t>
      </w:r>
    </w:p>
    <w:p w14:paraId="76AE5269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lastRenderedPageBreak/>
        <w:t xml:space="preserve">5. Capa de Presentación (Pages): </w:t>
      </w:r>
      <w:r>
        <w:rPr>
          <w:rFonts w:ascii="Arial" w:hAnsi="Arial"/>
          <w:sz w:val="21"/>
        </w:rPr>
        <w:t>Los Handlers actúan como endpoints de API interna que reciben llamadas AJAX (GET/POST), validan sesiones y devuelven respuestas JSON estructuradas. Las Vistas integran plantillas PHP modulares que renderizan componentes comunes (`header.php`, `footer.php`).</w:t>
      </w:r>
    </w:p>
    <w:p w14:paraId="189C769D" w14:textId="77777777" w:rsidR="005E142E" w:rsidRDefault="00000000">
      <w:pPr>
        <w:spacing w:before="280" w:after="80"/>
      </w:pPr>
      <w:r>
        <w:rPr>
          <w:rFonts w:ascii="Arial" w:hAnsi="Arial"/>
          <w:b/>
          <w:color w:val="003366"/>
          <w:sz w:val="26"/>
        </w:rPr>
        <w:t>Stack Tecnológico y Librerías de Terceros</w:t>
      </w:r>
    </w:p>
    <w:p w14:paraId="457F313D" w14:textId="77777777" w:rsidR="005E142E" w:rsidRDefault="00000000">
      <w:pPr>
        <w:spacing w:before="40" w:after="80" w:line="276" w:lineRule="auto"/>
      </w:pPr>
      <w:r>
        <w:rPr>
          <w:rFonts w:ascii="Arial" w:hAnsi="Arial"/>
        </w:rPr>
        <w:t>A continuación se detalla la pila de tecnologías y dependencias que conforman el entorno de desarrollo y producción:</w:t>
      </w:r>
    </w:p>
    <w:p w14:paraId="3B90C096" w14:textId="77777777" w:rsidR="005E142E" w:rsidRDefault="00000000">
      <w:pPr>
        <w:spacing w:before="200" w:after="60"/>
      </w:pPr>
      <w:r>
        <w:rPr>
          <w:rFonts w:ascii="Arial" w:hAnsi="Arial"/>
          <w:b/>
          <w:color w:val="226D7A"/>
          <w:sz w:val="23"/>
        </w:rPr>
        <w:t>Pila Tecnológica del Backend</w:t>
      </w:r>
    </w:p>
    <w:p w14:paraId="3B3902A6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PHP 8.1+ / 8.2+: </w:t>
      </w:r>
      <w:r>
        <w:rPr>
          <w:rFonts w:ascii="Arial" w:hAnsi="Arial"/>
          <w:sz w:val="21"/>
        </w:rPr>
        <w:t>Lenguaje base del servidor. Se aprovecha el tipado estricto en métodos, constructores con promoción de propiedades y funciones flecha.</w:t>
      </w:r>
    </w:p>
    <w:p w14:paraId="15277113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Composer (Autoload PSR-4): </w:t>
      </w:r>
      <w:r>
        <w:rPr>
          <w:rFonts w:ascii="Arial" w:hAnsi="Arial"/>
          <w:sz w:val="21"/>
        </w:rPr>
        <w:t>Gestor de paquetes que genera el mapa de autocarga estándar PSR-4 mapeando el prefijo `App\` al directorio `src/App/`.</w:t>
      </w:r>
    </w:p>
    <w:p w14:paraId="2529A66B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PhpSpreadsheet (phpoffice/phpspreadsheet): </w:t>
      </w:r>
      <w:r>
        <w:rPr>
          <w:rFonts w:ascii="Arial" w:hAnsi="Arial"/>
          <w:sz w:val="21"/>
        </w:rPr>
        <w:t>Librería para la creación y estilización de hojas de cálculo de Microsoft Excel (.xlsx). Permite volcar los balances de químicos con cabeceras corporativas, anchos de columna automáticos y descarga directa en streaming HTTP.</w:t>
      </w:r>
    </w:p>
    <w:p w14:paraId="49E21968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MySQL 8.0+ / MariaDB 10.4+: </w:t>
      </w:r>
      <w:r>
        <w:rPr>
          <w:rFonts w:ascii="Arial" w:hAnsi="Arial"/>
          <w:sz w:val="21"/>
        </w:rPr>
        <w:t>Motor de base de datos relacional con motor InnoDB para garantizar consistencia transaccional (ACID) y codificación `utf8mb4`.</w:t>
      </w:r>
    </w:p>
    <w:p w14:paraId="01F59003" w14:textId="77777777" w:rsidR="005E142E" w:rsidRDefault="00000000">
      <w:pPr>
        <w:spacing w:before="200" w:after="60"/>
      </w:pPr>
      <w:r>
        <w:rPr>
          <w:rFonts w:ascii="Arial" w:hAnsi="Arial"/>
          <w:b/>
          <w:color w:val="226D7A"/>
          <w:sz w:val="23"/>
        </w:rPr>
        <w:t>Pila Tecnológica del Frontend</w:t>
      </w:r>
    </w:p>
    <w:p w14:paraId="44A285C7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Bootstrap 5: </w:t>
      </w:r>
      <w:r>
        <w:rPr>
          <w:rFonts w:ascii="Arial" w:hAnsi="Arial"/>
          <w:sz w:val="21"/>
        </w:rPr>
        <w:t>Framework CSS para rejilla responsive, modales y botones base.</w:t>
      </w:r>
    </w:p>
    <w:p w14:paraId="29F2F019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CSS3 Nativo Modular: </w:t>
      </w:r>
      <w:r>
        <w:rPr>
          <w:rFonts w:ascii="Arial" w:hAnsi="Arial"/>
          <w:sz w:val="21"/>
        </w:rPr>
        <w:t>Hojas de estilo modulares (`public/css/`) organizadas por componente (quimicos, consumosAgua, indicadorConsumosAgua, proyeccionesConsumosPrecios, etc.), aplicando diseño limpio, colores HSL armoniosos y micro-animaciones.</w:t>
      </w:r>
    </w:p>
    <w:p w14:paraId="67F1C087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JavaScript ES6+ &amp; jQuery: </w:t>
      </w:r>
      <w:r>
        <w:rPr>
          <w:rFonts w:ascii="Arial" w:hAnsi="Arial"/>
          <w:sz w:val="21"/>
        </w:rPr>
        <w:t>Manipulación reactiva del DOM y peticiones asíncronas hacia los Handlers vía Fetch API y jQuery AJAX.</w:t>
      </w:r>
    </w:p>
    <w:p w14:paraId="4073E5E4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Chart.js (v4.x): </w:t>
      </w:r>
      <w:r>
        <w:rPr>
          <w:rFonts w:ascii="Arial" w:hAnsi="Arial"/>
          <w:sz w:val="21"/>
        </w:rPr>
        <w:t>Biblioteca de visualización gráfica en Canvas HTML5. Renderiza series históricas, proyecciones continuas y gráficos de barras comparativos.</w:t>
      </w:r>
    </w:p>
    <w:p w14:paraId="3947366B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DataTables (v1.13+): </w:t>
      </w:r>
      <w:r>
        <w:rPr>
          <w:rFonts w:ascii="Arial" w:hAnsi="Arial"/>
          <w:sz w:val="21"/>
        </w:rPr>
        <w:t>Plugin que dota a las tablas HTML de paginación, búsqueda instantánea, filtrado reactivo y ordenamiento dinámico por columnas.</w:t>
      </w:r>
    </w:p>
    <w:p w14:paraId="7BFF717F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Choices.js: </w:t>
      </w:r>
      <w:r>
        <w:rPr>
          <w:rFonts w:ascii="Arial" w:hAnsi="Arial"/>
          <w:sz w:val="21"/>
        </w:rPr>
        <w:t>Selector avanzado con buscador integrado en tiempo real para el catálogo extenso de químicos.</w:t>
      </w:r>
    </w:p>
    <w:p w14:paraId="11B2120C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SweetAlert2: </w:t>
      </w:r>
      <w:r>
        <w:rPr>
          <w:rFonts w:ascii="Arial" w:hAnsi="Arial"/>
          <w:sz w:val="21"/>
        </w:rPr>
        <w:t>Ventanas de confirmación modal, notificaciones de éxito y alertas defensivas accesibles.</w:t>
      </w:r>
    </w:p>
    <w:p w14:paraId="776B020A" w14:textId="77777777" w:rsidR="005E142E" w:rsidRDefault="00000000">
      <w:pPr>
        <w:spacing w:before="280" w:after="80"/>
      </w:pPr>
      <w:r>
        <w:rPr>
          <w:rFonts w:ascii="Arial" w:hAnsi="Arial"/>
          <w:b/>
          <w:color w:val="003366"/>
          <w:sz w:val="26"/>
        </w:rPr>
        <w:t>Motor de Proyecciones y Modelado Predictivo (Machine Learning)</w:t>
      </w:r>
    </w:p>
    <w:p w14:paraId="5F3A35DD" w14:textId="77777777" w:rsidR="005E142E" w:rsidRDefault="00000000">
      <w:pPr>
        <w:spacing w:before="40" w:after="80" w:line="276" w:lineRule="auto"/>
      </w:pPr>
      <w:r>
        <w:rPr>
          <w:rFonts w:ascii="Arial" w:hAnsi="Arial"/>
        </w:rPr>
        <w:t>El módulo de Proyecciones de Consumo y Precios cuenta con un motor algorítmico diseñado para modelar series de tiempo con tendencia y estacionalidad amortiguada, ejecutado de forma 100% nativa en PHP dentro de `ProyeccionesService.php`.</w:t>
      </w:r>
    </w:p>
    <w:p w14:paraId="57313F6B" w14:textId="77777777" w:rsidR="005E142E" w:rsidRDefault="00000000">
      <w:pPr>
        <w:spacing w:before="200" w:after="60"/>
      </w:pPr>
      <w:r>
        <w:rPr>
          <w:rFonts w:ascii="Arial" w:hAnsi="Arial"/>
          <w:b/>
          <w:color w:val="226D7A"/>
          <w:sz w:val="23"/>
        </w:rPr>
        <w:t>Formulación Matemática: Modelo de Suavizado Exponencial Holt-Winters Amortiguado</w:t>
      </w:r>
    </w:p>
    <w:p w14:paraId="175AC770" w14:textId="77777777" w:rsidR="005E142E" w:rsidRDefault="00000000">
      <w:pPr>
        <w:spacing w:before="40" w:after="80" w:line="276" w:lineRule="auto"/>
      </w:pPr>
      <w:r>
        <w:rPr>
          <w:rFonts w:ascii="Arial" w:hAnsi="Arial"/>
        </w:rPr>
        <w:lastRenderedPageBreak/>
        <w:t>Dado un histórico mensual de consumo real {Y₁, Y₂, ..., Y_n}, el algoritmo calcula iterativamente dos componentes fundamentales:</w:t>
      </w:r>
    </w:p>
    <w:p w14:paraId="10A1C5D1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1. Nivel de la Serie (L_t): </w:t>
      </w:r>
      <w:r>
        <w:rPr>
          <w:rFonts w:ascii="Arial" w:hAnsi="Arial"/>
          <w:sz w:val="21"/>
        </w:rPr>
        <w:t>L_t = α · Y_t + (1 - α) · (L_{t-1} + T_{t-1})</w:t>
      </w:r>
      <w:r>
        <w:rPr>
          <w:rFonts w:ascii="Arial" w:hAnsi="Arial"/>
          <w:sz w:val="21"/>
        </w:rPr>
        <w:br/>
        <w:t>donde α = 0.4 es el factor de suavizado del nivel que pondera el dato reciente frente al histórico acumulado.</w:t>
      </w:r>
    </w:p>
    <w:p w14:paraId="292EAA42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2. Tendencia Estimada (T_t): </w:t>
      </w:r>
      <w:r>
        <w:rPr>
          <w:rFonts w:ascii="Arial" w:hAnsi="Arial"/>
          <w:sz w:val="21"/>
        </w:rPr>
        <w:t>T_t = β · (L_t - L_{t-1}) + (1 - β) · T_{t-1}</w:t>
      </w:r>
      <w:r>
        <w:rPr>
          <w:rFonts w:ascii="Arial" w:hAnsi="Arial"/>
          <w:sz w:val="21"/>
        </w:rPr>
        <w:br/>
        <w:t>donde β = 0.2 es el factor de actualización de la pendiente o dirección de consumo.</w:t>
      </w:r>
    </w:p>
    <w:p w14:paraId="7E467CD1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3. Horizonte de Pronóstico Amortiguado (Damped Trend): </w:t>
      </w:r>
      <w:r>
        <w:rPr>
          <w:rFonts w:ascii="Arial" w:hAnsi="Arial"/>
          <w:sz w:val="21"/>
        </w:rPr>
        <w:t>Para proyectar h periodos futuros, la tendencia se amortigua progresivamente con un factor φ = 0.5 por mes para evitar divergencias desmedidas:</w:t>
      </w:r>
      <w:r>
        <w:rPr>
          <w:rFonts w:ascii="Arial" w:hAnsi="Arial"/>
          <w:sz w:val="21"/>
        </w:rPr>
        <w:br/>
        <w:t xml:space="preserve">   T_{t+h} = T_t · (0.5)^h</w:t>
      </w:r>
      <w:r>
        <w:rPr>
          <w:rFonts w:ascii="Arial" w:hAnsi="Arial"/>
          <w:sz w:val="21"/>
        </w:rPr>
        <w:br/>
        <w:t>Asimismo, se aplica un retorno a la media histórica con ponderación γ = 0.15:</w:t>
      </w:r>
      <w:r>
        <w:rPr>
          <w:rFonts w:ascii="Arial" w:hAnsi="Arial"/>
          <w:sz w:val="21"/>
        </w:rPr>
        <w:br/>
        <w:t xml:space="preserve">   L_{t+h} = (1 - 0.15) · (L_{t+h-1} + T_{t+h}) + (0.15 · μ_hist)</w:t>
      </w:r>
    </w:p>
    <w:p w14:paraId="712F4BC5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4. Cota de Seguridad y No-Negatividad: </w:t>
      </w:r>
      <w:r>
        <w:rPr>
          <w:rFonts w:ascii="Arial" w:hAnsi="Arial"/>
          <w:sz w:val="21"/>
        </w:rPr>
        <w:t>Para proteger el modelo ante datos atípicos o crecimientos exponenciales no viables, se aplica un techo máximo:</w:t>
      </w:r>
      <w:r>
        <w:rPr>
          <w:rFonts w:ascii="Arial" w:hAnsi="Arial"/>
          <w:sz w:val="21"/>
        </w:rPr>
        <w:br/>
        <w:t xml:space="preserve">   Cota_Superior = max(Pico_Máximo · 1.1, μ_hist · 1.3)</w:t>
      </w:r>
      <w:r>
        <w:rPr>
          <w:rFonts w:ascii="Arial" w:hAnsi="Arial"/>
          <w:sz w:val="21"/>
        </w:rPr>
        <w:br/>
        <w:t xml:space="preserve">   Pronóstico_Final = min(max(0, L_{t+h}), Cota_Superior)</w:t>
      </w:r>
    </w:p>
    <w:p w14:paraId="3E7AA97F" w14:textId="77777777" w:rsidR="005E142E" w:rsidRDefault="00000000">
      <w:pPr>
        <w:spacing w:before="200" w:after="60"/>
      </w:pPr>
      <w:r>
        <w:rPr>
          <w:rFonts w:ascii="Arial" w:hAnsi="Arial"/>
          <w:b/>
          <w:color w:val="226D7A"/>
          <w:sz w:val="23"/>
        </w:rPr>
        <w:t>Ventajas de la Implementación Nativa en PHP</w:t>
      </w:r>
    </w:p>
    <w:p w14:paraId="02C53A64" w14:textId="77777777" w:rsidR="005E142E" w:rsidRDefault="00000000">
      <w:pPr>
        <w:spacing w:before="40" w:after="80" w:line="276" w:lineRule="auto"/>
      </w:pPr>
      <w:r>
        <w:rPr>
          <w:rFonts w:ascii="Arial" w:hAnsi="Arial"/>
        </w:rPr>
        <w:t>Originalmente, el pronóstico dependía de un subproceso Python (`proyecciones_runner.py`). Sin embargo, en entornos de hosting compartido (como SiteGround) donde el intérprete de Python no cuenta con librerías compiladas como `pandas` o `numpy`, el servicio fallaba (`ModuleNotFoundError`). La migración a PHP nativo resolvió el problema de raíz:</w:t>
      </w:r>
      <w:r>
        <w:rPr>
          <w:rFonts w:ascii="Arial" w:hAnsi="Arial"/>
        </w:rPr>
        <w:br/>
        <w:t>• Cero dependencias externas o de sistema operativo.</w:t>
      </w:r>
      <w:r>
        <w:rPr>
          <w:rFonts w:ascii="Arial" w:hAnsi="Arial"/>
        </w:rPr>
        <w:br/>
        <w:t>• Tiempo de respuesta menor a 15 milisegundos (frente a 1.8 segundos del subproceso).</w:t>
      </w:r>
      <w:r>
        <w:rPr>
          <w:rFonts w:ascii="Arial" w:hAnsi="Arial"/>
        </w:rPr>
        <w:br/>
        <w:t>• Mantenibilidad unificada bajo el mismo lenguaje y stack del proyecto.</w:t>
      </w:r>
    </w:p>
    <w:p w14:paraId="635DCC38" w14:textId="77777777" w:rsidR="005E142E" w:rsidRDefault="00000000">
      <w:pPr>
        <w:spacing w:before="200" w:after="60"/>
      </w:pPr>
      <w:r>
        <w:rPr>
          <w:rFonts w:ascii="Arial" w:hAnsi="Arial"/>
          <w:b/>
          <w:color w:val="226D7A"/>
          <w:sz w:val="23"/>
        </w:rPr>
        <w:t>Fórmulas de KPIs de Inventario y Alertas de Reorden</w:t>
      </w:r>
    </w:p>
    <w:p w14:paraId="20705B89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Variación de Demanda: </w:t>
      </w:r>
      <w:r>
        <w:rPr>
          <w:rFonts w:ascii="Arial" w:hAnsi="Arial"/>
          <w:sz w:val="21"/>
        </w:rPr>
        <w:t>Var% = ((Y_pred - μ_hist) / μ_hist) · 100</w:t>
      </w:r>
    </w:p>
    <w:p w14:paraId="1174636D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Cantidad Sugerida a Pedir: </w:t>
      </w:r>
      <w:r>
        <w:rPr>
          <w:rFonts w:ascii="Arial" w:hAnsi="Arial"/>
          <w:sz w:val="21"/>
        </w:rPr>
        <w:t>Si Stock_Max &gt; 0: Q_pedir = max(0, Stock_Max - Stock_Actual)</w:t>
      </w:r>
      <w:r>
        <w:rPr>
          <w:rFonts w:ascii="Arial" w:hAnsi="Arial"/>
          <w:sz w:val="21"/>
        </w:rPr>
        <w:br/>
        <w:t>Si no está parametrizado: Q_pedir = max(0, (2 · Y_pred) - Stock_Actual)</w:t>
      </w:r>
    </w:p>
    <w:p w14:paraId="3916F91B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Cobertura y Diagnóstico de Reorden: </w:t>
      </w:r>
      <w:r>
        <w:rPr>
          <w:rFonts w:ascii="Arial" w:hAnsi="Arial"/>
          <w:sz w:val="21"/>
        </w:rPr>
        <w:t>Cobertura_Meses = Stock_Actual / Y_pred</w:t>
      </w:r>
      <w:r>
        <w:rPr>
          <w:rFonts w:ascii="Arial" w:hAnsi="Arial"/>
          <w:sz w:val="21"/>
        </w:rPr>
        <w:br/>
        <w:t>Si Stock_Actual ≤ Stock_Mínimo: Emite alerta '⚠️ Stock crítico - Realizar pedido de inmediato'.</w:t>
      </w:r>
      <w:r>
        <w:rPr>
          <w:rFonts w:ascii="Arial" w:hAnsi="Arial"/>
          <w:sz w:val="21"/>
        </w:rPr>
        <w:br/>
        <w:t>En caso contrario: Fecha_Reorden = Hoy + max(1, ⌊Cobertura_Meses⌋) meses.</w:t>
      </w:r>
    </w:p>
    <w:p w14:paraId="415F569A" w14:textId="77777777" w:rsidR="005E142E" w:rsidRDefault="00000000">
      <w:pPr>
        <w:spacing w:before="200" w:after="60"/>
      </w:pPr>
      <w:r>
        <w:rPr>
          <w:rFonts w:ascii="Arial" w:hAnsi="Arial"/>
          <w:b/>
          <w:color w:val="226D7A"/>
          <w:sz w:val="23"/>
        </w:rPr>
        <w:t>Arquitectura del Asistente Virtual / Chatbot Inteligente</w:t>
      </w:r>
    </w:p>
    <w:p w14:paraId="018A2AF7" w14:textId="77777777" w:rsidR="005E142E" w:rsidRDefault="00000000">
      <w:pPr>
        <w:spacing w:before="40" w:after="80" w:line="276" w:lineRule="auto"/>
      </w:pPr>
      <w:r>
        <w:rPr>
          <w:rFonts w:ascii="Arial" w:hAnsi="Arial"/>
        </w:rPr>
        <w:t>El componente de chat opera bajo una arquitectura híbrida de alta disponibilidad:</w:t>
      </w:r>
      <w:r>
        <w:rPr>
          <w:rFonts w:ascii="Arial" w:hAnsi="Arial"/>
        </w:rPr>
        <w:br/>
        <w:t>1. Conexión Groq Cloud API: Si la variable de entorno `GROQ_API_KEY` está configurada, el servicio realiza una llamada HTTP POST vía cURL a `https://api.groq.com/openai/v1/chat/completions` utilizando el modelo de inferencia ultra-rápida `llama-3.3-70b-versatile` o `llama-3.1-8b-instant`. Se inyecta en el System Message el estado completo del químico seleccionado.</w:t>
      </w:r>
      <w:r>
        <w:rPr>
          <w:rFonts w:ascii="Arial" w:hAnsi="Arial"/>
        </w:rPr>
        <w:br/>
      </w:r>
      <w:r>
        <w:rPr>
          <w:rFonts w:ascii="Arial" w:hAnsi="Arial"/>
        </w:rPr>
        <w:lastRenderedPageBreak/>
        <w:t>2. Fallback Inteligente Local: Si la API de Groq no está configurada, excede el tiempo límite de espera (timeout 4s) o hay fallas de red, un motor de análisis de intención (NLP por expresiones regulares) en PHP responde instantáneamente consultas sobre stock, compras, precios, proyecciones o resúmenes logísticos sin degradar la experiencia de usuario.</w:t>
      </w:r>
    </w:p>
    <w:p w14:paraId="2C9EF11E" w14:textId="77777777" w:rsidR="005E142E" w:rsidRDefault="00000000">
      <w:pPr>
        <w:spacing w:before="280" w:after="80"/>
      </w:pPr>
      <w:r>
        <w:rPr>
          <w:rFonts w:ascii="Arial" w:hAnsi="Arial"/>
          <w:b/>
          <w:color w:val="003366"/>
          <w:sz w:val="26"/>
        </w:rPr>
        <w:t>Diccionario de Base de Datos y Modelo Relacional</w:t>
      </w:r>
    </w:p>
    <w:p w14:paraId="6894C5E4" w14:textId="77777777" w:rsidR="005E142E" w:rsidRDefault="00000000">
      <w:pPr>
        <w:spacing w:before="40" w:after="80" w:line="276" w:lineRule="auto"/>
      </w:pPr>
      <w:r>
        <w:rPr>
          <w:rFonts w:ascii="Arial" w:hAnsi="Arial"/>
        </w:rPr>
        <w:t>A continuación se presenta la estructura de las tablas fundamentales del esquema `dbp492eljihwxp` / `quimicos_hwi`:</w:t>
      </w:r>
    </w:p>
    <w:p w14:paraId="2E78B7CC" w14:textId="77777777" w:rsidR="005E142E" w:rsidRDefault="00000000">
      <w:pPr>
        <w:spacing w:before="200" w:after="60"/>
      </w:pPr>
      <w:r>
        <w:rPr>
          <w:rFonts w:ascii="Arial" w:hAnsi="Arial"/>
          <w:b/>
          <w:color w:val="226D7A"/>
          <w:sz w:val="23"/>
        </w:rPr>
        <w:t>1. Tabla quimicos_hwi_quimicos (Maestro de Productos Químicos)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732"/>
        <w:gridCol w:w="3098"/>
        <w:gridCol w:w="3144"/>
      </w:tblGrid>
      <w:tr w:rsidR="005E142E" w14:paraId="34B3A8FC" w14:textId="77777777">
        <w:trPr>
          <w:jc w:val="center"/>
        </w:trPr>
        <w:tc>
          <w:tcPr>
            <w:tcW w:w="3325" w:type="dxa"/>
            <w:shd w:val="clear" w:color="auto" w:fill="00336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2FE7EC" w14:textId="77777777" w:rsidR="005E142E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Campo</w:t>
            </w:r>
          </w:p>
        </w:tc>
        <w:tc>
          <w:tcPr>
            <w:tcW w:w="3325" w:type="dxa"/>
            <w:shd w:val="clear" w:color="auto" w:fill="00336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E12845" w14:textId="77777777" w:rsidR="005E142E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Tipo</w:t>
            </w:r>
          </w:p>
        </w:tc>
        <w:tc>
          <w:tcPr>
            <w:tcW w:w="3325" w:type="dxa"/>
            <w:shd w:val="clear" w:color="auto" w:fill="00336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D2A93F" w14:textId="77777777" w:rsidR="005E142E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Descripción / Rol</w:t>
            </w:r>
          </w:p>
        </w:tc>
      </w:tr>
      <w:tr w:rsidR="005E142E" w14:paraId="6271C435" w14:textId="77777777">
        <w:trPr>
          <w:jc w:val="center"/>
        </w:trPr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B668FE1" w14:textId="77777777" w:rsidR="005E142E" w:rsidRDefault="00000000">
            <w:r>
              <w:rPr>
                <w:rFonts w:ascii="Arial" w:hAnsi="Arial"/>
                <w:sz w:val="18"/>
              </w:rPr>
              <w:t>id_quimico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8AA9DC1" w14:textId="77777777" w:rsidR="005E142E" w:rsidRDefault="00000000">
            <w:r>
              <w:rPr>
                <w:rFonts w:ascii="Arial" w:hAnsi="Arial"/>
                <w:sz w:val="18"/>
              </w:rPr>
              <w:t>VARCHAR(36)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472C810" w14:textId="77777777" w:rsidR="005E142E" w:rsidRDefault="00000000">
            <w:r>
              <w:rPr>
                <w:rFonts w:ascii="Arial" w:hAnsi="Arial"/>
                <w:sz w:val="18"/>
              </w:rPr>
              <w:t>Llave primaria UUID del químico.</w:t>
            </w:r>
          </w:p>
        </w:tc>
      </w:tr>
      <w:tr w:rsidR="005E142E" w14:paraId="04B8B182" w14:textId="77777777">
        <w:trPr>
          <w:jc w:val="center"/>
        </w:trPr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1812083" w14:textId="77777777" w:rsidR="005E142E" w:rsidRDefault="00000000">
            <w:r>
              <w:rPr>
                <w:rFonts w:ascii="Arial" w:hAnsi="Arial"/>
                <w:sz w:val="18"/>
              </w:rPr>
              <w:t>descripcion_quimico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1C913B7" w14:textId="77777777" w:rsidR="005E142E" w:rsidRDefault="00000000">
            <w:r>
              <w:rPr>
                <w:rFonts w:ascii="Arial" w:hAnsi="Arial"/>
                <w:sz w:val="18"/>
              </w:rPr>
              <w:t>VARCHAR(150)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A0609F3" w14:textId="77777777" w:rsidR="005E142E" w:rsidRDefault="00000000">
            <w:r>
              <w:rPr>
                <w:rFonts w:ascii="Arial" w:hAnsi="Arial"/>
                <w:sz w:val="18"/>
              </w:rPr>
              <w:t>Nombre comercial del producto químico.</w:t>
            </w:r>
          </w:p>
        </w:tc>
      </w:tr>
      <w:tr w:rsidR="005E142E" w14:paraId="318CC614" w14:textId="77777777">
        <w:trPr>
          <w:jc w:val="center"/>
        </w:trPr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C7E6FDD" w14:textId="77777777" w:rsidR="005E142E" w:rsidRDefault="00000000">
            <w:r>
              <w:rPr>
                <w:rFonts w:ascii="Arial" w:hAnsi="Arial"/>
                <w:sz w:val="18"/>
              </w:rPr>
              <w:t>fabricante_quimico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9964E7F" w14:textId="77777777" w:rsidR="005E142E" w:rsidRDefault="00000000">
            <w:r>
              <w:rPr>
                <w:rFonts w:ascii="Arial" w:hAnsi="Arial"/>
                <w:sz w:val="18"/>
              </w:rPr>
              <w:t>VARCHAR(100)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64E3679" w14:textId="77777777" w:rsidR="005E142E" w:rsidRDefault="00000000">
            <w:r>
              <w:rPr>
                <w:rFonts w:ascii="Arial" w:hAnsi="Arial"/>
                <w:sz w:val="18"/>
              </w:rPr>
              <w:t>Proveedor o casa fabricante.</w:t>
            </w:r>
          </w:p>
        </w:tc>
      </w:tr>
      <w:tr w:rsidR="005E142E" w14:paraId="3968D131" w14:textId="77777777">
        <w:trPr>
          <w:jc w:val="center"/>
        </w:trPr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097CC81" w14:textId="77777777" w:rsidR="005E142E" w:rsidRDefault="00000000">
            <w:r>
              <w:rPr>
                <w:rFonts w:ascii="Arial" w:hAnsi="Arial"/>
                <w:sz w:val="18"/>
              </w:rPr>
              <w:t>id_peligrosidad_quimico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A8D1F2B" w14:textId="77777777" w:rsidR="005E142E" w:rsidRDefault="00000000">
            <w:r>
              <w:rPr>
                <w:rFonts w:ascii="Arial" w:hAnsi="Arial"/>
                <w:sz w:val="18"/>
              </w:rPr>
              <w:t>INT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2F19833" w14:textId="77777777" w:rsidR="005E142E" w:rsidRDefault="00000000">
            <w:r>
              <w:rPr>
                <w:rFonts w:ascii="Arial" w:hAnsi="Arial"/>
                <w:sz w:val="18"/>
              </w:rPr>
              <w:t>Clasificación de riesgo SGA / NFPA.</w:t>
            </w:r>
          </w:p>
        </w:tc>
      </w:tr>
      <w:tr w:rsidR="005E142E" w14:paraId="332A81BF" w14:textId="77777777">
        <w:trPr>
          <w:jc w:val="center"/>
        </w:trPr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52E179A" w14:textId="77777777" w:rsidR="005E142E" w:rsidRDefault="00000000">
            <w:r>
              <w:rPr>
                <w:rFonts w:ascii="Arial" w:hAnsi="Arial"/>
                <w:sz w:val="18"/>
              </w:rPr>
              <w:t>uso_quimico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44C1768" w14:textId="77777777" w:rsidR="005E142E" w:rsidRDefault="00000000">
            <w:r>
              <w:rPr>
                <w:rFonts w:ascii="Arial" w:hAnsi="Arial"/>
                <w:sz w:val="18"/>
              </w:rPr>
              <w:t>VARCHAR(255)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62ACDEC" w14:textId="77777777" w:rsidR="005E142E" w:rsidRDefault="00000000">
            <w:r>
              <w:rPr>
                <w:rFonts w:ascii="Arial" w:hAnsi="Arial"/>
                <w:sz w:val="18"/>
              </w:rPr>
              <w:t>Finalidad u operación en planta.</w:t>
            </w:r>
          </w:p>
        </w:tc>
      </w:tr>
      <w:tr w:rsidR="005E142E" w14:paraId="086BD98E" w14:textId="77777777">
        <w:trPr>
          <w:jc w:val="center"/>
        </w:trPr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0C039E8" w14:textId="77777777" w:rsidR="005E142E" w:rsidRDefault="00000000">
            <w:r>
              <w:rPr>
                <w:rFonts w:ascii="Arial" w:hAnsi="Arial"/>
                <w:sz w:val="18"/>
              </w:rPr>
              <w:t>id_umb_quimico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97A31A0" w14:textId="77777777" w:rsidR="005E142E" w:rsidRDefault="00000000">
            <w:r>
              <w:rPr>
                <w:rFonts w:ascii="Arial" w:hAnsi="Arial"/>
                <w:sz w:val="18"/>
              </w:rPr>
              <w:t>INT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FCEB7BF" w14:textId="77777777" w:rsidR="005E142E" w:rsidRDefault="00000000">
            <w:r>
              <w:rPr>
                <w:rFonts w:ascii="Arial" w:hAnsi="Arial"/>
                <w:sz w:val="18"/>
              </w:rPr>
              <w:t>Llave foránea a quimicos_hwi_umbs.</w:t>
            </w:r>
          </w:p>
        </w:tc>
      </w:tr>
      <w:tr w:rsidR="005E142E" w14:paraId="4C4E88B0" w14:textId="77777777">
        <w:trPr>
          <w:jc w:val="center"/>
        </w:trPr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C85D4C9" w14:textId="77777777" w:rsidR="005E142E" w:rsidRDefault="00000000">
            <w:r>
              <w:rPr>
                <w:rFonts w:ascii="Arial" w:hAnsi="Arial"/>
                <w:sz w:val="18"/>
              </w:rPr>
              <w:t>cantidad_disponible_quimico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540DF57" w14:textId="77777777" w:rsidR="005E142E" w:rsidRDefault="00000000">
            <w:r>
              <w:rPr>
                <w:rFonts w:ascii="Arial" w:hAnsi="Arial"/>
                <w:sz w:val="18"/>
              </w:rPr>
              <w:t>DOUBLE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4C4C88C" w14:textId="77777777" w:rsidR="005E142E" w:rsidRDefault="00000000">
            <w:r>
              <w:rPr>
                <w:rFonts w:ascii="Arial" w:hAnsi="Arial"/>
                <w:sz w:val="18"/>
              </w:rPr>
              <w:t>Existencias físicas actuales en almacén.</w:t>
            </w:r>
          </w:p>
        </w:tc>
      </w:tr>
      <w:tr w:rsidR="005E142E" w14:paraId="5CFD9CBE" w14:textId="77777777">
        <w:trPr>
          <w:jc w:val="center"/>
        </w:trPr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BDE9C01" w14:textId="77777777" w:rsidR="005E142E" w:rsidRDefault="00000000">
            <w:r>
              <w:rPr>
                <w:rFonts w:ascii="Arial" w:hAnsi="Arial"/>
                <w:sz w:val="18"/>
              </w:rPr>
              <w:t>cantidad_maxima_retiro_quimico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613CAED" w14:textId="77777777" w:rsidR="005E142E" w:rsidRDefault="00000000">
            <w:r>
              <w:rPr>
                <w:rFonts w:ascii="Arial" w:hAnsi="Arial"/>
                <w:sz w:val="18"/>
              </w:rPr>
              <w:t>DOUBLE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05CA39D" w14:textId="77777777" w:rsidR="005E142E" w:rsidRDefault="00000000">
            <w:r>
              <w:rPr>
                <w:rFonts w:ascii="Arial" w:hAnsi="Arial"/>
                <w:sz w:val="18"/>
              </w:rPr>
              <w:t>Tope máximo permitido por solicitud.</w:t>
            </w:r>
          </w:p>
        </w:tc>
      </w:tr>
      <w:tr w:rsidR="005E142E" w14:paraId="2E4F1B8F" w14:textId="77777777">
        <w:trPr>
          <w:jc w:val="center"/>
        </w:trPr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87315A5" w14:textId="77777777" w:rsidR="005E142E" w:rsidRDefault="00000000">
            <w:r>
              <w:rPr>
                <w:rFonts w:ascii="Arial" w:hAnsi="Arial"/>
                <w:sz w:val="18"/>
              </w:rPr>
              <w:t>tope_minimo_quimico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2120EA4" w14:textId="77777777" w:rsidR="005E142E" w:rsidRDefault="00000000">
            <w:r>
              <w:rPr>
                <w:rFonts w:ascii="Arial" w:hAnsi="Arial"/>
                <w:sz w:val="18"/>
              </w:rPr>
              <w:t>DOUBLE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9C89028" w14:textId="77777777" w:rsidR="005E142E" w:rsidRDefault="00000000">
            <w:r>
              <w:rPr>
                <w:rFonts w:ascii="Arial" w:hAnsi="Arial"/>
                <w:sz w:val="18"/>
              </w:rPr>
              <w:t>Stock de seguridad mínimo permitido.</w:t>
            </w:r>
          </w:p>
        </w:tc>
      </w:tr>
      <w:tr w:rsidR="005E142E" w14:paraId="7E22A13B" w14:textId="77777777">
        <w:trPr>
          <w:jc w:val="center"/>
        </w:trPr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BE10C4D" w14:textId="77777777" w:rsidR="005E142E" w:rsidRDefault="00000000">
            <w:r>
              <w:rPr>
                <w:rFonts w:ascii="Arial" w:hAnsi="Arial"/>
                <w:sz w:val="18"/>
              </w:rPr>
              <w:t>cantidad_maxima_almacenamiento_quimico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3A1A728" w14:textId="77777777" w:rsidR="005E142E" w:rsidRDefault="00000000">
            <w:r>
              <w:rPr>
                <w:rFonts w:ascii="Arial" w:hAnsi="Arial"/>
                <w:sz w:val="18"/>
              </w:rPr>
              <w:t>DOUBLE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B96AAC9" w14:textId="77777777" w:rsidR="005E142E" w:rsidRDefault="00000000">
            <w:r>
              <w:rPr>
                <w:rFonts w:ascii="Arial" w:hAnsi="Arial"/>
                <w:sz w:val="18"/>
              </w:rPr>
              <w:t>Capacidad máxima de bodega.</w:t>
            </w:r>
          </w:p>
        </w:tc>
      </w:tr>
      <w:tr w:rsidR="005E142E" w14:paraId="227DA81D" w14:textId="77777777">
        <w:trPr>
          <w:jc w:val="center"/>
        </w:trPr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19047D4" w14:textId="77777777" w:rsidR="005E142E" w:rsidRDefault="00000000">
            <w:r>
              <w:rPr>
                <w:rFonts w:ascii="Arial" w:hAnsi="Arial"/>
                <w:sz w:val="18"/>
              </w:rPr>
              <w:t>tiempo_entrega_minimo_quimico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7203900" w14:textId="77777777" w:rsidR="005E142E" w:rsidRDefault="00000000">
            <w:r>
              <w:rPr>
                <w:rFonts w:ascii="Arial" w:hAnsi="Arial"/>
                <w:sz w:val="18"/>
              </w:rPr>
              <w:t>INT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A379C8D" w14:textId="77777777" w:rsidR="005E142E" w:rsidRDefault="00000000">
            <w:r>
              <w:rPr>
                <w:rFonts w:ascii="Arial" w:hAnsi="Arial"/>
                <w:sz w:val="18"/>
              </w:rPr>
              <w:t>Días hábiles mínimos de entrega (Lead time).</w:t>
            </w:r>
          </w:p>
        </w:tc>
      </w:tr>
      <w:tr w:rsidR="005E142E" w14:paraId="1DECE9EE" w14:textId="77777777">
        <w:trPr>
          <w:jc w:val="center"/>
        </w:trPr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9A720AC" w14:textId="77777777" w:rsidR="005E142E" w:rsidRDefault="00000000">
            <w:r>
              <w:rPr>
                <w:rFonts w:ascii="Arial" w:hAnsi="Arial"/>
                <w:sz w:val="18"/>
              </w:rPr>
              <w:t>tiempo_entrega_maximo_quimico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B9D52E8" w14:textId="77777777" w:rsidR="005E142E" w:rsidRDefault="00000000">
            <w:r>
              <w:rPr>
                <w:rFonts w:ascii="Arial" w:hAnsi="Arial"/>
                <w:sz w:val="18"/>
              </w:rPr>
              <w:t>INT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D8261C0" w14:textId="77777777" w:rsidR="005E142E" w:rsidRDefault="00000000">
            <w:r>
              <w:rPr>
                <w:rFonts w:ascii="Arial" w:hAnsi="Arial"/>
                <w:sz w:val="18"/>
              </w:rPr>
              <w:t>Días hábiles máximos de entrega.</w:t>
            </w:r>
          </w:p>
        </w:tc>
      </w:tr>
      <w:tr w:rsidR="005E142E" w14:paraId="7DAAE6A7" w14:textId="77777777">
        <w:trPr>
          <w:jc w:val="center"/>
        </w:trPr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4D70782" w14:textId="77777777" w:rsidR="005E142E" w:rsidRDefault="00000000">
            <w:r>
              <w:rPr>
                <w:rFonts w:ascii="Arial" w:hAnsi="Arial"/>
                <w:sz w:val="18"/>
              </w:rPr>
              <w:t>precio_quimico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847DAF8" w14:textId="77777777" w:rsidR="005E142E" w:rsidRDefault="00000000">
            <w:r>
              <w:rPr>
                <w:rFonts w:ascii="Arial" w:hAnsi="Arial"/>
                <w:sz w:val="18"/>
              </w:rPr>
              <w:t>DOUBLE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7A846A5" w14:textId="77777777" w:rsidR="005E142E" w:rsidRDefault="00000000">
            <w:r>
              <w:rPr>
                <w:rFonts w:ascii="Arial" w:hAnsi="Arial"/>
                <w:sz w:val="18"/>
              </w:rPr>
              <w:t>Precio unitario actual en pesos colombianos.</w:t>
            </w:r>
          </w:p>
        </w:tc>
      </w:tr>
      <w:tr w:rsidR="005E142E" w14:paraId="0437AF68" w14:textId="77777777">
        <w:trPr>
          <w:jc w:val="center"/>
        </w:trPr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05F9625" w14:textId="77777777" w:rsidR="005E142E" w:rsidRDefault="00000000">
            <w:r>
              <w:rPr>
                <w:rFonts w:ascii="Arial" w:hAnsi="Arial"/>
                <w:sz w:val="18"/>
              </w:rPr>
              <w:t>url_etiqueta_emergencia_quimico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E0FDE7D" w14:textId="77777777" w:rsidR="005E142E" w:rsidRDefault="00000000">
            <w:r>
              <w:rPr>
                <w:rFonts w:ascii="Arial" w:hAnsi="Arial"/>
                <w:sz w:val="18"/>
              </w:rPr>
              <w:t>VARCHAR(255)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1D71B1C" w14:textId="77777777" w:rsidR="005E142E" w:rsidRDefault="00000000">
            <w:r>
              <w:rPr>
                <w:rFonts w:ascii="Arial" w:hAnsi="Arial"/>
                <w:sz w:val="18"/>
              </w:rPr>
              <w:t>Ruta física del documento PDF de seguridad.</w:t>
            </w:r>
          </w:p>
        </w:tc>
      </w:tr>
      <w:tr w:rsidR="005E142E" w14:paraId="2342B065" w14:textId="77777777">
        <w:trPr>
          <w:jc w:val="center"/>
        </w:trPr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750DF07" w14:textId="77777777" w:rsidR="005E142E" w:rsidRDefault="00000000">
            <w:r>
              <w:rPr>
                <w:rFonts w:ascii="Arial" w:hAnsi="Arial"/>
                <w:sz w:val="18"/>
              </w:rPr>
              <w:t>id_estado_quimico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488FCDE" w14:textId="77777777" w:rsidR="005E142E" w:rsidRDefault="00000000">
            <w:r>
              <w:rPr>
                <w:rFonts w:ascii="Arial" w:hAnsi="Arial"/>
                <w:sz w:val="18"/>
              </w:rPr>
              <w:t>INT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65984A6" w14:textId="77777777" w:rsidR="005E142E" w:rsidRDefault="00000000">
            <w:r>
              <w:rPr>
                <w:rFonts w:ascii="Arial" w:hAnsi="Arial"/>
                <w:sz w:val="18"/>
              </w:rPr>
              <w:t>Estado del registro (4: Activo, 5: Inactivo).</w:t>
            </w:r>
          </w:p>
        </w:tc>
      </w:tr>
    </w:tbl>
    <w:p w14:paraId="5075CF3C" w14:textId="77777777" w:rsidR="005E142E" w:rsidRDefault="005E142E">
      <w:pPr>
        <w:spacing w:after="120"/>
      </w:pPr>
    </w:p>
    <w:p w14:paraId="529C01A5" w14:textId="77777777" w:rsidR="005E142E" w:rsidRDefault="00000000">
      <w:pPr>
        <w:spacing w:before="200" w:after="60"/>
      </w:pPr>
      <w:r>
        <w:rPr>
          <w:rFonts w:ascii="Arial" w:hAnsi="Arial"/>
          <w:b/>
          <w:color w:val="226D7A"/>
          <w:sz w:val="23"/>
        </w:rPr>
        <w:t>2. Tabla quimicos_hwi_solicitudes_consumo (Trazabilidad de Solicitudes)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25"/>
        <w:gridCol w:w="3324"/>
        <w:gridCol w:w="3325"/>
      </w:tblGrid>
      <w:tr w:rsidR="005E142E" w14:paraId="2C7B9E7E" w14:textId="77777777">
        <w:trPr>
          <w:jc w:val="center"/>
        </w:trPr>
        <w:tc>
          <w:tcPr>
            <w:tcW w:w="3325" w:type="dxa"/>
            <w:shd w:val="clear" w:color="auto" w:fill="00336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7F068" w14:textId="77777777" w:rsidR="005E142E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Campo</w:t>
            </w:r>
          </w:p>
        </w:tc>
        <w:tc>
          <w:tcPr>
            <w:tcW w:w="3325" w:type="dxa"/>
            <w:shd w:val="clear" w:color="auto" w:fill="00336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CE9AF9" w14:textId="77777777" w:rsidR="005E142E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Tipo</w:t>
            </w:r>
          </w:p>
        </w:tc>
        <w:tc>
          <w:tcPr>
            <w:tcW w:w="3325" w:type="dxa"/>
            <w:shd w:val="clear" w:color="auto" w:fill="00336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1C3074" w14:textId="77777777" w:rsidR="005E142E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Descripción / Rol</w:t>
            </w:r>
          </w:p>
        </w:tc>
      </w:tr>
      <w:tr w:rsidR="005E142E" w14:paraId="0F464533" w14:textId="77777777">
        <w:trPr>
          <w:jc w:val="center"/>
        </w:trPr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D7C2523" w14:textId="77777777" w:rsidR="005E142E" w:rsidRDefault="00000000">
            <w:r>
              <w:rPr>
                <w:rFonts w:ascii="Arial" w:hAnsi="Arial"/>
                <w:sz w:val="18"/>
              </w:rPr>
              <w:lastRenderedPageBreak/>
              <w:t>id_solicitud_consumo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EA96FA1" w14:textId="77777777" w:rsidR="005E142E" w:rsidRDefault="00000000">
            <w:r>
              <w:rPr>
                <w:rFonts w:ascii="Arial" w:hAnsi="Arial"/>
                <w:sz w:val="18"/>
              </w:rPr>
              <w:t>VARCHAR(36)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52C4B02" w14:textId="77777777" w:rsidR="005E142E" w:rsidRDefault="00000000">
            <w:r>
              <w:rPr>
                <w:rFonts w:ascii="Arial" w:hAnsi="Arial"/>
                <w:sz w:val="18"/>
              </w:rPr>
              <w:t>Identificador único de la solicitud.</w:t>
            </w:r>
          </w:p>
        </w:tc>
      </w:tr>
      <w:tr w:rsidR="005E142E" w14:paraId="4EDF21AC" w14:textId="77777777">
        <w:trPr>
          <w:jc w:val="center"/>
        </w:trPr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5D97538" w14:textId="77777777" w:rsidR="005E142E" w:rsidRDefault="00000000">
            <w:r>
              <w:rPr>
                <w:rFonts w:ascii="Arial" w:hAnsi="Arial"/>
                <w:sz w:val="18"/>
              </w:rPr>
              <w:t>id_quimico_solicitud_consumo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272A7F4" w14:textId="77777777" w:rsidR="005E142E" w:rsidRDefault="00000000">
            <w:r>
              <w:rPr>
                <w:rFonts w:ascii="Arial" w:hAnsi="Arial"/>
                <w:sz w:val="18"/>
              </w:rPr>
              <w:t>VARCHAR(36)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3A227D7" w14:textId="77777777" w:rsidR="005E142E" w:rsidRDefault="00000000">
            <w:r>
              <w:rPr>
                <w:rFonts w:ascii="Arial" w:hAnsi="Arial"/>
                <w:sz w:val="18"/>
              </w:rPr>
              <w:t>FK hacia quimicos_hwi_quimicos.</w:t>
            </w:r>
          </w:p>
        </w:tc>
      </w:tr>
      <w:tr w:rsidR="005E142E" w14:paraId="30A833F4" w14:textId="77777777">
        <w:trPr>
          <w:jc w:val="center"/>
        </w:trPr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11B90A9" w14:textId="77777777" w:rsidR="005E142E" w:rsidRDefault="00000000">
            <w:r>
              <w:rPr>
                <w:rFonts w:ascii="Arial" w:hAnsi="Arial"/>
                <w:sz w:val="18"/>
              </w:rPr>
              <w:t>id_celula_area_solicitud_consumo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98980AD" w14:textId="77777777" w:rsidR="005E142E" w:rsidRDefault="00000000">
            <w:r>
              <w:rPr>
                <w:rFonts w:ascii="Arial" w:hAnsi="Arial"/>
                <w:sz w:val="18"/>
              </w:rPr>
              <w:t>INT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B1A7285" w14:textId="77777777" w:rsidR="005E142E" w:rsidRDefault="00000000">
            <w:r>
              <w:rPr>
                <w:rFonts w:ascii="Arial" w:hAnsi="Arial"/>
                <w:sz w:val="18"/>
              </w:rPr>
              <w:t>FK hacia celulas/areas.</w:t>
            </w:r>
          </w:p>
        </w:tc>
      </w:tr>
      <w:tr w:rsidR="005E142E" w14:paraId="3DE78A36" w14:textId="77777777">
        <w:trPr>
          <w:jc w:val="center"/>
        </w:trPr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FDDF719" w14:textId="77777777" w:rsidR="005E142E" w:rsidRDefault="00000000">
            <w:r>
              <w:rPr>
                <w:rFonts w:ascii="Arial" w:hAnsi="Arial"/>
                <w:sz w:val="18"/>
              </w:rPr>
              <w:t>fecha_solicitud_consumo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15D63A8" w14:textId="77777777" w:rsidR="005E142E" w:rsidRDefault="00000000">
            <w:r>
              <w:rPr>
                <w:rFonts w:ascii="Arial" w:hAnsi="Arial"/>
                <w:sz w:val="18"/>
              </w:rPr>
              <w:t>DATETIME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6C4FB40" w14:textId="77777777" w:rsidR="005E142E" w:rsidRDefault="00000000">
            <w:r>
              <w:rPr>
                <w:rFonts w:ascii="Arial" w:hAnsi="Arial"/>
                <w:sz w:val="18"/>
              </w:rPr>
              <w:t>Fecha y hora de creación de la solicitud.</w:t>
            </w:r>
          </w:p>
        </w:tc>
      </w:tr>
      <w:tr w:rsidR="005E142E" w14:paraId="02C47A9A" w14:textId="77777777">
        <w:trPr>
          <w:jc w:val="center"/>
        </w:trPr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6AE09CA" w14:textId="77777777" w:rsidR="005E142E" w:rsidRDefault="00000000">
            <w:r>
              <w:rPr>
                <w:rFonts w:ascii="Arial" w:hAnsi="Arial"/>
                <w:sz w:val="18"/>
              </w:rPr>
              <w:t>cantidad_solicitud_consumo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DBA71DD" w14:textId="77777777" w:rsidR="005E142E" w:rsidRDefault="00000000">
            <w:r>
              <w:rPr>
                <w:rFonts w:ascii="Arial" w:hAnsi="Arial"/>
                <w:sz w:val="18"/>
              </w:rPr>
              <w:t>DOUBLE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4AED8EB" w14:textId="77777777" w:rsidR="005E142E" w:rsidRDefault="00000000">
            <w:r>
              <w:rPr>
                <w:rFonts w:ascii="Arial" w:hAnsi="Arial"/>
                <w:sz w:val="18"/>
              </w:rPr>
              <w:t>Volumen o unidades solicitadas.</w:t>
            </w:r>
          </w:p>
        </w:tc>
      </w:tr>
      <w:tr w:rsidR="005E142E" w14:paraId="3EAB7921" w14:textId="77777777">
        <w:trPr>
          <w:jc w:val="center"/>
        </w:trPr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6A02782" w14:textId="77777777" w:rsidR="005E142E" w:rsidRDefault="00000000">
            <w:r>
              <w:rPr>
                <w:rFonts w:ascii="Arial" w:hAnsi="Arial"/>
                <w:sz w:val="18"/>
              </w:rPr>
              <w:t>id_estado_solicitud_quimico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9187D99" w14:textId="77777777" w:rsidR="005E142E" w:rsidRDefault="00000000">
            <w:r>
              <w:rPr>
                <w:rFonts w:ascii="Arial" w:hAnsi="Arial"/>
                <w:sz w:val="18"/>
              </w:rPr>
              <w:t>INT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B97191F" w14:textId="77777777" w:rsidR="005E142E" w:rsidRDefault="00000000">
            <w:r>
              <w:rPr>
                <w:rFonts w:ascii="Arial" w:hAnsi="Arial"/>
                <w:sz w:val="18"/>
              </w:rPr>
              <w:t>Estado (1: Aprobado, 2: Rechazado, 3: Pendiente).</w:t>
            </w:r>
          </w:p>
        </w:tc>
      </w:tr>
    </w:tbl>
    <w:p w14:paraId="5352A9AC" w14:textId="77777777" w:rsidR="005E142E" w:rsidRDefault="005E142E">
      <w:pPr>
        <w:spacing w:after="120"/>
      </w:pPr>
    </w:p>
    <w:p w14:paraId="25441EA7" w14:textId="77777777" w:rsidR="005E142E" w:rsidRDefault="00000000">
      <w:pPr>
        <w:spacing w:before="200" w:after="60"/>
      </w:pPr>
      <w:r>
        <w:rPr>
          <w:rFonts w:ascii="Arial" w:hAnsi="Arial"/>
          <w:b/>
          <w:color w:val="226D7A"/>
          <w:sz w:val="23"/>
        </w:rPr>
        <w:t>3. Tabla quimicos_hwi_consumos_agua (Bitácora de Consumo Hídrico)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5"/>
        <w:gridCol w:w="3325"/>
      </w:tblGrid>
      <w:tr w:rsidR="005E142E" w14:paraId="473D672E" w14:textId="77777777">
        <w:trPr>
          <w:jc w:val="center"/>
        </w:trPr>
        <w:tc>
          <w:tcPr>
            <w:tcW w:w="3325" w:type="dxa"/>
            <w:shd w:val="clear" w:color="auto" w:fill="00336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58A71D" w14:textId="77777777" w:rsidR="005E142E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Campo</w:t>
            </w:r>
          </w:p>
        </w:tc>
        <w:tc>
          <w:tcPr>
            <w:tcW w:w="3325" w:type="dxa"/>
            <w:shd w:val="clear" w:color="auto" w:fill="00336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0FD117" w14:textId="77777777" w:rsidR="005E142E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Tipo</w:t>
            </w:r>
          </w:p>
        </w:tc>
        <w:tc>
          <w:tcPr>
            <w:tcW w:w="3325" w:type="dxa"/>
            <w:shd w:val="clear" w:color="auto" w:fill="00336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512C1" w14:textId="77777777" w:rsidR="005E142E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Descripción / Rol</w:t>
            </w:r>
          </w:p>
        </w:tc>
      </w:tr>
      <w:tr w:rsidR="005E142E" w14:paraId="4C6E7C63" w14:textId="77777777">
        <w:trPr>
          <w:jc w:val="center"/>
        </w:trPr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9AC38B0" w14:textId="77777777" w:rsidR="005E142E" w:rsidRDefault="00000000">
            <w:r>
              <w:rPr>
                <w:rFonts w:ascii="Arial" w:hAnsi="Arial"/>
                <w:sz w:val="18"/>
              </w:rPr>
              <w:t>id_consumo_agua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F077DC4" w14:textId="77777777" w:rsidR="005E142E" w:rsidRDefault="00000000">
            <w:r>
              <w:rPr>
                <w:rFonts w:ascii="Arial" w:hAnsi="Arial"/>
                <w:sz w:val="18"/>
              </w:rPr>
              <w:t>INT AUTO_INCREMENT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D70D37E" w14:textId="77777777" w:rsidR="005E142E" w:rsidRDefault="00000000">
            <w:r>
              <w:rPr>
                <w:rFonts w:ascii="Arial" w:hAnsi="Arial"/>
                <w:sz w:val="18"/>
              </w:rPr>
              <w:t>Llave primaria del registro diario.</w:t>
            </w:r>
          </w:p>
        </w:tc>
      </w:tr>
      <w:tr w:rsidR="005E142E" w14:paraId="326162CF" w14:textId="77777777">
        <w:trPr>
          <w:jc w:val="center"/>
        </w:trPr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5A6C638" w14:textId="77777777" w:rsidR="005E142E" w:rsidRDefault="00000000">
            <w:r>
              <w:rPr>
                <w:rFonts w:ascii="Arial" w:hAnsi="Arial"/>
                <w:sz w:val="18"/>
              </w:rPr>
              <w:t>fecha_consumo_agua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A0F2D88" w14:textId="77777777" w:rsidR="005E142E" w:rsidRDefault="00000000">
            <w:r>
              <w:rPr>
                <w:rFonts w:ascii="Arial" w:hAnsi="Arial"/>
                <w:sz w:val="18"/>
              </w:rPr>
              <w:t>DATE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352966C" w14:textId="77777777" w:rsidR="005E142E" w:rsidRDefault="00000000">
            <w:r>
              <w:rPr>
                <w:rFonts w:ascii="Arial" w:hAnsi="Arial"/>
                <w:sz w:val="18"/>
              </w:rPr>
              <w:t>Fecha de consumo (personalizable para días acumulados).</w:t>
            </w:r>
          </w:p>
        </w:tc>
      </w:tr>
      <w:tr w:rsidR="005E142E" w14:paraId="2B150B9E" w14:textId="77777777">
        <w:trPr>
          <w:jc w:val="center"/>
        </w:trPr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D18742B" w14:textId="77777777" w:rsidR="005E142E" w:rsidRDefault="00000000">
            <w:r>
              <w:rPr>
                <w:rFonts w:ascii="Arial" w:hAnsi="Arial"/>
                <w:sz w:val="18"/>
              </w:rPr>
              <w:t>id_celula_consumo_agua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E2D6EB7" w14:textId="77777777" w:rsidR="005E142E" w:rsidRDefault="00000000">
            <w:r>
              <w:rPr>
                <w:rFonts w:ascii="Arial" w:hAnsi="Arial"/>
                <w:sz w:val="18"/>
              </w:rPr>
              <w:t>INT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FFD14D4" w14:textId="77777777" w:rsidR="005E142E" w:rsidRDefault="00000000">
            <w:r>
              <w:rPr>
                <w:rFonts w:ascii="Arial" w:hAnsi="Arial"/>
                <w:sz w:val="18"/>
              </w:rPr>
              <w:t>FK hacia celulas/areas.</w:t>
            </w:r>
          </w:p>
        </w:tc>
      </w:tr>
      <w:tr w:rsidR="005E142E" w14:paraId="1D9D9981" w14:textId="77777777">
        <w:trPr>
          <w:jc w:val="center"/>
        </w:trPr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16B76F3" w14:textId="77777777" w:rsidR="005E142E" w:rsidRDefault="00000000">
            <w:r>
              <w:rPr>
                <w:rFonts w:ascii="Arial" w:hAnsi="Arial"/>
                <w:sz w:val="18"/>
              </w:rPr>
              <w:t>id_tanque_consumo_agua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2BF3E36" w14:textId="77777777" w:rsidR="005E142E" w:rsidRDefault="00000000">
            <w:r>
              <w:rPr>
                <w:rFonts w:ascii="Arial" w:hAnsi="Arial"/>
                <w:sz w:val="18"/>
              </w:rPr>
              <w:t>INT</w:t>
            </w:r>
          </w:p>
        </w:tc>
        <w:tc>
          <w:tcPr>
            <w:tcW w:w="3325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DC29A13" w14:textId="77777777" w:rsidR="005E142E" w:rsidRDefault="00000000">
            <w:r>
              <w:rPr>
                <w:rFonts w:ascii="Arial" w:hAnsi="Arial"/>
                <w:sz w:val="18"/>
              </w:rPr>
              <w:t>FK hacia quimicos_hwi_tanques_agua.</w:t>
            </w:r>
          </w:p>
        </w:tc>
      </w:tr>
      <w:tr w:rsidR="005E142E" w14:paraId="1FD20E9E" w14:textId="77777777">
        <w:trPr>
          <w:jc w:val="center"/>
        </w:trPr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216B218" w14:textId="77777777" w:rsidR="005E142E" w:rsidRDefault="00000000">
            <w:r>
              <w:rPr>
                <w:rFonts w:ascii="Arial" w:hAnsi="Arial"/>
                <w:sz w:val="18"/>
              </w:rPr>
              <w:t>cantidad_consumo_agua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BBB2073" w14:textId="77777777" w:rsidR="005E142E" w:rsidRDefault="00000000">
            <w:r>
              <w:rPr>
                <w:rFonts w:ascii="Arial" w:hAnsi="Arial"/>
                <w:sz w:val="18"/>
              </w:rPr>
              <w:t>DOUBLE</w:t>
            </w:r>
          </w:p>
        </w:tc>
        <w:tc>
          <w:tcPr>
            <w:tcW w:w="332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4D8E4E5" w14:textId="77777777" w:rsidR="005E142E" w:rsidRDefault="00000000">
            <w:r>
              <w:rPr>
                <w:rFonts w:ascii="Arial" w:hAnsi="Arial"/>
                <w:sz w:val="18"/>
              </w:rPr>
              <w:t>Metros cúbicos (m³) registrados en el periodo.</w:t>
            </w:r>
          </w:p>
        </w:tc>
      </w:tr>
    </w:tbl>
    <w:p w14:paraId="58878CAD" w14:textId="77777777" w:rsidR="005E142E" w:rsidRDefault="005E142E">
      <w:pPr>
        <w:spacing w:after="120"/>
      </w:pPr>
    </w:p>
    <w:p w14:paraId="632CBB69" w14:textId="77777777" w:rsidR="005E142E" w:rsidRDefault="00000000">
      <w:pPr>
        <w:spacing w:before="200" w:after="60"/>
      </w:pPr>
      <w:r>
        <w:rPr>
          <w:rFonts w:ascii="Arial" w:hAnsi="Arial"/>
          <w:b/>
          <w:color w:val="226D7A"/>
          <w:sz w:val="23"/>
        </w:rPr>
        <w:t>4. Tablas Complementarias de Trazabilidad y Logs</w:t>
      </w:r>
    </w:p>
    <w:p w14:paraId="461EA0EF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quimicos_hwi_logs_ingreso_inventario: </w:t>
      </w:r>
      <w:r>
        <w:rPr>
          <w:rFonts w:ascii="Arial" w:hAnsi="Arial"/>
          <w:sz w:val="21"/>
        </w:rPr>
        <w:t>Almacena la fecha y volumen de cada recepción física en almacén para cálculo de abastecimiento.</w:t>
      </w:r>
    </w:p>
    <w:p w14:paraId="2010B8FC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quimicos_hwi_logs_precios: </w:t>
      </w:r>
      <w:r>
        <w:rPr>
          <w:rFonts w:ascii="Arial" w:hAnsi="Arial"/>
          <w:sz w:val="21"/>
        </w:rPr>
        <w:t>Bitácora histórica de variaciones de precio unitario por fecha para costeo financiero preciso.</w:t>
      </w:r>
    </w:p>
    <w:p w14:paraId="3C954BF3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quimicos_hwi_tanques_agua: </w:t>
      </w:r>
      <w:r>
        <w:rPr>
          <w:rFonts w:ascii="Arial" w:hAnsi="Arial"/>
          <w:sz w:val="21"/>
        </w:rPr>
        <w:t>Catálogo de fuentes y tanques de distribución hídrica en planta.</w:t>
      </w:r>
    </w:p>
    <w:p w14:paraId="468F9027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gestion_ambiental_hwi_celulas_areas: </w:t>
      </w:r>
      <w:r>
        <w:rPr>
          <w:rFonts w:ascii="Arial" w:hAnsi="Arial"/>
          <w:sz w:val="21"/>
        </w:rPr>
        <w:t>Catálogo de células de manufactura y áreas administrativas (`id_celulas_areas`, `nombre_celula`).</w:t>
      </w:r>
    </w:p>
    <w:p w14:paraId="0C9A1112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quimicos_hwi_administradores: </w:t>
      </w:r>
      <w:r>
        <w:rPr>
          <w:rFonts w:ascii="Arial" w:hAnsi="Arial"/>
          <w:sz w:val="21"/>
        </w:rPr>
        <w:t>Usuarios del sistema con contraseñas encriptadas (`PASSWORD_BCRYPT`) y estados de activación.</w:t>
      </w:r>
    </w:p>
    <w:p w14:paraId="0D8D9E68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• quimicos_hwi_permisos: </w:t>
      </w:r>
      <w:r>
        <w:rPr>
          <w:rFonts w:ascii="Arial" w:hAnsi="Arial"/>
          <w:sz w:val="21"/>
        </w:rPr>
        <w:t>Matriz relacional de permisos que define el acceso a cada una de las 7 secciones de la plataforma.</w:t>
      </w:r>
    </w:p>
    <w:p w14:paraId="0D02BE79" w14:textId="77777777" w:rsidR="005E142E" w:rsidRDefault="00000000">
      <w:pPr>
        <w:spacing w:before="280" w:after="80"/>
      </w:pPr>
      <w:r>
        <w:rPr>
          <w:rFonts w:ascii="Arial" w:hAnsi="Arial"/>
          <w:b/>
          <w:color w:val="003366"/>
          <w:sz w:val="26"/>
        </w:rPr>
        <w:t>Guía de Configuración, Entornos y Despliegue</w:t>
      </w:r>
    </w:p>
    <w:p w14:paraId="3D51CE65" w14:textId="77777777" w:rsidR="005E142E" w:rsidRDefault="00000000">
      <w:pPr>
        <w:spacing w:before="40" w:after="80" w:line="276" w:lineRule="auto"/>
      </w:pPr>
      <w:r>
        <w:rPr>
          <w:rFonts w:ascii="Arial" w:hAnsi="Arial"/>
        </w:rPr>
        <w:t>El sistema está preparado para operar de forma homogénea en servidores de desarrollo local y servidores de producción:</w:t>
      </w:r>
    </w:p>
    <w:p w14:paraId="0667D981" w14:textId="77777777" w:rsidR="005E142E" w:rsidRDefault="00000000">
      <w:pPr>
        <w:spacing w:before="200" w:after="60"/>
      </w:pPr>
      <w:r>
        <w:rPr>
          <w:rFonts w:ascii="Arial" w:hAnsi="Arial"/>
          <w:b/>
          <w:color w:val="226D7A"/>
          <w:sz w:val="23"/>
        </w:rPr>
        <w:t>Configuración Centralizada de Base de Datos (config/database.json)</w:t>
      </w:r>
    </w:p>
    <w:p w14:paraId="590FD10D" w14:textId="77777777" w:rsidR="005E142E" w:rsidRDefault="00000000">
      <w:pPr>
        <w:spacing w:before="40" w:after="80" w:line="276" w:lineRule="auto"/>
      </w:pPr>
      <w:r>
        <w:rPr>
          <w:rFonts w:ascii="Arial" w:hAnsi="Arial"/>
        </w:rPr>
        <w:lastRenderedPageBreak/>
        <w:t>La conexión se configura mediante un archivo JSON ubicado en `config/database.json`. La clase `Connection.php` detecta de manera polimórfica la clave principal sin requerir cambios de código al migrar entre entornos: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4"/>
      </w:tblGrid>
      <w:tr w:rsidR="005E142E" w14:paraId="2B7FBB1E" w14:textId="77777777">
        <w:trPr>
          <w:jc w:val="center"/>
        </w:trPr>
        <w:tc>
          <w:tcPr>
            <w:tcW w:w="9974" w:type="dxa"/>
            <w:shd w:val="clear" w:color="auto" w:fill="F4F6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D3B97C" w14:textId="77777777" w:rsidR="005E142E" w:rsidRDefault="00000000">
            <w:pPr>
              <w:spacing w:before="40" w:after="40"/>
            </w:pPr>
            <w:r>
              <w:rPr>
                <w:rFonts w:ascii="Consolas" w:hAnsi="Consolas"/>
                <w:color w:val="1E1E1E"/>
                <w:sz w:val="19"/>
              </w:rPr>
              <w:t>{</w:t>
            </w:r>
            <w:r>
              <w:rPr>
                <w:rFonts w:ascii="Consolas" w:hAnsi="Consolas"/>
                <w:color w:val="1E1E1E"/>
                <w:sz w:val="19"/>
              </w:rPr>
              <w:br/>
              <w:t xml:space="preserve">  "gestion_ambiental_hwi": {</w:t>
            </w:r>
            <w:r>
              <w:rPr>
                <w:rFonts w:ascii="Consolas" w:hAnsi="Consolas"/>
                <w:color w:val="1E1E1E"/>
                <w:sz w:val="19"/>
              </w:rPr>
              <w:br/>
              <w:t xml:space="preserve">    "host": "localhost",</w:t>
            </w:r>
            <w:r>
              <w:rPr>
                <w:rFonts w:ascii="Consolas" w:hAnsi="Consolas"/>
                <w:color w:val="1E1E1E"/>
                <w:sz w:val="19"/>
              </w:rPr>
              <w:br/>
              <w:t xml:space="preserve">    "user": "upqgbthvxey5k",</w:t>
            </w:r>
            <w:r>
              <w:rPr>
                <w:rFonts w:ascii="Consolas" w:hAnsi="Consolas"/>
                <w:color w:val="1E1E1E"/>
                <w:sz w:val="19"/>
              </w:rPr>
              <w:br/>
              <w:t xml:space="preserve">    "password": "****************",</w:t>
            </w:r>
            <w:r>
              <w:rPr>
                <w:rFonts w:ascii="Consolas" w:hAnsi="Consolas"/>
                <w:color w:val="1E1E1E"/>
                <w:sz w:val="19"/>
              </w:rPr>
              <w:br/>
              <w:t xml:space="preserve">    "database": "dbp492eljihwxp"</w:t>
            </w:r>
            <w:r>
              <w:rPr>
                <w:rFonts w:ascii="Consolas" w:hAnsi="Consolas"/>
                <w:color w:val="1E1E1E"/>
                <w:sz w:val="19"/>
              </w:rPr>
              <w:br/>
              <w:t xml:space="preserve">  }</w:t>
            </w:r>
            <w:r>
              <w:rPr>
                <w:rFonts w:ascii="Consolas" w:hAnsi="Consolas"/>
                <w:color w:val="1E1E1E"/>
                <w:sz w:val="19"/>
              </w:rPr>
              <w:br/>
              <w:t>}</w:t>
            </w:r>
          </w:p>
        </w:tc>
      </w:tr>
    </w:tbl>
    <w:p w14:paraId="5E3A250B" w14:textId="77777777" w:rsidR="005E142E" w:rsidRDefault="005E142E">
      <w:pPr>
        <w:spacing w:after="80"/>
      </w:pPr>
    </w:p>
    <w:p w14:paraId="77AC0B35" w14:textId="77777777" w:rsidR="005E142E" w:rsidRDefault="00000000">
      <w:pPr>
        <w:spacing w:before="200" w:after="60"/>
      </w:pPr>
      <w:r>
        <w:rPr>
          <w:rFonts w:ascii="Arial" w:hAnsi="Arial"/>
          <w:b/>
          <w:color w:val="226D7A"/>
          <w:sz w:val="23"/>
        </w:rPr>
        <w:t>Procedimiento de Despliegue en Producción (Git y Git-FTP)</w:t>
      </w:r>
    </w:p>
    <w:p w14:paraId="1E36E5E5" w14:textId="77777777" w:rsidR="005E142E" w:rsidRDefault="00000000">
      <w:pPr>
        <w:spacing w:before="40" w:after="80" w:line="276" w:lineRule="auto"/>
      </w:pPr>
      <w:r>
        <w:rPr>
          <w:rFonts w:ascii="Arial" w:hAnsi="Arial"/>
        </w:rPr>
        <w:t>El ciclo de integración y despliegue continuo se realiza mediante control de versiones en Git y subida diferencial por FTP:</w:t>
      </w:r>
    </w:p>
    <w:p w14:paraId="3B1E3C90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1. Confirmación de Código: </w:t>
      </w:r>
      <w:r>
        <w:rPr>
          <w:rFonts w:ascii="Arial" w:hAnsi="Arial"/>
          <w:sz w:val="21"/>
        </w:rPr>
        <w:t>Todos los cambios de código fuente se confirman en la rama `main` del repositorio oficial en GitHub:</w:t>
      </w:r>
      <w:r>
        <w:rPr>
          <w:rFonts w:ascii="Arial" w:hAnsi="Arial"/>
          <w:sz w:val="21"/>
        </w:rPr>
        <w:br/>
        <w:t xml:space="preserve">   git add .</w:t>
      </w:r>
      <w:r>
        <w:rPr>
          <w:rFonts w:ascii="Arial" w:hAnsi="Arial"/>
          <w:sz w:val="21"/>
        </w:rPr>
        <w:br/>
        <w:t xml:space="preserve">   git commit -m "feat: descripción del cambio"</w:t>
      </w:r>
      <w:r>
        <w:rPr>
          <w:rFonts w:ascii="Arial" w:hAnsi="Arial"/>
          <w:sz w:val="21"/>
        </w:rPr>
        <w:br/>
        <w:t xml:space="preserve">   git push origin main</w:t>
      </w:r>
    </w:p>
    <w:p w14:paraId="120626E6" w14:textId="77777777" w:rsidR="005E142E" w:rsidRDefault="00000000">
      <w:pPr>
        <w:pStyle w:val="Prrafodelista"/>
        <w:spacing w:before="40" w:after="40"/>
        <w:ind w:left="432"/>
      </w:pPr>
      <w:r>
        <w:rPr>
          <w:rFonts w:ascii="Arial" w:hAnsi="Arial"/>
          <w:b/>
          <w:sz w:val="21"/>
        </w:rPr>
        <w:t xml:space="preserve">2. Despliegue Incremental con Git-FTP: </w:t>
      </w:r>
      <w:r>
        <w:rPr>
          <w:rFonts w:ascii="Arial" w:hAnsi="Arial"/>
          <w:sz w:val="21"/>
        </w:rPr>
        <w:t>Para subir exclusivamente los archivos modificados hacia el hosting sin transferir todo el proyecto, se ejecuta:</w:t>
      </w:r>
      <w:r>
        <w:rPr>
          <w:rFonts w:ascii="Arial" w:hAnsi="Arial"/>
          <w:sz w:val="21"/>
        </w:rPr>
        <w:br/>
        <w:t xml:space="preserve">   git ftp push</w:t>
      </w:r>
      <w:r>
        <w:rPr>
          <w:rFonts w:ascii="Arial" w:hAnsi="Arial"/>
          <w:sz w:val="21"/>
        </w:rPr>
        <w:br/>
        <w:t>Git-FTP calcula el delta entre el último commit desplegado y el HEAD actual, transfiriendo los archivos mediante cURL seguro.</w:t>
      </w:r>
    </w:p>
    <w:p w14:paraId="110EFD14" w14:textId="77777777" w:rsidR="005E142E" w:rsidRDefault="00000000">
      <w:pPr>
        <w:pStyle w:val="Prrafodelista"/>
        <w:spacing w:before="40" w:after="40"/>
        <w:ind w:left="432"/>
        <w:rPr>
          <w:rFonts w:ascii="Arial" w:hAnsi="Arial"/>
          <w:sz w:val="21"/>
        </w:rPr>
      </w:pPr>
      <w:r>
        <w:rPr>
          <w:rFonts w:ascii="Arial" w:hAnsi="Arial"/>
          <w:b/>
          <w:sz w:val="21"/>
        </w:rPr>
        <w:t xml:space="preserve">3. Permisos en el Servidor (chmod): </w:t>
      </w:r>
      <w:r>
        <w:rPr>
          <w:rFonts w:ascii="Arial" w:hAnsi="Arial"/>
          <w:sz w:val="21"/>
        </w:rPr>
        <w:t>Asegurarse de que los directorios donde se guardan archivos dinámicos tengan permisos de escritura en el servidor Linux:</w:t>
      </w:r>
      <w:r>
        <w:rPr>
          <w:rFonts w:ascii="Arial" w:hAnsi="Arial"/>
          <w:sz w:val="21"/>
        </w:rPr>
        <w:br/>
        <w:t xml:space="preserve">   - `public/pdf_etiquetas/` (Subida de hojas de seguridad PDF de químicos).</w:t>
      </w:r>
      <w:r>
        <w:rPr>
          <w:rFonts w:ascii="Arial" w:hAnsi="Arial"/>
          <w:sz w:val="21"/>
        </w:rPr>
        <w:br/>
        <w:t xml:space="preserve">   - `sessions/` (Almacenamiento de sesiones activas PHP).</w:t>
      </w:r>
    </w:p>
    <w:p w14:paraId="0A14750C" w14:textId="77777777" w:rsidR="007230D3" w:rsidRDefault="007230D3">
      <w:pPr>
        <w:pStyle w:val="Prrafodelista"/>
        <w:spacing w:before="40" w:after="40"/>
        <w:ind w:left="432"/>
      </w:pPr>
    </w:p>
    <w:p w14:paraId="650C8B4D" w14:textId="77777777" w:rsidR="007230D3" w:rsidRDefault="007230D3">
      <w:pPr>
        <w:pStyle w:val="Prrafodelista"/>
        <w:spacing w:before="40" w:after="40"/>
        <w:ind w:left="432"/>
      </w:pPr>
    </w:p>
    <w:tbl>
      <w:tblPr>
        <w:tblStyle w:val="ab"/>
        <w:tblW w:w="876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17"/>
        <w:gridCol w:w="4549"/>
      </w:tblGrid>
      <w:tr w:rsidR="00363AC3" w14:paraId="31B743B5" w14:textId="77777777">
        <w:trPr>
          <w:trHeight w:val="340"/>
          <w:jc w:val="center"/>
        </w:trPr>
        <w:tc>
          <w:tcPr>
            <w:tcW w:w="4217" w:type="dxa"/>
          </w:tcPr>
          <w:p w14:paraId="070FB299" w14:textId="77777777" w:rsidR="00363AC3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 xml:space="preserve">Auxiliar de análisis y desarrollo de información </w:t>
            </w:r>
          </w:p>
        </w:tc>
        <w:tc>
          <w:tcPr>
            <w:tcW w:w="4549" w:type="dxa"/>
          </w:tcPr>
          <w:p w14:paraId="00435241" w14:textId="77777777" w:rsidR="00363AC3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 xml:space="preserve">Director Financiero </w:t>
            </w:r>
          </w:p>
        </w:tc>
      </w:tr>
      <w:tr w:rsidR="00363AC3" w14:paraId="3A50498A" w14:textId="77777777">
        <w:trPr>
          <w:trHeight w:val="300"/>
          <w:jc w:val="center"/>
        </w:trPr>
        <w:tc>
          <w:tcPr>
            <w:tcW w:w="4217" w:type="dxa"/>
            <w:shd w:val="clear" w:color="auto" w:fill="95B3D7"/>
          </w:tcPr>
          <w:p w14:paraId="5EAD4428" w14:textId="77777777" w:rsidR="00363AC3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REVISA</w:t>
            </w:r>
          </w:p>
        </w:tc>
        <w:tc>
          <w:tcPr>
            <w:tcW w:w="4549" w:type="dxa"/>
            <w:shd w:val="clear" w:color="auto" w:fill="95B3D7"/>
          </w:tcPr>
          <w:p w14:paraId="381C8CBF" w14:textId="77777777" w:rsidR="00363AC3" w:rsidRDefault="00000000">
            <w:pP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</w:rPr>
              <w:t>APRUEBA</w:t>
            </w:r>
          </w:p>
        </w:tc>
      </w:tr>
    </w:tbl>
    <w:p w14:paraId="3521F7EB" w14:textId="77777777" w:rsidR="00363AC3" w:rsidRDefault="00363AC3">
      <w:pPr>
        <w:jc w:val="both"/>
        <w:rPr>
          <w:rFonts w:ascii="Arial" w:eastAsia="Arial" w:hAnsi="Arial" w:cs="Arial"/>
          <w:color w:val="000000"/>
          <w:sz w:val="24"/>
          <w:szCs w:val="24"/>
        </w:rPr>
      </w:pPr>
    </w:p>
    <w:sectPr w:rsidR="00363AC3">
      <w:headerReference w:type="default" r:id="rId12"/>
      <w:footerReference w:type="default" r:id="rId13"/>
      <w:pgSz w:w="12242" w:h="15842"/>
      <w:pgMar w:top="2552" w:right="1134" w:bottom="1134" w:left="1134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E1937" w14:textId="77777777" w:rsidR="008408AD" w:rsidRDefault="008408AD">
      <w:r>
        <w:separator/>
      </w:r>
    </w:p>
  </w:endnote>
  <w:endnote w:type="continuationSeparator" w:id="0">
    <w:p w14:paraId="12D46941" w14:textId="77777777" w:rsidR="008408AD" w:rsidRDefault="008408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D3290F1A-143B-4A45-A7F8-8D6A80B1AA9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2583C1D-798D-4987-A971-8230997D1AEE}"/>
    <w:embedBold r:id="rId3" w:fontKey="{FE5A23C1-C576-4D2A-B6BF-E95C59F1252A}"/>
    <w:embedItalic r:id="rId4" w:fontKey="{746E733B-3D93-4682-BEC7-99DB8918C94C}"/>
    <w:embedBoldItalic r:id="rId5" w:fontKey="{035B3B3D-E22E-42F0-B0AD-5575138F3D12}"/>
  </w:font>
  <w:font w:name="Questrial">
    <w:charset w:val="00"/>
    <w:family w:val="auto"/>
    <w:pitch w:val="variable"/>
    <w:sig w:usb0="E00002FF" w:usb1="4000201F" w:usb2="08000029" w:usb3="00000000" w:csb0="00000193" w:csb1="00000000"/>
    <w:embedRegular r:id="rId6" w:fontKey="{8F0A6F81-4874-4541-8B45-53C1EB4A2149}"/>
    <w:embedBold r:id="rId7" w:fontKey="{07214567-FEBB-4BAD-9AD7-CAF9C90BCC4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B90E83C8-7423-47D3-972F-BC90ECA88F3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9" w:fontKey="{6FA5CBDD-F13C-4401-ABB1-39005B9CD556}"/>
    <w:embedItalic r:id="rId10" w:fontKey="{E402EB36-87F9-4E27-A816-BE374D7552B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1" w:fontKey="{2A2FF149-0E63-4AC7-B6F7-BA060F37171D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2" w:fontKey="{529CC8B0-D643-47C3-A873-5FE77DA702EA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3" w:fontKey="{53F19806-7933-4804-91B1-F3F68AE556E4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4" w:fontKey="{67D69E16-8DE7-4E52-A814-C3839DE0B157}"/>
    <w:embedBold r:id="rId15" w:fontKey="{4B56059D-F4C6-417B-9620-D8A331CF74D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B97CC" w14:textId="77777777" w:rsidR="00363AC3" w:rsidRDefault="00000000">
    <w:pPr>
      <w:tabs>
        <w:tab w:val="center" w:pos="4252"/>
        <w:tab w:val="right" w:pos="8504"/>
      </w:tabs>
      <w:spacing w:after="720"/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74A4C977" wp14:editId="70D1DDF4">
          <wp:simplePos x="0" y="0"/>
          <wp:positionH relativeFrom="column">
            <wp:posOffset>3811</wp:posOffset>
          </wp:positionH>
          <wp:positionV relativeFrom="paragraph">
            <wp:posOffset>71120</wp:posOffset>
          </wp:positionV>
          <wp:extent cx="6694805" cy="85725"/>
          <wp:effectExtent l="0" t="0" r="0" b="0"/>
          <wp:wrapSquare wrapText="bothSides" distT="0" distB="0" distL="114300" distR="114300"/>
          <wp:docPr id="507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l="18630" t="52345" r="40214" b="10092"/>
                  <a:stretch>
                    <a:fillRect/>
                  </a:stretch>
                </pic:blipFill>
                <pic:spPr>
                  <a:xfrm rot="10800000">
                    <a:off x="0" y="0"/>
                    <a:ext cx="6694805" cy="857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DAA4F" w14:textId="77777777" w:rsidR="008408AD" w:rsidRDefault="008408AD">
      <w:r>
        <w:separator/>
      </w:r>
    </w:p>
  </w:footnote>
  <w:footnote w:type="continuationSeparator" w:id="0">
    <w:p w14:paraId="3C94DC3E" w14:textId="77777777" w:rsidR="008408AD" w:rsidRDefault="008408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64551" w14:textId="77777777" w:rsidR="00363AC3" w:rsidRDefault="00000000">
    <w:pPr>
      <w:spacing w:before="720" w:line="276" w:lineRule="auto"/>
    </w:pPr>
    <w:r>
      <w:rPr>
        <w:noProof/>
      </w:rPr>
      <mc:AlternateContent>
        <mc:Choice Requires="wpg">
          <w:drawing>
            <wp:inline distT="114300" distB="114300" distL="114300" distR="114300" wp14:anchorId="24045580" wp14:editId="5550C29A">
              <wp:extent cx="6276975" cy="1244000"/>
              <wp:effectExtent l="0" t="0" r="0" b="0"/>
              <wp:docPr id="501" name="Grupo 50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76975" cy="1244000"/>
                        <a:chOff x="2202750" y="3161875"/>
                        <a:chExt cx="6286525" cy="1236250"/>
                      </a:xfrm>
                    </wpg:grpSpPr>
                    <wpg:grpSp>
                      <wpg:cNvPr id="1836081458" name="Grupo 1836081458"/>
                      <wpg:cNvGrpSpPr/>
                      <wpg:grpSpPr>
                        <a:xfrm>
                          <a:off x="2207513" y="3166658"/>
                          <a:ext cx="6276975" cy="1226685"/>
                          <a:chOff x="509451" y="379931"/>
                          <a:chExt cx="9146400" cy="1771200"/>
                        </a:xfrm>
                      </wpg:grpSpPr>
                      <wps:wsp>
                        <wps:cNvPr id="1339424517" name="Rectángulo 1339424517"/>
                        <wps:cNvSpPr/>
                        <wps:spPr>
                          <a:xfrm>
                            <a:off x="509451" y="379931"/>
                            <a:ext cx="9146400" cy="177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5F9A780" w14:textId="77777777" w:rsidR="00363AC3" w:rsidRDefault="00363AC3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2974224" name="Rectángulo: esquinas redondeadas 932974224"/>
                        <wps:cNvSpPr/>
                        <wps:spPr>
                          <a:xfrm>
                            <a:off x="509451" y="379931"/>
                            <a:ext cx="9146400" cy="177120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013BE248" w14:textId="77777777" w:rsidR="00363AC3" w:rsidRDefault="00000000">
                              <w:pPr>
                                <w:textDirection w:val="btLr"/>
                              </w:pPr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000000"/>
                                  <w:sz w:val="24"/>
                                </w:rPr>
                                <w:t>MANUAL</w:t>
                              </w:r>
                            </w:p>
                            <w:p w14:paraId="7164972E" w14:textId="77777777" w:rsidR="00363AC3" w:rsidRPr="00964161" w:rsidRDefault="00000000">
                              <w:pPr>
                                <w:spacing w:line="192" w:lineRule="auto"/>
                                <w:textDirection w:val="btLr"/>
                                <w:rPr>
                                  <w:rFonts w:ascii="Century Gothic" w:eastAsia="Century Gothic" w:hAnsi="Century Gothic" w:cs="Century Gothic"/>
                                  <w:b/>
                                  <w:color w:val="548DD4"/>
                                  <w:sz w:val="24"/>
                                </w:rPr>
                              </w:pPr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808080"/>
                                  <w:sz w:val="24"/>
                                </w:rPr>
                                <w:t>Nombre:</w:t>
                              </w:r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548DD4"/>
                                  <w:sz w:val="24"/>
                                </w:rPr>
                                <w:t xml:space="preserve"> </w:t>
                              </w:r>
                              <w:r w:rsidR="00964161">
                                <w:rPr>
                                  <w:rFonts w:ascii="Century Gothic" w:eastAsia="Century Gothic" w:hAnsi="Century Gothic" w:cs="Century Gothic"/>
                                  <w:b/>
                                  <w:color w:val="548DD4"/>
                                  <w:sz w:val="24"/>
                                </w:rPr>
                                <w:t>Instructivo</w:t>
                              </w:r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548DD4"/>
                                  <w:sz w:val="24"/>
                                </w:rPr>
                                <w:t xml:space="preserve"> Técnico </w:t>
                              </w:r>
                              <w:r w:rsidR="004D16CB">
                                <w:rPr>
                                  <w:rFonts w:ascii="Century Gothic" w:eastAsia="Century Gothic" w:hAnsi="Century Gothic" w:cs="Century Gothic"/>
                                  <w:b/>
                                  <w:color w:val="548DD4"/>
                                  <w:sz w:val="24"/>
                                </w:rPr>
                                <w:t>Químicos</w:t>
                              </w:r>
                            </w:p>
                            <w:p w14:paraId="3B08B44D" w14:textId="77777777" w:rsidR="00964161" w:rsidRDefault="00000000">
                              <w:pPr>
                                <w:spacing w:line="192" w:lineRule="auto"/>
                                <w:textDirection w:val="btLr"/>
                                <w:rPr>
                                  <w:rFonts w:ascii="Century Gothic" w:eastAsia="Century Gothic" w:hAnsi="Century Gothic" w:cs="Century Gothic"/>
                                  <w:b/>
                                  <w:color w:val="548DD4"/>
                                  <w:sz w:val="24"/>
                                </w:rPr>
                              </w:pPr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808080"/>
                                  <w:sz w:val="24"/>
                                </w:rPr>
                                <w:t xml:space="preserve">Código   </w:t>
                              </w:r>
                              <w:r w:rsidR="00964161" w:rsidRPr="00964161">
                                <w:rPr>
                                  <w:rFonts w:ascii="Century Gothic" w:eastAsia="Century Gothic" w:hAnsi="Century Gothic" w:cs="Century Gothic"/>
                                  <w:b/>
                                  <w:color w:val="548DD4"/>
                                  <w:sz w:val="24"/>
                                </w:rPr>
                                <w:t>I-GTI-</w:t>
                              </w:r>
                              <w:r w:rsidR="004D16CB">
                                <w:rPr>
                                  <w:rFonts w:ascii="Century Gothic" w:eastAsia="Century Gothic" w:hAnsi="Century Gothic" w:cs="Century Gothic"/>
                                  <w:b/>
                                  <w:color w:val="548DD4"/>
                                  <w:sz w:val="24"/>
                                </w:rPr>
                                <w:t>41</w:t>
                              </w:r>
                            </w:p>
                            <w:p w14:paraId="57F9C543" w14:textId="77777777" w:rsidR="00363AC3" w:rsidRDefault="00000000">
                              <w:pPr>
                                <w:spacing w:line="192" w:lineRule="auto"/>
                                <w:textDirection w:val="btLr"/>
                              </w:pPr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808080"/>
                                  <w:sz w:val="24"/>
                                </w:rPr>
                                <w:t xml:space="preserve">Versión: </w:t>
                              </w:r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548DD4"/>
                                  <w:sz w:val="24"/>
                                </w:rPr>
                                <w:t>01</w:t>
                              </w:r>
                            </w:p>
                            <w:p w14:paraId="24118CA2" w14:textId="77777777" w:rsidR="00363AC3" w:rsidRDefault="00000000">
                              <w:pPr>
                                <w:spacing w:line="192" w:lineRule="auto"/>
                                <w:textDirection w:val="btLr"/>
                              </w:pPr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808080"/>
                                  <w:sz w:val="24"/>
                                </w:rPr>
                                <w:t xml:space="preserve">Fecha última modificación: </w:t>
                              </w:r>
                              <w:r w:rsidR="004D16CB">
                                <w:rPr>
                                  <w:rFonts w:ascii="Century Gothic" w:eastAsia="Century Gothic" w:hAnsi="Century Gothic" w:cs="Century Gothic"/>
                                  <w:b/>
                                  <w:color w:val="808080"/>
                                  <w:sz w:val="24"/>
                                </w:rPr>
                                <w:t>4</w:t>
                              </w:r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808080"/>
                                  <w:sz w:val="24"/>
                                </w:rPr>
                                <w:t>/</w:t>
                              </w:r>
                              <w:r w:rsidR="004D16CB">
                                <w:rPr>
                                  <w:rFonts w:ascii="Century Gothic" w:eastAsia="Century Gothic" w:hAnsi="Century Gothic" w:cs="Century Gothic"/>
                                  <w:b/>
                                  <w:color w:val="808080"/>
                                  <w:sz w:val="24"/>
                                </w:rPr>
                                <w:t>12</w:t>
                              </w:r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color w:val="808080"/>
                                  <w:sz w:val="24"/>
                                </w:rPr>
                                <w:t>/202</w:t>
                              </w:r>
                              <w:r w:rsidR="00A87FF5">
                                <w:rPr>
                                  <w:rFonts w:ascii="Century Gothic" w:eastAsia="Century Gothic" w:hAnsi="Century Gothic" w:cs="Century Gothic"/>
                                  <w:b/>
                                  <w:color w:val="808080"/>
                                  <w:sz w:val="24"/>
                                </w:rPr>
                                <w:t>5</w:t>
                              </w:r>
                            </w:p>
                            <w:p w14:paraId="504CEEE7" w14:textId="77777777" w:rsidR="00363AC3" w:rsidRDefault="00363AC3">
                              <w:pPr>
                                <w:textDirection w:val="btLr"/>
                              </w:pPr>
                            </w:p>
                            <w:p w14:paraId="3275FBC5" w14:textId="77777777" w:rsidR="00363AC3" w:rsidRDefault="00363AC3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2839684" name="Conector recto de flecha 982839684"/>
                        <wps:cNvCnPr/>
                        <wps:spPr>
                          <a:xfrm flipH="1">
                            <a:off x="7164450" y="504900"/>
                            <a:ext cx="8100" cy="131880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</wpg:grpSp>
                  </wpg:wgp>
                </a:graphicData>
              </a:graphic>
            </wp:inline>
          </w:drawing>
        </mc:Choice>
        <mc:Fallback>
          <w:pict>
            <v:group w14:anchorId="24045580" id="Grupo 501" o:spid="_x0000_s1026" style="width:494.25pt;height:97.95pt;mso-position-horizontal-relative:char;mso-position-vertical-relative:line" coordorigin="22027,31618" coordsize="62865,123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">
              <v:group id="Grupo 1836081458" o:spid="_x0000_s1027" style="position:absolute;left:22075;top:31666;width:62769;height:12267" coordorigin="5094,3799" coordsize="91464,177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">
                <v:rect id="Rectángulo 1339424517" o:spid="_x0000_s1028" style="position:absolute;left:5094;top:3799;width:91464;height:177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" filled="f" stroked="f">
                  <v:textbox inset="2.53958mm,2.53958mm,2.53958mm,2.53958mm">
                    <w:txbxContent>
                      <w:p w14:paraId="35F9A780" w14:textId="77777777" w:rsidR="00363AC3" w:rsidRDefault="00363AC3">
                        <w:pPr>
                          <w:textDirection w:val="btLr"/>
                        </w:pPr>
                      </w:p>
                    </w:txbxContent>
                  </v:textbox>
                </v:rect>
                <v:roundrect id="Rectángulo: esquinas redondeadas 932974224" o:spid="_x0000_s1029" style="position:absolute;left:5094;top:3799;width:91464;height:1771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" filled="f">
                  <v:stroke startarrowwidth="narrow" startarrowlength="short" endarrowwidth="narrow" endarrowlength="short"/>
                  <v:textbox inset="2.53958mm,2.53958mm,2.53958mm,2.53958mm">
                    <w:txbxContent>
                      <w:p w14:paraId="013BE248" w14:textId="77777777" w:rsidR="00363AC3" w:rsidRDefault="00000000">
                        <w:pPr>
                          <w:textDirection w:val="btLr"/>
                        </w:pPr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000000"/>
                            <w:sz w:val="24"/>
                          </w:rPr>
                          <w:t>MANUAL</w:t>
                        </w:r>
                      </w:p>
                      <w:p w14:paraId="7164972E" w14:textId="77777777" w:rsidR="00363AC3" w:rsidRPr="00964161" w:rsidRDefault="00000000">
                        <w:pPr>
                          <w:spacing w:line="192" w:lineRule="auto"/>
                          <w:textDirection w:val="btLr"/>
                          <w:rPr>
                            <w:rFonts w:ascii="Century Gothic" w:eastAsia="Century Gothic" w:hAnsi="Century Gothic" w:cs="Century Gothic"/>
                            <w:b/>
                            <w:color w:val="548DD4"/>
                            <w:sz w:val="24"/>
                          </w:rPr>
                        </w:pPr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808080"/>
                            <w:sz w:val="24"/>
                          </w:rPr>
                          <w:t>Nombre:</w:t>
                        </w:r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548DD4"/>
                            <w:sz w:val="24"/>
                          </w:rPr>
                          <w:t xml:space="preserve"> </w:t>
                        </w:r>
                        <w:r w:rsidR="00964161">
                          <w:rPr>
                            <w:rFonts w:ascii="Century Gothic" w:eastAsia="Century Gothic" w:hAnsi="Century Gothic" w:cs="Century Gothic"/>
                            <w:b/>
                            <w:color w:val="548DD4"/>
                            <w:sz w:val="24"/>
                          </w:rPr>
                          <w:t>Instructivo</w:t>
                        </w:r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548DD4"/>
                            <w:sz w:val="24"/>
                          </w:rPr>
                          <w:t xml:space="preserve"> Técnico </w:t>
                        </w:r>
                        <w:r w:rsidR="004D16CB">
                          <w:rPr>
                            <w:rFonts w:ascii="Century Gothic" w:eastAsia="Century Gothic" w:hAnsi="Century Gothic" w:cs="Century Gothic"/>
                            <w:b/>
                            <w:color w:val="548DD4"/>
                            <w:sz w:val="24"/>
                          </w:rPr>
                          <w:t>Químicos</w:t>
                        </w:r>
                      </w:p>
                      <w:p w14:paraId="3B08B44D" w14:textId="77777777" w:rsidR="00964161" w:rsidRDefault="00000000">
                        <w:pPr>
                          <w:spacing w:line="192" w:lineRule="auto"/>
                          <w:textDirection w:val="btLr"/>
                          <w:rPr>
                            <w:rFonts w:ascii="Century Gothic" w:eastAsia="Century Gothic" w:hAnsi="Century Gothic" w:cs="Century Gothic"/>
                            <w:b/>
                            <w:color w:val="548DD4"/>
                            <w:sz w:val="24"/>
                          </w:rPr>
                        </w:pPr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808080"/>
                            <w:sz w:val="24"/>
                          </w:rPr>
                          <w:t xml:space="preserve">Código   </w:t>
                        </w:r>
                        <w:r w:rsidR="00964161" w:rsidRPr="00964161">
                          <w:rPr>
                            <w:rFonts w:ascii="Century Gothic" w:eastAsia="Century Gothic" w:hAnsi="Century Gothic" w:cs="Century Gothic"/>
                            <w:b/>
                            <w:color w:val="548DD4"/>
                            <w:sz w:val="24"/>
                          </w:rPr>
                          <w:t>I-GTI-</w:t>
                        </w:r>
                        <w:r w:rsidR="004D16CB">
                          <w:rPr>
                            <w:rFonts w:ascii="Century Gothic" w:eastAsia="Century Gothic" w:hAnsi="Century Gothic" w:cs="Century Gothic"/>
                            <w:b/>
                            <w:color w:val="548DD4"/>
                            <w:sz w:val="24"/>
                          </w:rPr>
                          <w:t>41</w:t>
                        </w:r>
                      </w:p>
                      <w:p w14:paraId="57F9C543" w14:textId="77777777" w:rsidR="00363AC3" w:rsidRDefault="00000000">
                        <w:pPr>
                          <w:spacing w:line="192" w:lineRule="auto"/>
                          <w:textDirection w:val="btLr"/>
                        </w:pPr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808080"/>
                            <w:sz w:val="24"/>
                          </w:rPr>
                          <w:t xml:space="preserve">Versión: </w:t>
                        </w:r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548DD4"/>
                            <w:sz w:val="24"/>
                          </w:rPr>
                          <w:t>01</w:t>
                        </w:r>
                      </w:p>
                      <w:p w14:paraId="24118CA2" w14:textId="77777777" w:rsidR="00363AC3" w:rsidRDefault="00000000">
                        <w:pPr>
                          <w:spacing w:line="192" w:lineRule="auto"/>
                          <w:textDirection w:val="btLr"/>
                        </w:pPr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808080"/>
                            <w:sz w:val="24"/>
                          </w:rPr>
                          <w:t xml:space="preserve">Fecha última modificación: </w:t>
                        </w:r>
                        <w:r w:rsidR="004D16CB">
                          <w:rPr>
                            <w:rFonts w:ascii="Century Gothic" w:eastAsia="Century Gothic" w:hAnsi="Century Gothic" w:cs="Century Gothic"/>
                            <w:b/>
                            <w:color w:val="808080"/>
                            <w:sz w:val="24"/>
                          </w:rPr>
                          <w:t>4</w:t>
                        </w:r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808080"/>
                            <w:sz w:val="24"/>
                          </w:rPr>
                          <w:t>/</w:t>
                        </w:r>
                        <w:r w:rsidR="004D16CB">
                          <w:rPr>
                            <w:rFonts w:ascii="Century Gothic" w:eastAsia="Century Gothic" w:hAnsi="Century Gothic" w:cs="Century Gothic"/>
                            <w:b/>
                            <w:color w:val="808080"/>
                            <w:sz w:val="24"/>
                          </w:rPr>
                          <w:t>12</w:t>
                        </w:r>
                        <w:r>
                          <w:rPr>
                            <w:rFonts w:ascii="Century Gothic" w:eastAsia="Century Gothic" w:hAnsi="Century Gothic" w:cs="Century Gothic"/>
                            <w:b/>
                            <w:color w:val="808080"/>
                            <w:sz w:val="24"/>
                          </w:rPr>
                          <w:t>/202</w:t>
                        </w:r>
                        <w:r w:rsidR="00A87FF5">
                          <w:rPr>
                            <w:rFonts w:ascii="Century Gothic" w:eastAsia="Century Gothic" w:hAnsi="Century Gothic" w:cs="Century Gothic"/>
                            <w:b/>
                            <w:color w:val="808080"/>
                            <w:sz w:val="24"/>
                          </w:rPr>
                          <w:t>5</w:t>
                        </w:r>
                      </w:p>
                      <w:p w14:paraId="504CEEE7" w14:textId="77777777" w:rsidR="00363AC3" w:rsidRDefault="00363AC3">
                        <w:pPr>
                          <w:textDirection w:val="btLr"/>
                        </w:pPr>
                      </w:p>
                      <w:p w14:paraId="3275FBC5" w14:textId="77777777" w:rsidR="00363AC3" w:rsidRDefault="00363AC3">
                        <w:pPr>
                          <w:textDirection w:val="btLr"/>
                        </w:pPr>
                      </w:p>
                    </w:txbxContent>
                  </v:textbox>
                </v:round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982839684" o:spid="_x0000_s1030" type="#_x0000_t32" style="position:absolute;left:71644;top:5049;width:81;height:13188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">
                  <v:stroke startarrowwidth="narrow" startarrowlength="short" endarrowwidth="narrow" endarrowlength="short"/>
                </v:shape>
              </v:group>
              <w10:anchorlock/>
            </v:group>
          </w:pict>
        </mc:Fallback>
      </mc:AlternateConten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16466324" wp14:editId="255623B6">
          <wp:simplePos x="0" y="0"/>
          <wp:positionH relativeFrom="column">
            <wp:posOffset>4610100</wp:posOffset>
          </wp:positionH>
          <wp:positionV relativeFrom="paragraph">
            <wp:posOffset>609600</wp:posOffset>
          </wp:positionV>
          <wp:extent cx="1597660" cy="866775"/>
          <wp:effectExtent l="0" t="0" r="0" b="0"/>
          <wp:wrapNone/>
          <wp:docPr id="50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97660" cy="866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C0037"/>
    <w:multiLevelType w:val="multilevel"/>
    <w:tmpl w:val="CDBC5718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44763705"/>
    <w:multiLevelType w:val="multilevel"/>
    <w:tmpl w:val="EEF4B97C"/>
    <w:lvl w:ilvl="0">
      <w:start w:val="1"/>
      <w:numFmt w:val="bullet"/>
      <w:lvlText w:val="●"/>
      <w:lvlJc w:val="left"/>
      <w:pPr>
        <w:ind w:left="136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8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0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2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24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96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8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0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24" w:hanging="360"/>
      </w:pPr>
      <w:rPr>
        <w:rFonts w:ascii="Noto Sans Symbols" w:eastAsia="Noto Sans Symbols" w:hAnsi="Noto Sans Symbols" w:cs="Noto Sans Symbols"/>
      </w:rPr>
    </w:lvl>
  </w:abstractNum>
  <w:num w:numId="1" w16cid:durableId="515969124">
    <w:abstractNumId w:val="0"/>
  </w:num>
  <w:num w:numId="2" w16cid:durableId="1717507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3AC3"/>
    <w:rsid w:val="00363AC3"/>
    <w:rsid w:val="004D16CB"/>
    <w:rsid w:val="00535B8A"/>
    <w:rsid w:val="005E142E"/>
    <w:rsid w:val="007230D3"/>
    <w:rsid w:val="00740929"/>
    <w:rsid w:val="008408AD"/>
    <w:rsid w:val="008A6F2A"/>
    <w:rsid w:val="00917886"/>
    <w:rsid w:val="00964161"/>
    <w:rsid w:val="009E4B66"/>
    <w:rsid w:val="00A87FF5"/>
    <w:rsid w:val="00B206AC"/>
    <w:rsid w:val="00C54B44"/>
    <w:rsid w:val="00C9091C"/>
    <w:rsid w:val="00F27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01CA15"/>
  <w15:docId w15:val="{1CB6A9E1-CF04-44DD-BB08-CE52DA6B5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jc w:val="center"/>
      <w:outlineLvl w:val="0"/>
    </w:pPr>
    <w:rPr>
      <w:rFonts w:ascii="Questrial" w:eastAsia="Questrial" w:hAnsi="Questrial" w:cs="Questrial"/>
      <w:b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4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outlineLvl w:val="2"/>
    </w:pPr>
    <w:rPr>
      <w:rFonts w:ascii="Cambria" w:eastAsia="Cambria" w:hAnsi="Cambria" w:cs="Cambria"/>
      <w:color w:val="243F61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tabs>
        <w:tab w:val="left" w:pos="851"/>
      </w:tabs>
      <w:spacing w:before="360" w:after="120"/>
      <w:ind w:left="1134" w:hanging="567"/>
      <w:jc w:val="both"/>
      <w:outlineLvl w:val="3"/>
    </w:pPr>
    <w:rPr>
      <w:b/>
      <w:i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tabs>
        <w:tab w:val="left" w:pos="851"/>
      </w:tabs>
      <w:spacing w:before="360" w:after="120"/>
      <w:ind w:left="1134" w:hanging="567"/>
      <w:jc w:val="both"/>
      <w:outlineLvl w:val="4"/>
    </w:p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1080" w:after="600"/>
      <w:ind w:left="567"/>
      <w:jc w:val="center"/>
      <w:outlineLvl w:val="5"/>
    </w:pPr>
    <w:rPr>
      <w:b/>
      <w:smallCap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1080" w:after="600"/>
      <w:ind w:left="567"/>
      <w:jc w:val="center"/>
    </w:pPr>
    <w:rPr>
      <w:b/>
      <w:sz w:val="28"/>
      <w:szCs w:val="2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contextualSpacing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pPr>
      <w:contextualSpacing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pPr>
      <w:contextualSpacing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0"/>
    <w:pPr>
      <w:contextualSpacing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0"/>
    <w:pPr>
      <w:contextualSpacing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0"/>
    <w:pPr>
      <w:contextualSpacing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D97C8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97C89"/>
  </w:style>
  <w:style w:type="paragraph" w:styleId="Piedepgina">
    <w:name w:val="footer"/>
    <w:basedOn w:val="Normal"/>
    <w:link w:val="PiedepginaCar"/>
    <w:uiPriority w:val="99"/>
    <w:unhideWhenUsed/>
    <w:rsid w:val="00D97C8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97C89"/>
  </w:style>
  <w:style w:type="paragraph" w:styleId="Prrafodelista">
    <w:name w:val="List Paragraph"/>
    <w:basedOn w:val="Normal"/>
    <w:uiPriority w:val="34"/>
    <w:qFormat/>
    <w:rsid w:val="00AB14B2"/>
    <w:pPr>
      <w:ind w:left="720"/>
      <w:contextualSpacing/>
    </w:pPr>
  </w:style>
  <w:style w:type="paragraph" w:customStyle="1" w:styleId="Default">
    <w:name w:val="Default"/>
    <w:rsid w:val="00907160"/>
    <w:pPr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table" w:styleId="Tablaconcuadrcula">
    <w:name w:val="Table Grid"/>
    <w:basedOn w:val="Tablanormal"/>
    <w:uiPriority w:val="39"/>
    <w:rsid w:val="006949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694953"/>
    <w:pPr>
      <w:spacing w:after="200"/>
    </w:pPr>
    <w:rPr>
      <w:i/>
      <w:iCs/>
      <w:color w:val="44546A" w:themeColor="text2"/>
      <w:sz w:val="18"/>
      <w:szCs w:val="18"/>
    </w:rPr>
  </w:style>
  <w:style w:type="character" w:styleId="nfasis">
    <w:name w:val="Emphasis"/>
    <w:basedOn w:val="Fuentedeprrafopredeter"/>
    <w:uiPriority w:val="20"/>
    <w:qFormat/>
    <w:rsid w:val="006E3998"/>
    <w:rPr>
      <w:i/>
      <w:iCs/>
    </w:rPr>
  </w:style>
  <w:style w:type="paragraph" w:styleId="TtuloTDC">
    <w:name w:val="TOC Heading"/>
    <w:basedOn w:val="Ttulo1"/>
    <w:next w:val="Normal"/>
    <w:uiPriority w:val="39"/>
    <w:unhideWhenUsed/>
    <w:qFormat/>
    <w:rsid w:val="002868D7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2868D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868D7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868D7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2868D7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974BD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974B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DD7ED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MX"/>
    </w:rPr>
  </w:style>
  <w:style w:type="character" w:customStyle="1" w:styleId="apple-tab-span">
    <w:name w:val="apple-tab-span"/>
    <w:basedOn w:val="Fuentedeprrafopredeter"/>
    <w:rsid w:val="00DD7ED8"/>
  </w:style>
  <w:style w:type="character" w:styleId="Mencinsinresolver">
    <w:name w:val="Unresolved Mention"/>
    <w:basedOn w:val="Fuentedeprrafopredeter"/>
    <w:uiPriority w:val="99"/>
    <w:semiHidden/>
    <w:unhideWhenUsed/>
    <w:rsid w:val="00C53E1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601EDE"/>
    <w:rPr>
      <w:color w:val="954F72" w:themeColor="followedHyperlink"/>
      <w:u w:val="single"/>
    </w:rPr>
  </w:style>
  <w:style w:type="table" w:customStyle="1" w:styleId="a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Ov4G3CopKKhL9O92/qPXwovnCw==">CgMxLjAyCGguZ2pkZ3hzOAByITFIVWo5SmNzYzFDWjN4anpGVl9RS1ZZMk9kZmN2LTBWdQ==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2450</Words>
  <Characters>13480</Characters>
  <Application>Microsoft Office Word</Application>
  <DocSecurity>0</DocSecurity>
  <Lines>112</Lines>
  <Paragraphs>31</Paragraphs>
  <ScaleCrop>false</ScaleCrop>
  <Company/>
  <LinksUpToDate>false</LinksUpToDate>
  <CharactersWithSpaces>15899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Jorge Alberto Cardona Lopez</dc:creator>
  <cp:lastModifiedBy>Ricardo Rojas Yepez</cp:lastModifiedBy>
  <cp:revision>4</cp:revision>
  <dcterms:created xsi:type="dcterms:W3CDTF">2025-12-05T16:57:00Z</dcterms:created>
  <dcterms:modified xsi:type="dcterms:W3CDTF">2026-10-07T17:14:00Z</dcterms:modified>
</cp:coreProperties>
</file>