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PRUEBA DE LA CAJA NEGRA – POST TEST</w:t>
      </w:r>
    </w:p>
    <w:p>
      <w:pPr>
        <w:pStyle w:val="ListParagraph"/>
        <w:numPr>
          <w:ilvl w:val="0"/>
          <w:numId w:val="1"/>
        </w:numPr>
        <w:spacing w:before="240" w:after="160"/>
        <w:ind w:left="709" w:hanging="34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DATOS GENERALES</w:t>
      </w:r>
    </w:p>
    <w:tbl>
      <w:tblPr>
        <w:tblStyle w:val="Tablaconcuadrcula"/>
        <w:tblW w:w="983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3"/>
        <w:gridCol w:w="7931"/>
      </w:tblGrid>
      <w:tr>
        <w:trPr>
          <w:trHeight w:val="345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INDICADOR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Seguridad del proceso de transferencias interbancarias</w:t>
            </w:r>
          </w:p>
        </w:tc>
      </w:tr>
      <w:tr>
        <w:trPr>
          <w:trHeight w:val="349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TIPO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POSTEST</w:t>
            </w:r>
          </w:p>
        </w:tc>
      </w:tr>
      <w:tr>
        <w:trPr>
          <w:trHeight w:val="906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DEFINICIÓN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La prueba de caja negra es una técnica donde se busca la verificación de las funcionalidades del software sin tomar como referencia la estructura del código interno.</w:t>
            </w:r>
          </w:p>
        </w:tc>
      </w:tr>
      <w:tr>
        <w:trPr>
          <w:trHeight w:val="918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DESCRIPCIÓN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 xml:space="preserve">El objetivo es verificar que la transacción sea firmada digitalmente, y que los datos transmitidos no hayan sido alterados. Para ello, el API REST utiliza un HSM que valida tanto la firma como el contenido de cada petición. </w:t>
            </w:r>
          </w:p>
        </w:tc>
      </w:tr>
      <w:tr>
        <w:trPr>
          <w:trHeight w:val="396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VALIDADOR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Mamani Jiménez, Richard Walter</w:t>
            </w:r>
          </w:p>
        </w:tc>
      </w:tr>
      <w:tr>
        <w:trPr>
          <w:trHeight w:val="411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FECHA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01/08/2025</w:t>
            </w:r>
          </w:p>
        </w:tc>
      </w:tr>
    </w:tbl>
    <w:p>
      <w:pPr>
        <w:pStyle w:val="ListParagraph"/>
        <w:numPr>
          <w:ilvl w:val="0"/>
          <w:numId w:val="1"/>
        </w:numPr>
        <w:spacing w:before="240" w:after="160"/>
        <w:ind w:left="709" w:hanging="34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CASOS DE PRUEBA</w:t>
      </w:r>
    </w:p>
    <w:tbl>
      <w:tblPr>
        <w:tblStyle w:val="Tablaconcuadrcula"/>
        <w:tblW w:w="983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3"/>
        <w:gridCol w:w="7931"/>
      </w:tblGrid>
      <w:tr>
        <w:trPr>
          <w:trHeight w:val="384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SEGURIDAD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CP01. Validación de transacción mediante firma digital</w:t>
            </w:r>
          </w:p>
        </w:tc>
      </w:tr>
    </w:tbl>
    <w:p>
      <w:pPr>
        <w:pStyle w:val="ListParagraph"/>
        <w:numPr>
          <w:ilvl w:val="0"/>
          <w:numId w:val="1"/>
        </w:numPr>
        <w:spacing w:before="240" w:after="160"/>
        <w:ind w:left="709" w:hanging="34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RESULTADO ESPERADO</w:t>
      </w:r>
    </w:p>
    <w:tbl>
      <w:tblPr>
        <w:tblStyle w:val="Tablaconcuadrcula"/>
        <w:tblW w:w="983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3"/>
        <w:gridCol w:w="7931"/>
      </w:tblGrid>
      <w:tr>
        <w:trPr>
          <w:trHeight w:val="788" w:hRule="atLeast"/>
        </w:trPr>
        <w:tc>
          <w:tcPr>
            <w:tcW w:w="19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PE" w:eastAsia="en-US" w:bidi="ar-SA"/>
              </w:rPr>
              <w:t>SEGURIDAD</w:t>
            </w:r>
          </w:p>
        </w:tc>
        <w:tc>
          <w:tcPr>
            <w:tcW w:w="79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El proceso de transferencias interbancarias debe demostrar la seguridad con la que cuenta el API REST para realizar la validación mediante firma digital.</w:t>
            </w:r>
          </w:p>
        </w:tc>
      </w:tr>
    </w:tbl>
    <w:p>
      <w:pPr>
        <w:pStyle w:val="ListParagraph"/>
        <w:numPr>
          <w:ilvl w:val="0"/>
          <w:numId w:val="1"/>
        </w:numPr>
        <w:spacing w:before="240" w:after="160"/>
        <w:ind w:left="709" w:hanging="34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REALIZACIÓN DE PRUEBA</w:t>
      </w:r>
    </w:p>
    <w:tbl>
      <w:tblPr>
        <w:tblStyle w:val="Tablaconcuadrcula"/>
        <w:tblW w:w="983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5"/>
        <w:gridCol w:w="4025"/>
        <w:gridCol w:w="2835"/>
        <w:gridCol w:w="939"/>
      </w:tblGrid>
      <w:tr>
        <w:trPr>
          <w:trHeight w:val="614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Nombre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PE" w:eastAsia="en-US" w:bidi="ar-SA"/>
              </w:rPr>
              <w:t>Validación de transacción mediante firma digital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Código de caso de prueba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CP01</w:t>
            </w:r>
          </w:p>
        </w:tc>
      </w:tr>
      <w:tr>
        <w:trPr>
          <w:trHeight w:val="694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Propósito</w:t>
            </w:r>
          </w:p>
        </w:tc>
        <w:tc>
          <w:tcPr>
            <w:tcW w:w="779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Validar que, la transacción haya sido firmada digitalmente y los datos que se envíen o se reciben no hayan sido alterados, para ello el API REST utiliza el HSM para verificar la firma digital y el contenido de la petición.</w:t>
            </w:r>
          </w:p>
        </w:tc>
      </w:tr>
      <w:tr>
        <w:trPr>
          <w:trHeight w:val="562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Pre requisito</w:t>
            </w:r>
          </w:p>
        </w:tc>
        <w:tc>
          <w:tcPr>
            <w:tcW w:w="779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Se requiere que previamente se haya importado  de Firma Digital en el HSM.</w:t>
            </w:r>
          </w:p>
        </w:tc>
      </w:tr>
      <w:tr>
        <w:trPr>
          <w:trHeight w:val="422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Pasos</w:t>
            </w:r>
          </w:p>
        </w:tc>
        <w:tc>
          <w:tcPr>
            <w:tcW w:w="779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1. Tener una transacción con el formato definido y firmado digital</w:t>
            </w:r>
          </w:p>
        </w:tc>
      </w:tr>
      <w:tr>
        <w:trPr>
          <w:trHeight w:val="415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Softwares implicados</w:t>
            </w:r>
          </w:p>
        </w:tc>
        <w:tc>
          <w:tcPr>
            <w:tcW w:w="779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API REST, HSM</w:t>
            </w:r>
          </w:p>
        </w:tc>
      </w:tr>
      <w:tr>
        <w:trPr/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Ruta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Entrada / Acción / Condición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Salida esperada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s-PE" w:eastAsia="en-US" w:bidi="ar-SA"/>
              </w:rPr>
              <w:t>Estado</w:t>
            </w:r>
          </w:p>
        </w:tc>
      </w:tr>
      <w:tr>
        <w:trPr>
          <w:trHeight w:val="419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/</w:t>
            </w:r>
            <w:r>
              <w:rPr>
                <w:rFonts w:cs="Times New Roman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    <w:b w:val="false"/>
                <w:i w:val="false"/>
                <w:caps w:val="false"/>
                <w:smallCaps w:val="false"/>
                <w:color w:val="212121"/>
                <w:spacing w:val="0"/>
                <w:sz w:val="18"/>
              </w:rPr>
              <w:t>api/pinoperaciones/desencriptacioncce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Método: POST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SOFTWARE: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API REST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IBMPlexMono;Courier New;monospace;Consolas;Courier New;monospace" w:hAnsi="IBMPlexMono;Courier New;monospace;Consolas;Courier New;monospace"/>
                <w:b w:val="false"/>
                <w:color w:val="000000"/>
                <w:kern w:val="0"/>
                <w:sz w:val="18"/>
                <w:szCs w:val="22"/>
                <w:shd w:fill="FFFFFF" w:val="clear"/>
                <w:lang w:val="es-PE" w:eastAsia="en-US" w:bidi="ar-SA"/>
              </w:rPr>
              <w:t>{</w:t>
            </w:r>
            <w:r>
              <w:rPr>
                <w:color w:val="000000"/>
                <w:shd w:fill="FFFFFF" w:val="clear"/>
              </w:rPr>
              <w:t>   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"payload"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>   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"protected"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"eyJhbGciOiJSUzI1NiIsIng1dCI6IjdJTFpDeGF4aTVGTEpoaHYxalZRdEZuSnZWZyJ9"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"signature"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d0438FLIB_47yfSNt-Ms5X0_DQ_oKjXmHcpsaGrTkBTskaUNn3UaGBjHkSe2PH2yki9xjL4wFA4l-0_qFrqBdnPt-S3H-UMv3Q3yZKrtn8GjdVsDA2WBgINvLfxeoDZdhw5UgsN6gdjrxGfs9hY-F1eDOF_MnR3jhfB_B4FnRulLDpwFD3SEe5J_-boJSIdnqDXDH2YmoAHKur_fMgSd06R2kOrXPy6FOmWsdom0vrAIkYLkiyqn4umltt1Gb-Gp7PVJJNt3XWlApE_uIsPyj-orb_f8CIVCM3LeXxgBn_iK3qVfV_6H7gZzYfreY0OyjX-gJkFFBXawSQLC6YaJ3w"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El API REST en su endpoint de validación responde con código 200 y la trama desencriptada indicando que está correcto: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 w:val="false"/>
                <w:color w:val="000000"/>
                <w:kern w:val="0"/>
                <w:sz w:val="18"/>
                <w:szCs w:val="22"/>
                <w:shd w:fill="FFFFFF" w:val="clear"/>
                <w:lang w:val="es-PE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"codigo"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/>
                <w:color w:val="0451A5"/>
                <w:sz w:val="18"/>
                <w:shd w:fill="FFFFFF" w:val="clear"/>
              </w:rPr>
              <w:t>null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"mensaje"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/>
                <w:color w:val="0451A5"/>
                <w:sz w:val="18"/>
                <w:shd w:fill="FFFFFF" w:val="clear"/>
              </w:rPr>
              <w:t>null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"datos"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{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"resultado"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"1"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"mensaje"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{\"AV2\":{\"debtorParticipantCode\":\"0813\",\"creditorParticipantCode\":\"0813\",\"creationDate\":\"20241104\",\"creationTime\":\"180405\",\"terminalId\":\"ABC00001\",\"retrievalReferenteNumber\":\"110418040571\",\"trace\":\"000204\",\"debtorId\":\"78956325\",\"debtorIdCode\":\"2\",\"transactionType\":\"320\",\"channel\":\"15\",\"creditorCCI\":\"81300121110200937057\",\"debtorTypeOfPerson\":\"N\",\"currency\":\"604\",\"instructionId\":\"2024110418040508138115000204\",\"branchId\":\"0813\"}}"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24" w:hRule="atLeast"/>
        </w:trPr>
        <w:tc>
          <w:tcPr>
            <w:tcW w:w="20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/</w:t>
            </w:r>
            <w:r>
              <w:rPr>
                <w:rFonts w:eastAsia="Calibri" w:cs="Times New Roman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8"/>
                <w:szCs w:val="22"/>
                <w:lang w:val="es-PE" w:eastAsia="en-US" w:bidi="ar-SA"/>
              </w:rPr>
              <w:t>api/pinoperaciones/desencriptacioncce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Método: POST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SOFTWARE: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API REST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IBMPlexMono;Courier New;monospace;Consolas;Courier New;monospace" w:hAnsi="IBMPlexMono;Courier New;monospace;Consolas;Courier New;monospace"/>
                <w:b w:val="false"/>
                <w:color w:val="000000"/>
                <w:kern w:val="0"/>
                <w:sz w:val="18"/>
                <w:szCs w:val="22"/>
                <w:shd w:fill="FFFFFF" w:val="clear"/>
                <w:lang w:val="es-PE" w:eastAsia="en-US" w:bidi="ar-SA"/>
              </w:rPr>
              <w:t>{</w:t>
            </w: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"payload"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00" w:val="clear"/>
              </w:rPr>
              <w:t>1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"protected"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"eyJhbGciOiJSUzI1NiIsIng1dCI6IjdJTFpDeGF4aTVGTEpoaHYxalZRdEZuSnZWZyJ9"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"signature"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d0438FLIB_47yfSNt-Ms5X0_DQ_oKjXmHcpsaGrTkBTskaUNn3UaGBjHkSe2PH2yki9xjL4wFA4l-0_qFrqBdnPt-S3H-UMv3Q3yZKrtn8GjdVsDA2WBgINvLfxeoDZdhw5UgsN6gdjrxGfs9hY-F1eDOF_MnR3jhfB_B4FnRulLDpwFD3SEe5J_-boJSIdnqDXDH2YmoAHKur_fMgSd06R2kOrXPy6FOmWsdom0vrAIkYLkiyqn4umltt1Gb-Gp7PVJJNt3XWlApE_uIsPyj-orb_f8CIVCM3LeXxgBn_iK3qVfV_6H7gZzYfreY0OyjX-gJkFFBXawSQLC6YaJ3w"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s-PE" w:eastAsia="en-US" w:bidi="ar-SA"/>
              </w:rPr>
              <w:t>El API REST en su endpoint de validación responde con código 200, pero indica en el json el código de error: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 w:val="false"/>
                <w:color w:val="000000"/>
                <w:kern w:val="0"/>
                <w:sz w:val="18"/>
                <w:szCs w:val="22"/>
                <w:shd w:fill="FFFFFF" w:val="clear"/>
                <w:lang w:val="es-PE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"codigo"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/>
                <w:color w:val="0451A5"/>
                <w:sz w:val="18"/>
                <w:shd w:fill="FFFFFF" w:val="clear"/>
              </w:rPr>
              <w:t>null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"mensaje"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/>
                <w:color w:val="0451A5"/>
                <w:sz w:val="18"/>
                <w:shd w:fill="FFFFFF" w:val="clear"/>
              </w:rPr>
              <w:t>null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"datos"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{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"resultado"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"0"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"mensaje"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"ERR3"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="0" w:after="0"/>
              <w:rPr>
                <w:rFonts w:ascii="Times New Roman" w:hAnsi="Times New Roman" w:cs="Times New Roman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19050</wp:posOffset>
            </wp:positionV>
            <wp:extent cx="6479540" cy="3644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47625</wp:posOffset>
            </wp:positionV>
            <wp:extent cx="6479540" cy="364807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3637915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6479540" cy="418782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4283075</wp:posOffset>
            </wp:positionV>
            <wp:extent cx="6479540" cy="426466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">
    <w:altName w:val="system-ui"/>
    <w:charset w:val="00"/>
    <w:family w:val="roman"/>
    <w:pitch w:val="variable"/>
  </w:font>
  <w:font w:name="IBMPlex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6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559b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9b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b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9b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9b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9b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9b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9b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9b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8559b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8559b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8559bd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8559bd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8559bd"/>
    <w:rPr>
      <w:rFonts w:eastAsia="" w:cs="" w:cstheme="majorBidi" w:eastAsiaTheme="majorEastAsia"/>
      <w:color w:val="2F5496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8559bd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8559bd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8559bd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8559bd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8559b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8559b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8559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59bd"/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5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bd"/>
    <w:rPr>
      <w:b/>
      <w:bCs/>
      <w:smallCaps/>
      <w:color w:val="2F5496" w:themeColor="accent1" w:themeShade="bf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bb650e"/>
    <w:rPr/>
  </w:style>
  <w:style w:type="character" w:styleId="PiedepginaCar" w:customStyle="1">
    <w:name w:val="Pie de página Car"/>
    <w:basedOn w:val="DefaultParagraphFont"/>
    <w:uiPriority w:val="99"/>
    <w:qFormat/>
    <w:rsid w:val="00bb650e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Normal"/>
    <w:link w:val="TtuloCar"/>
    <w:uiPriority w:val="10"/>
    <w:qFormat/>
    <w:rsid w:val="008559b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9b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8559b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b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8559b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b650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b650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b6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LibreOffice/7.5.2.2$Windows_X86_64 LibreOffice_project/53bb9681a964705cf672590721dbc85eb4d0c3a2</Application>
  <AppVersion>15.0000</AppVersion>
  <Pages>5</Pages>
  <Words>320</Words>
  <Characters>4255</Characters>
  <CharactersWithSpaces>4589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2025-07-30T05:02:00Z</dcterms:created>
  <dc:creator>RICHARD JIMENEZ</dc:creator>
  <dc:description/>
  <dc:language>es-419</dc:language>
  <cp:lastModifiedBy/>
  <dcterms:modified xsi:type="dcterms:W3CDTF">2025-08-01T18:50:03Z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