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4.png" ContentType="image/png"/>
  <Override PartName="/word/media/rId41.png" ContentType="image/png"/>
  <Override PartName="/word/media/rId44.png" ContentType="image/png"/>
  <Override PartName="/word/media/rId5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</w:t>
      </w:r>
      <w:r>
        <w:t xml:space="preserve"> </w:t>
      </w:r>
      <w:r>
        <w:t xml:space="preserve">O-RU</w:t>
      </w:r>
      <w:r>
        <w:t xml:space="preserve"> </w:t>
      </w:r>
      <w:r>
        <w:t xml:space="preserve">Power</w:t>
      </w:r>
      <w:r>
        <w:t xml:space="preserve"> </w:t>
      </w:r>
      <w:r>
        <w:t xml:space="preserve">Measurement</w:t>
      </w:r>
      <w:r>
        <w:t xml:space="preserve"> </w:t>
      </w:r>
      <w:r>
        <w:t xml:space="preserve">(Software</w:t>
      </w:r>
      <w:r>
        <w:t xml:space="preserve"> </w:t>
      </w:r>
      <w:r>
        <w:t xml:space="preserve">Proxy)</w:t>
      </w:r>
    </w:p>
    <w:p>
      <w:pPr>
        <w:pStyle w:val="Subtitle"/>
      </w:pPr>
      <w:r>
        <w:t xml:space="preserve">TEEP</w:t>
      </w:r>
      <w:r>
        <w:t xml:space="preserve"> </w:t>
      </w:r>
      <w:r>
        <w:t xml:space="preserve">Final</w:t>
      </w:r>
      <w:r>
        <w:t xml:space="preserve"> </w:t>
      </w:r>
      <w:r>
        <w:t xml:space="preserve">Report</w:t>
      </w:r>
      <w:r>
        <w:t xml:space="preserve"> </w:t>
      </w:r>
      <w:r>
        <w:t xml:space="preserve">Draft</w:t>
      </w:r>
      <w:r>
        <w:t xml:space="preserve"> </w:t>
      </w:r>
      <w:r>
        <w:t xml:space="preserve">(Markdown-first)</w:t>
      </w:r>
    </w:p>
    <w:p>
      <w:pPr>
        <w:pStyle w:val="Author"/>
      </w:pPr>
      <w:r>
        <w:t xml:space="preserve">Jesaya</w:t>
      </w:r>
      <w:r>
        <w:t xml:space="preserve"> </w:t>
      </w:r>
      <w:r>
        <w:t xml:space="preserve">David</w:t>
      </w:r>
    </w:p>
    <w:p>
      <w:pPr>
        <w:pStyle w:val="Date"/>
      </w:pPr>
      <w:r>
        <w:t xml:space="preserve">2026-02-05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work develops a</w:t>
      </w:r>
      <w:r>
        <w:t xml:space="preserve"> </w:t>
      </w:r>
      <w:r>
        <w:rPr>
          <w:bCs/>
          <w:b/>
        </w:rPr>
        <w:t xml:space="preserve">reproducible power-measurement methodology</w:t>
      </w:r>
      <w:r>
        <w:t xml:space="preserve"> </w:t>
      </w:r>
      <w:r>
        <w:t xml:space="preserve">for an O-RAN Radio Unit (O-RU), with an initial</w:t>
      </w:r>
      <w:r>
        <w:t xml:space="preserve"> </w:t>
      </w:r>
      <w:r>
        <w:rPr>
          <w:bCs/>
          <w:b/>
        </w:rPr>
        <w:t xml:space="preserve">software-first proxy</w:t>
      </w:r>
      <w:r>
        <w:t xml:space="preserve"> </w:t>
      </w:r>
      <w:r>
        <w:t xml:space="preserve">executed on a general-purpose Linux host. Because RU hardware and lab-grade instrumentation were not always available, we measure</w:t>
      </w:r>
      <w:r>
        <w:t xml:space="preserve"> </w:t>
      </w:r>
      <w:r>
        <w:rPr>
          <w:bCs/>
          <w:b/>
        </w:rPr>
        <w:t xml:space="preserve">platform power</w:t>
      </w:r>
      <w:r>
        <w:t xml:space="preserve"> </w:t>
      </w:r>
      <w:r>
        <w:t xml:space="preserve">using Intel/AMD RAPL energy counters exposed via Linux and collected by</w:t>
      </w:r>
      <w:r>
        <w:t xml:space="preserve"> </w:t>
      </w:r>
      <w:r>
        <w:rPr>
          <w:bCs/>
          <w:b/>
        </w:rPr>
        <w:t xml:space="preserve">Scaphandre</w:t>
      </w:r>
      <w:r>
        <w:t xml:space="preserve">.</w:t>
      </w:r>
    </w:p>
    <w:p>
      <w:pPr>
        <w:pStyle w:val="BodyText"/>
      </w:pPr>
      <w:r>
        <w:t xml:space="preserve">We define repeatable workload states (Idle, Active-Idle, Load-L/M/H), synchronize scenario boundaries via explicit UTC markers, and compute power/energy statistics on</w:t>
      </w:r>
      <w:r>
        <w:t xml:space="preserve"> </w:t>
      </w:r>
      <w:r>
        <w:rPr>
          <w:bCs/>
          <w:b/>
        </w:rPr>
        <w:t xml:space="preserve">trimmed steady-state windows</w:t>
      </w:r>
      <w:r>
        <w:t xml:space="preserve">. A multi-round sweep shows a strong Idle→Active step and a narrower active band across load levels. A</w:t>
      </w:r>
      <w:r>
        <w:t xml:space="preserve"> </w:t>
      </w:r>
      <w:r>
        <w:t xml:space="preserve">“</w:t>
      </w:r>
      <w:r>
        <w:t xml:space="preserve">burst vs smooth</w:t>
      </w:r>
      <w:r>
        <w:t xml:space="preserve">”</w:t>
      </w:r>
      <w:r>
        <w:t xml:space="preserve"> </w:t>
      </w:r>
      <w:r>
        <w:t xml:space="preserve">proxy experiment demonstrates that</w:t>
      </w:r>
      <w:r>
        <w:t xml:space="preserve"> </w:t>
      </w:r>
      <w:r>
        <w:rPr>
          <w:bCs/>
          <w:b/>
        </w:rPr>
        <w:t xml:space="preserve">race-to-sleep (TDM-style duty cycling)</w:t>
      </w:r>
      <w:r>
        <w:t xml:space="preserve"> </w:t>
      </w:r>
      <w:r>
        <w:t xml:space="preserve">can reduce average platform power by ~48% at iso-throughput, motivating scheduler-level future work.</w:t>
      </w:r>
    </w:p>
    <w:p>
      <w:pPr>
        <w:pStyle w:val="BodyText"/>
      </w:pPr>
      <w:r>
        <w:rPr>
          <w:bCs/>
          <w:b/>
        </w:rPr>
        <w:t xml:space="preserve">Scope note:</w:t>
      </w:r>
      <w:r>
        <w:t xml:space="preserve"> </w:t>
      </w:r>
      <w:r>
        <w:t xml:space="preserve">Reported power values are</w:t>
      </w:r>
      <w:r>
        <w:t xml:space="preserve"> </w:t>
      </w:r>
      <w:r>
        <w:rPr>
          <w:bCs/>
          <w:b/>
        </w:rPr>
        <w:t xml:space="preserve">platform power under RU-like workload</w:t>
      </w:r>
      <w:r>
        <w:t xml:space="preserve">, not RU AC/DC input power.</w:t>
      </w:r>
    </w:p>
    <w:bookmarkEnd w:id="20"/>
    <w:bookmarkStart w:id="23" w:name="background-and-goal"/>
    <w:p>
      <w:pPr>
        <w:pStyle w:val="Heading1"/>
      </w:pPr>
      <w:r>
        <w:t xml:space="preserve">1. Background and Goal</w:t>
      </w:r>
    </w:p>
    <w:bookmarkStart w:id="21" w:name="problem-statement"/>
    <w:p>
      <w:pPr>
        <w:pStyle w:val="Heading2"/>
      </w:pPr>
      <w:r>
        <w:t xml:space="preserve">1.1 Problem statement</w:t>
      </w:r>
    </w:p>
    <w:p>
      <w:pPr>
        <w:pStyle w:val="FirstParagraph"/>
      </w:pPr>
      <w:r>
        <w:t xml:space="preserve">Energy consumption in RAN infrastructure is dominated by the base station and radio unit. To compare energy behavior across configurations and ultimately across vendors/hardware, we need a</w:t>
      </w:r>
      <w:r>
        <w:t xml:space="preserve"> </w:t>
      </w:r>
      <w:r>
        <w:rPr>
          <w:bCs/>
          <w:b/>
        </w:rPr>
        <w:t xml:space="preserve">measurement procedure</w:t>
      </w:r>
      <w:r>
        <w:t xml:space="preserve"> </w:t>
      </w:r>
      <w:r>
        <w:t xml:space="preserve">that is:</w:t>
      </w:r>
      <w:r>
        <w:t xml:space="preserve"> </w:t>
      </w:r>
      <w:r>
        <w:t xml:space="preserve">- repeatable (same scenario → same result within noise),</w:t>
      </w:r>
      <w:r>
        <w:t xml:space="preserve"> </w:t>
      </w:r>
      <w:r>
        <w:t xml:space="preserve">- traceable (clear measurement point, units, timestamps),</w:t>
      </w:r>
      <w:r>
        <w:t xml:space="preserve"> </w:t>
      </w:r>
      <w:r>
        <w:t xml:space="preserve">- reviewer-safe (explicit windowing, clear limitations).</w:t>
      </w:r>
    </w:p>
    <w:bookmarkEnd w:id="21"/>
    <w:bookmarkStart w:id="22" w:name="project-goal"/>
    <w:p>
      <w:pPr>
        <w:pStyle w:val="Heading2"/>
      </w:pPr>
      <w:r>
        <w:t xml:space="preserve">1.2 Project goal</w:t>
      </w:r>
    </w:p>
    <w:p>
      <w:pPr>
        <w:pStyle w:val="FirstParagraph"/>
      </w:pPr>
      <w:r>
        <w:t xml:space="preserve">Establish a reproducible methodology that can be executed now (software proxy) and later transferred to hardware-grade RU input power measurement without changing the scenario structure.</w:t>
      </w:r>
    </w:p>
    <w:bookmarkEnd w:id="22"/>
    <w:bookmarkEnd w:id="23"/>
    <w:bookmarkStart w:id="26" w:name="measurement-point-and-metrics"/>
    <w:p>
      <w:pPr>
        <w:pStyle w:val="Heading1"/>
      </w:pPr>
      <w:r>
        <w:t xml:space="preserve">2. Measurement Point and Metrics</w:t>
      </w:r>
    </w:p>
    <w:bookmarkStart w:id="24" w:name="measurement-point-software-proxy"/>
    <w:p>
      <w:pPr>
        <w:pStyle w:val="Heading2"/>
      </w:pPr>
      <w:r>
        <w:t xml:space="preserve">2.1 Measurement point (software proxy)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Device under test (DUT):</w:t>
      </w:r>
      <w:r>
        <w:t xml:space="preserve"> </w:t>
      </w:r>
      <w:r>
        <w:t xml:space="preserve">General-purpose compute host running RU-like workload proxy.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Power instrument:</w:t>
      </w:r>
      <w:r>
        <w:t xml:space="preserve"> </w:t>
      </w:r>
      <w:r>
        <w:t xml:space="preserve">Scaphandre (Prometheus exporter) reading Linux RAPL counters.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Signal:</w:t>
      </w:r>
      <w:r>
        <w:t xml:space="preserve"> </w:t>
      </w:r>
      <w:r>
        <w:rPr>
          <w:rStyle w:val="VerbatimChar"/>
        </w:rPr>
        <w:t xml:space="preserve">scaph_host_power_microwatts</w:t>
      </w:r>
      <w:r>
        <w:t xml:space="preserve"> </w:t>
      </w:r>
      <w:r>
        <w:t xml:space="preserve">scraped at ~10 s cadence.</w:t>
      </w:r>
    </w:p>
    <w:bookmarkEnd w:id="24"/>
    <w:bookmarkStart w:id="25" w:name="metrics"/>
    <w:p>
      <w:pPr>
        <w:pStyle w:val="Heading2"/>
      </w:pPr>
      <w:r>
        <w:t xml:space="preserve">2.2 Metrics</w:t>
      </w:r>
    </w:p>
    <w:p>
      <w:pPr>
        <w:pStyle w:val="FirstParagraph"/>
      </w:pPr>
      <w:r>
        <w:t xml:space="preserve">We compute per-state metrics on steady-state windows:</w:t>
      </w:r>
      <w:r>
        <w:t xml:space="preserve"> </w:t>
      </w:r>
      <w:r>
        <w:t xml:space="preserve">- Average power: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</m:oMath>
      <w:r>
        <w:t xml:space="preserve"> </w:t>
      </w:r>
      <w:r>
        <w:t xml:space="preserve">(W)</w:t>
      </w:r>
      <w:r>
        <w:t xml:space="preserve"> </w:t>
      </w:r>
      <w:r>
        <w:t xml:space="preserve">- Energy: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(J)</w:t>
      </w:r>
      <w:r>
        <w:t xml:space="preserve"> </w:t>
      </w:r>
      <w:r>
        <w:t xml:space="preserve">- Throughput: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(Gbps)</w:t>
      </w:r>
      <w:r>
        <w:t xml:space="preserve"> </w:t>
      </w:r>
      <w:r>
        <w:t xml:space="preserve">- Efficiency (proxy):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</m:oMath>
      <w:r>
        <w:t xml:space="preserve"> </w:t>
      </w:r>
      <w:r>
        <w:t xml:space="preserve">(Gbps/W)</w:t>
      </w:r>
    </w:p>
    <w:p>
      <w:pPr>
        <w:pStyle w:val="BodyText"/>
      </w:pPr>
      <w:r>
        <w:t xml:space="preserve">Energy is approximated from samples as: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Δ</m:t>
          </m:r>
          <m:r>
            <m:t>t</m:t>
          </m:r>
        </m:oMath>
      </m:oMathPara>
    </w:p>
    <w:bookmarkEnd w:id="25"/>
    <w:bookmarkEnd w:id="26"/>
    <w:bookmarkStart w:id="29" w:name="scenario-definition"/>
    <w:p>
      <w:pPr>
        <w:pStyle w:val="Heading1"/>
      </w:pPr>
      <w:r>
        <w:t xml:space="preserve">3. Scenario Definition</w:t>
      </w:r>
    </w:p>
    <w:bookmarkStart w:id="27" w:name="states"/>
    <w:p>
      <w:pPr>
        <w:pStyle w:val="Heading2"/>
      </w:pPr>
      <w:r>
        <w:t xml:space="preserve">3.1 States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Idle:</w:t>
      </w:r>
      <w:r>
        <w:t xml:space="preserve"> </w:t>
      </w:r>
      <w:r>
        <w:t xml:space="preserve">OS baseline, no traffic.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Active-Idle:</w:t>
      </w:r>
      <w:r>
        <w:t xml:space="preserve"> </w:t>
      </w:r>
      <w:r>
        <w:t xml:space="preserve">measurement/stack active, traffic off.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Load-L/M/H:</w:t>
      </w:r>
      <w:r>
        <w:t xml:space="preserve"> </w:t>
      </w:r>
      <w:r>
        <w:t xml:space="preserve">offered load steps (nominally 30% / 60% / 100%).</w:t>
      </w:r>
    </w:p>
    <w:bookmarkEnd w:id="27"/>
    <w:bookmarkStart w:id="28" w:name="run-structure"/>
    <w:p>
      <w:pPr>
        <w:pStyle w:val="Heading2"/>
      </w:pPr>
      <w:r>
        <w:t xml:space="preserve">3.2 Run structure</w:t>
      </w:r>
    </w:p>
    <w:p>
      <w:pPr>
        <w:pStyle w:val="FirstParagraph"/>
      </w:pPr>
      <w:r>
        <w:t xml:space="preserve">To avoid boundary transients, we:</w:t>
      </w:r>
      <w:r>
        <w:t xml:space="preserve"> </w:t>
      </w:r>
      <w:r>
        <w:t xml:space="preserve">- record explicit</w:t>
      </w:r>
      <w:r>
        <w:t xml:space="preserve"> </w:t>
      </w:r>
      <w:r>
        <w:rPr>
          <w:rStyle w:val="VerbatimChar"/>
        </w:rPr>
        <w:t xml:space="preserve">Start_*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Stop_*</w:t>
      </w:r>
      <w:r>
        <w:t xml:space="preserve"> </w:t>
      </w:r>
      <w:r>
        <w:t xml:space="preserve">markers in UTC,</w:t>
      </w:r>
      <w:r>
        <w:t xml:space="preserve"> </w:t>
      </w:r>
      <w:r>
        <w:t xml:space="preserve">- trim 10 s from the start and end of each marked segment,</w:t>
      </w:r>
      <w:r>
        <w:t xml:space="preserve"> </w:t>
      </w:r>
      <w:r>
        <w:t xml:space="preserve">- score only the trimmed windows.</w:t>
      </w:r>
    </w:p>
    <w:bookmarkEnd w:id="28"/>
    <w:bookmarkEnd w:id="29"/>
    <w:bookmarkStart w:id="32" w:name="tooling-and-data-formats"/>
    <w:p>
      <w:pPr>
        <w:pStyle w:val="Heading1"/>
      </w:pPr>
      <w:r>
        <w:t xml:space="preserve">4. Tooling and Data Formats</w:t>
      </w:r>
    </w:p>
    <w:bookmarkStart w:id="30" w:name="toolchain"/>
    <w:p>
      <w:pPr>
        <w:pStyle w:val="Heading2"/>
      </w:pPr>
      <w:r>
        <w:t xml:space="preserve">4.1 Toolchain</w:t>
      </w:r>
    </w:p>
    <w:p>
      <w:pPr>
        <w:numPr>
          <w:ilvl w:val="0"/>
          <w:numId w:val="1003"/>
        </w:numPr>
        <w:pStyle w:val="Compact"/>
      </w:pPr>
      <w:r>
        <w:t xml:space="preserve">Scaphandre (power estimator)</w:t>
      </w:r>
    </w:p>
    <w:p>
      <w:pPr>
        <w:numPr>
          <w:ilvl w:val="0"/>
          <w:numId w:val="1003"/>
        </w:numPr>
        <w:pStyle w:val="Compact"/>
      </w:pPr>
      <w:r>
        <w:t xml:space="preserve">iperf3 (traffic generation)</w:t>
      </w:r>
    </w:p>
    <w:p>
      <w:pPr>
        <w:numPr>
          <w:ilvl w:val="0"/>
          <w:numId w:val="1003"/>
        </w:numPr>
        <w:pStyle w:val="Compact"/>
      </w:pPr>
      <w:r>
        <w:t xml:space="preserve">Bash scripts for orchestration</w:t>
      </w:r>
    </w:p>
    <w:p>
      <w:pPr>
        <w:numPr>
          <w:ilvl w:val="0"/>
          <w:numId w:val="1003"/>
        </w:numPr>
        <w:pStyle w:val="Compact"/>
      </w:pPr>
      <w:r>
        <w:t xml:space="preserve">Python scripts for parsing/plotting</w:t>
      </w:r>
    </w:p>
    <w:bookmarkEnd w:id="30"/>
    <w:bookmarkStart w:id="31" w:name="artifact-conventions"/>
    <w:p>
      <w:pPr>
        <w:pStyle w:val="Heading2"/>
      </w:pPr>
      <w:r>
        <w:t xml:space="preserve">4.2 Artifact conventions</w:t>
      </w:r>
    </w:p>
    <w:p>
      <w:pPr>
        <w:numPr>
          <w:ilvl w:val="0"/>
          <w:numId w:val="1004"/>
        </w:numPr>
        <w:pStyle w:val="Compact"/>
      </w:pPr>
      <w:r>
        <w:t xml:space="preserve">Raw runs live under</w:t>
      </w:r>
      <w:r>
        <w:t xml:space="preserve"> </w:t>
      </w:r>
      <w:r>
        <w:rPr>
          <w:rStyle w:val="VerbatimChar"/>
        </w:rPr>
        <w:t xml:space="preserve">runs/YYYY-MM-DD/...</w:t>
      </w:r>
    </w:p>
    <w:p>
      <w:pPr>
        <w:numPr>
          <w:ilvl w:val="0"/>
          <w:numId w:val="1004"/>
        </w:numPr>
        <w:pStyle w:val="Compact"/>
      </w:pPr>
      <w:r>
        <w:t xml:space="preserve">Plots and summaries live under</w:t>
      </w:r>
      <w:r>
        <w:t xml:space="preserve"> </w:t>
      </w:r>
      <w:r>
        <w:rPr>
          <w:rStyle w:val="VerbatimChar"/>
        </w:rPr>
        <w:t xml:space="preserve">assets/YYYY-MM-DD/plots/</w:t>
      </w:r>
    </w:p>
    <w:bookmarkEnd w:id="31"/>
    <w:bookmarkEnd w:id="32"/>
    <w:bookmarkStart w:id="56" w:name="experimental-results"/>
    <w:p>
      <w:pPr>
        <w:pStyle w:val="Heading1"/>
      </w:pPr>
      <w:r>
        <w:t xml:space="preserve">5. Experimental Results</w:t>
      </w:r>
    </w:p>
    <w:bookmarkStart w:id="33" w:name="Xd2c8be9d1aadcef38dd11d5c0752d34885214a8"/>
    <w:p>
      <w:pPr>
        <w:pStyle w:val="Heading2"/>
      </w:pPr>
      <w:r>
        <w:t xml:space="preserve">5.1 Pilot: Power-enabled pipeline validation (2026-01-20)</w:t>
      </w:r>
    </w:p>
    <w:p>
      <w:pPr>
        <w:pStyle w:val="FirstParagraph"/>
      </w:pPr>
      <w:r>
        <w:t xml:space="preserve">A pilot run validated end-to-end logging, markers, and per-state scoring.</w:t>
      </w:r>
    </w:p>
    <w:p>
      <w:pPr>
        <w:pStyle w:val="TableCaption"/>
      </w:pPr>
      <w:r>
        <w:t xml:space="preserve">Per-state summary (pilot)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Per-state summary (pilot)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Power (W)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Energy (J)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 (Gbps)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Efficiency (Gbps/W)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Pure 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Active-Idle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10704.6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2.590</w:t>
            </w:r>
          </w:p>
        </w:tc>
      </w:tr>
    </w:tbl>
    <w:p>
      <w:pPr>
        <w:pStyle w:val="BodyText"/>
      </w:pPr>
      <w:r>
        <w:t xml:space="preserve">Source artifacts:</w:t>
      </w:r>
      <w:r>
        <w:t xml:space="preserve"> </w:t>
      </w:r>
      <w:r>
        <w:rPr>
          <w:rStyle w:val="VerbatimChar"/>
        </w:rPr>
        <w:t xml:space="preserve">runs/2026-01-20/</w:t>
      </w:r>
      <w:r>
        <w:t xml:space="preserve">.</w:t>
      </w:r>
    </w:p>
    <w:bookmarkEnd w:id="33"/>
    <w:bookmarkStart w:id="40" w:name="week-3-load-sweep-statistics-2026-01-22"/>
    <w:p>
      <w:pPr>
        <w:pStyle w:val="Heading2"/>
      </w:pPr>
      <w:r>
        <w:t xml:space="preserve">5.2 Week 3: Load sweep statistics (2026-01-22)</w:t>
      </w:r>
    </w:p>
    <w:p>
      <w:pPr>
        <w:pStyle w:val="FirstParagraph"/>
      </w:pPr>
      <w:r>
        <w:t xml:space="preserve">A multi-state sweep (Idle + Load-L/M/H) demonstrates repeatability and the</w:t>
      </w:r>
      <w:r>
        <w:t xml:space="preserve"> </w:t>
      </w:r>
      <w:r>
        <w:t xml:space="preserve">“</w:t>
      </w:r>
      <w:r>
        <w:t xml:space="preserve">step-function</w:t>
      </w:r>
      <w:r>
        <w:t xml:space="preserve">”</w:t>
      </w:r>
      <w:r>
        <w:t xml:space="preserve"> </w:t>
      </w:r>
      <w:r>
        <w:t xml:space="preserve">behavior: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(W)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 (W)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50.5983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50.2996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17.04</w:t>
            </w:r>
          </w:p>
        </w:tc>
      </w:tr>
    </w:tbl>
    <w:p>
      <w:pPr>
        <w:pStyle w:val="BodyText"/>
      </w:pPr>
      <w:r>
        <w:t xml:space="preserve">Key observation: once traffic begins, platform power jumps from ~1–2 W to ~50 W, with only modest separation between L/M/H compared to the Idle→Active jump.</w:t>
      </w:r>
    </w:p>
    <w:p>
      <w:pPr>
        <w:pStyle w:val="BodyText"/>
      </w:pPr>
      <w:r>
        <w:t xml:space="preserve">Supporting plots:</w:t>
      </w:r>
      <w:r>
        <w:t xml:space="preserve"> </w:t>
      </w:r>
      <w:r>
        <w:t xml:space="preserve">- Timeline:</w:t>
      </w:r>
      <w:r>
        <w:t xml:space="preserve"> </w:t>
      </w:r>
      <w:r>
        <w:drawing>
          <wp:inline>
            <wp:extent cx="5334000" cy="2133600"/>
            <wp:effectExtent b="0" l="0" r="0" t="0"/>
            <wp:docPr descr="Power timeline" title="" id="35" name="Picture"/>
            <a:graphic>
              <a:graphicData uri="http://schemas.openxmlformats.org/drawingml/2006/picture">
                <pic:pic>
                  <pic:nvPicPr>
                    <pic:cNvPr descr="../../assets/2026-01-22/plots/power_timelin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Linearity:</w:t>
      </w:r>
      <w:r>
        <w:t xml:space="preserve"> </w:t>
      </w:r>
      <w:r>
        <w:drawing>
          <wp:inline>
            <wp:extent cx="5334000" cy="3200400"/>
            <wp:effectExtent b="0" l="0" r="0" t="0"/>
            <wp:docPr descr="Linearity boxplot" title="" id="38" name="Picture"/>
            <a:graphic>
              <a:graphicData uri="http://schemas.openxmlformats.org/drawingml/2006/picture">
                <pic:pic>
                  <pic:nvPicPr>
                    <pic:cNvPr descr="../../assets/2026-01-22/plots/power_linearity_boxplo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7" w:name="Xe84449d4cfb08593195e1de48e7b2e45a34f69b"/>
    <w:p>
      <w:pPr>
        <w:pStyle w:val="Heading2"/>
      </w:pPr>
      <w:r>
        <w:t xml:space="preserve">5.3 Week 4: Gap analysis vs RU anchor classes (2026-01-28)</w:t>
      </w:r>
    </w:p>
    <w:p>
      <w:pPr>
        <w:pStyle w:val="FirstParagraph"/>
      </w:pPr>
      <w:r>
        <w:t xml:space="preserve">We produced a publishable sensitivity plot and a gap overlay comparing the proxy power trace to modeled RU classes.</w:t>
      </w:r>
    </w:p>
    <w:p>
      <w:pPr>
        <w:pStyle w:val="BodyText"/>
      </w:pPr>
      <w:r>
        <w:t xml:space="preserve">Key trimmed-window medians (proxy):</w:t>
      </w:r>
      <w:r>
        <w:t xml:space="preserve"> </w:t>
      </w:r>
      <w:r>
        <w:t xml:space="preserve">- Idle median:</w:t>
      </w:r>
      <w:r>
        <w:t xml:space="preserve"> </w:t>
      </w:r>
      <w:r>
        <w:rPr>
          <w:bCs/>
          <w:b/>
        </w:rPr>
        <w:t xml:space="preserve">5.696 W</w:t>
      </w:r>
      <w:r>
        <w:t xml:space="preserve"> </w:t>
      </w:r>
      <w:r>
        <w:t xml:space="preserve">- Active median:</w:t>
      </w:r>
      <w:r>
        <w:t xml:space="preserve"> </w:t>
      </w:r>
      <w:r>
        <w:rPr>
          <w:bCs/>
          <w:b/>
        </w:rPr>
        <w:t xml:space="preserve">24.983 W</w:t>
      </w:r>
      <w:r>
        <w:t xml:space="preserve"> </w:t>
      </w:r>
      <w:r>
        <w:t xml:space="preserve">- 30% load median:</w:t>
      </w:r>
      <w:r>
        <w:t xml:space="preserve"> </w:t>
      </w:r>
      <w:r>
        <w:rPr>
          <w:bCs/>
          <w:b/>
        </w:rPr>
        <w:t xml:space="preserve">23.353 W</w:t>
      </w:r>
      <w:r>
        <w:t xml:space="preserve"> </w:t>
      </w:r>
      <w:r>
        <w:t xml:space="preserve">- 60% load median:</w:t>
      </w:r>
      <w:r>
        <w:t xml:space="preserve"> </w:t>
      </w:r>
      <w:r>
        <w:rPr>
          <w:bCs/>
          <w:b/>
        </w:rPr>
        <w:t xml:space="preserve">24.983 W</w:t>
      </w:r>
      <w:r>
        <w:t xml:space="preserve"> </w:t>
      </w:r>
      <w:r>
        <w:t xml:space="preserve">- 100% load median:</w:t>
      </w:r>
      <w:r>
        <w:t xml:space="preserve"> </w:t>
      </w:r>
      <w:r>
        <w:rPr>
          <w:bCs/>
          <w:b/>
        </w:rPr>
        <w:t xml:space="preserve">26.926 W</w:t>
      </w:r>
    </w:p>
    <w:p>
      <w:pPr>
        <w:pStyle w:val="BodyText"/>
      </w:pPr>
      <w:r>
        <w:t xml:space="preserve">RU anchors used (P12-style classes):</w:t>
      </w:r>
      <w:r>
        <w:t xml:space="preserve"> </w:t>
      </w:r>
      <w:r>
        <w:t xml:space="preserve">- Micro RU: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59</m:t>
        </m:r>
      </m:oMath>
      <w:r>
        <w:t xml:space="preserve"> </w:t>
      </w:r>
      <w:r>
        <w:t xml:space="preserve">W,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110</m:t>
        </m:r>
      </m:oMath>
      <w:r>
        <w:t xml:space="preserve"> </w:t>
      </w:r>
      <w:r>
        <w:t xml:space="preserve">W</w:t>
      </w:r>
      <w:r>
        <w:t xml:space="preserve"> </w:t>
      </w:r>
      <w:r>
        <w:t xml:space="preserve">- Macro RU: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197</m:t>
        </m:r>
      </m:oMath>
      <w:r>
        <w:t xml:space="preserve"> </w:t>
      </w:r>
      <w:r>
        <w:t xml:space="preserve">W,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531</m:t>
        </m:r>
      </m:oMath>
      <w:r>
        <w:t xml:space="preserve"> </w:t>
      </w:r>
      <w:r>
        <w:t xml:space="preserve">W</w:t>
      </w:r>
    </w:p>
    <w:p>
      <w:pPr>
        <w:pStyle w:val="BodyText"/>
      </w:pPr>
      <w:r>
        <w:t xml:space="preserve">Derived ratios (RU / proxy):</w:t>
      </w:r>
      <w:r>
        <w:t xml:space="preserve"> </w:t>
      </w:r>
      <w:r>
        <w:t xml:space="preserve">-</w:t>
      </w:r>
      <w:r>
        <w:t xml:space="preserve"> </w:t>
      </w:r>
      <m:oMath>
        <m:r>
          <m:t>59</m:t>
        </m:r>
        <m:r>
          <m:rPr>
            <m:sty m:val="p"/>
          </m:rPr>
          <m:t>/</m:t>
        </m:r>
        <m:r>
          <m:t>5.696</m:t>
        </m:r>
        <m:r>
          <m:rPr>
            <m:sty m:val="p"/>
          </m:rPr>
          <m:t>≈</m:t>
        </m:r>
        <m:r>
          <m:t>10.36</m:t>
        </m:r>
        <m:r>
          <m:rPr>
            <m:sty m:val="p"/>
          </m:rPr>
          <m:t>×</m:t>
        </m:r>
      </m:oMath>
      <w:r>
        <w:t xml:space="preserve"> </w:t>
      </w:r>
      <w:r>
        <w:t xml:space="preserve">(micro idle vs proxy idle)</w:t>
      </w:r>
      <w:r>
        <w:t xml:space="preserve"> </w:t>
      </w:r>
      <w:r>
        <w:t xml:space="preserve">-</w:t>
      </w:r>
      <w:r>
        <w:t xml:space="preserve"> </w:t>
      </w:r>
      <m:oMath>
        <m:r>
          <m:t>197</m:t>
        </m:r>
        <m:r>
          <m:rPr>
            <m:sty m:val="p"/>
          </m:rPr>
          <m:t>/</m:t>
        </m:r>
        <m:r>
          <m:t>5.696</m:t>
        </m:r>
        <m:r>
          <m:rPr>
            <m:sty m:val="p"/>
          </m:rPr>
          <m:t>≈</m:t>
        </m:r>
        <m:r>
          <m:t>34.59</m:t>
        </m:r>
        <m:r>
          <m:rPr>
            <m:sty m:val="p"/>
          </m:rPr>
          <m:t>×</m:t>
        </m:r>
      </m:oMath>
      <w:r>
        <w:t xml:space="preserve"> </w:t>
      </w:r>
      <w:r>
        <w:t xml:space="preserve">(macro idle vs proxy idle)</w:t>
      </w:r>
    </w:p>
    <w:p>
      <w:pPr>
        <w:pStyle w:val="BodyText"/>
      </w:pPr>
      <w:r>
        <w:t xml:space="preserve">Figures:</w:t>
      </w:r>
      <w:r>
        <w:t xml:space="preserve"> </w:t>
      </w:r>
      <w:r>
        <w:t xml:space="preserve">- Sensitivity:</w:t>
      </w:r>
      <w:r>
        <w:t xml:space="preserve"> </w:t>
      </w:r>
      <w:r>
        <w:drawing>
          <wp:inline>
            <wp:extent cx="5334000" cy="2768364"/>
            <wp:effectExtent b="0" l="0" r="0" t="0"/>
            <wp:docPr descr="Power sensitivity" title="" id="42" name="Picture"/>
            <a:graphic>
              <a:graphicData uri="http://schemas.openxmlformats.org/drawingml/2006/picture">
                <pic:pic>
                  <pic:nvPicPr>
                    <pic:cNvPr descr="../../assets/2026-01-28/plots/gap_analysis_sensitivit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8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Gap overlay:</w:t>
      </w:r>
      <w:r>
        <w:t xml:space="preserve"> </w:t>
      </w:r>
      <w:r>
        <w:drawing>
          <wp:inline>
            <wp:extent cx="5334000" cy="2768364"/>
            <wp:effectExtent b="0" l="0" r="0" t="0"/>
            <wp:docPr descr="Gap analysis" title="" id="45" name="Picture"/>
            <a:graphic>
              <a:graphicData uri="http://schemas.openxmlformats.org/drawingml/2006/picture">
                <pic:pic>
                  <pic:nvPicPr>
                    <pic:cNvPr descr="../../assets/2026-01-28/plots/gap_analysis_simula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8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4" w:name="two-host-sweep-windows-sink-2026-02-05"/>
    <w:p>
      <w:pPr>
        <w:pStyle w:val="Heading2"/>
      </w:pPr>
      <w:r>
        <w:t xml:space="preserve">5.4 Two-host sweep (Windows sink) (2026-02-05)</w:t>
      </w:r>
    </w:p>
    <w:p>
      <w:pPr>
        <w:pStyle w:val="FirstParagraph"/>
      </w:pPr>
      <w:r>
        <w:t xml:space="preserve">To increase credibility beyond localhost/loopback, we repeated the sweep with</w:t>
      </w:r>
      <w:r>
        <w:t xml:space="preserve"> </w:t>
      </w:r>
      <w:r>
        <w:rPr>
          <w:bCs/>
          <w:b/>
        </w:rPr>
        <w:t xml:space="preserve">two hosts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Measured host (Linux laptop):</w:t>
      </w:r>
      <w:r>
        <w:t xml:space="preserve"> </w:t>
      </w:r>
      <w:r>
        <w:t xml:space="preserve">power logging + iperf3 client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Sink (Windows PC):</w:t>
      </w:r>
      <w:r>
        <w:t xml:space="preserve"> </w:t>
      </w:r>
      <w:r>
        <w:t xml:space="preserve">iperf3 server</w:t>
      </w:r>
    </w:p>
    <w:p>
      <w:pPr>
        <w:pStyle w:val="BodyText"/>
      </w:pPr>
      <w:r>
        <w:t xml:space="preserve">Artifacts:</w:t>
      </w:r>
      <w:r>
        <w:t xml:space="preserve"> </w:t>
      </w:r>
      <w:r>
        <w:t xml:space="preserve">- Run folder:</w:t>
      </w:r>
      <w:r>
        <w:t xml:space="preserve"> </w:t>
      </w:r>
      <w:r>
        <w:rPr>
          <w:rStyle w:val="VerbatimChar"/>
        </w:rPr>
        <w:t xml:space="preserve">runs/2026-02-05/sweep-120233/</w:t>
      </w:r>
      <w:r>
        <w:t xml:space="preserve"> </w:t>
      </w:r>
      <w:r>
        <w:t xml:space="preserve">- Stats table:</w:t>
      </w:r>
      <w:r>
        <w:t xml:space="preserve"> </w:t>
      </w:r>
      <w:r>
        <w:rPr>
          <w:rStyle w:val="VerbatimChar"/>
        </w:rPr>
        <w:t xml:space="preserve">assets/2026-02-05/plots/stats_summary.md</w:t>
      </w:r>
      <w:r>
        <w:t xml:space="preserve"> </w:t>
      </w:r>
      <w:r>
        <w:t xml:space="preserve">- Repeatability table:</w:t>
      </w:r>
      <w:r>
        <w:t xml:space="preserve"> </w:t>
      </w:r>
      <w:r>
        <w:rPr>
          <w:rStyle w:val="VerbatimChar"/>
        </w:rPr>
        <w:t xml:space="preserve">assets/2026-02-05/plots/repeatability_per_run.md</w:t>
      </w:r>
      <w:r>
        <w:t xml:space="preserve"> </w:t>
      </w:r>
      <w:r>
        <w:t xml:space="preserve">- Throughput table (client logs):</w:t>
      </w:r>
      <w:r>
        <w:t xml:space="preserve"> </w:t>
      </w:r>
      <w:r>
        <w:rPr>
          <w:rStyle w:val="VerbatimChar"/>
        </w:rPr>
        <w:t xml:space="preserve">runs/2026-02-05/sweep-120233/iperf_client_summary.md</w:t>
      </w:r>
    </w:p>
    <w:p>
      <w:pPr>
        <w:pStyle w:val="BodyText"/>
      </w:pPr>
      <w:r>
        <w:t xml:space="preserve">Trimmed-window power summary: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(W)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 (W)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 (W)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(W)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7.3279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16.3342</w:t>
            </w:r>
          </w:p>
        </w:tc>
      </w:tr>
    </w:tbl>
    <w:p>
      <w:pPr>
        <w:pStyle w:val="BodyText"/>
      </w:pPr>
      <w:r>
        <w:t xml:space="preserve">Notes:</w:t>
      </w:r>
      <w:r>
        <w:t xml:space="preserve"> </w:t>
      </w:r>
      <w:r>
        <w:t xml:space="preserve">- This run used</w:t>
      </w:r>
      <w:r>
        <w:t xml:space="preserve"> </w:t>
      </w:r>
      <w:r>
        <w:rPr>
          <w:bCs/>
          <w:b/>
        </w:rPr>
        <w:t xml:space="preserve">TCP mode</w:t>
      </w:r>
      <w:r>
        <w:t xml:space="preserve"> </w:t>
      </w:r>
      <w:r>
        <w:t xml:space="preserve">(best-effort). The L/M/H labels are nominal; achieved throughput depends on link capacity and TCP behavior.</w:t>
      </w:r>
      <w:r>
        <w:t xml:space="preserve"> </w:t>
      </w:r>
      <w:r>
        <w:t xml:space="preserve">- Offered throughput was</w:t>
      </w:r>
      <w:r>
        <w:t xml:space="preserve"> </w:t>
      </w:r>
      <w:r>
        <w:rPr>
          <w:bCs/>
          <w:b/>
        </w:rPr>
        <w:t xml:space="preserve">Wi‑Fi-limited</w:t>
      </w:r>
      <w:r>
        <w:t xml:space="preserve"> </w:t>
      </w:r>
      <w:r>
        <w:t xml:space="preserve">in this run; achieved receiver rates were ~51–61 Mbps across L/M/H.</w:t>
      </w:r>
      <w:r>
        <w:t xml:space="preserve"> </w:t>
      </w:r>
      <w:r>
        <w:t xml:space="preserve">- Load-H shows a high CV due to a single large spike (max 16.33 W) concentrated in Run 2; repeatability per-run statistics isolate this event.</w:t>
      </w:r>
    </w:p>
    <w:p>
      <w:pPr>
        <w:pStyle w:val="BodyText"/>
      </w:pPr>
      <w:r>
        <w:t xml:space="preserve">Supporting plots:</w:t>
      </w:r>
      <w:r>
        <w:t xml:space="preserve"> </w:t>
      </w:r>
      <w:r>
        <w:t xml:space="preserve">- Timeline:</w:t>
      </w:r>
      <w:r>
        <w:t xml:space="preserve"> </w:t>
      </w:r>
      <w:r>
        <w:drawing>
          <wp:inline>
            <wp:extent cx="5334000" cy="2133600"/>
            <wp:effectExtent b="0" l="0" r="0" t="0"/>
            <wp:docPr descr="Power timeline" title="" id="49" name="Picture"/>
            <a:graphic>
              <a:graphicData uri="http://schemas.openxmlformats.org/drawingml/2006/picture">
                <pic:pic>
                  <pic:nvPicPr>
                    <pic:cNvPr descr="../../assets/2026-02-05/plots/power_timelin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Linearity:</w:t>
      </w:r>
      <w:r>
        <w:t xml:space="preserve"> </w:t>
      </w:r>
      <w:r>
        <w:drawing>
          <wp:inline>
            <wp:extent cx="5334000" cy="3200400"/>
            <wp:effectExtent b="0" l="0" r="0" t="0"/>
            <wp:docPr descr="Linearity boxplot" title="" id="52" name="Picture"/>
            <a:graphic>
              <a:graphicData uri="http://schemas.openxmlformats.org/drawingml/2006/picture">
                <pic:pic>
                  <pic:nvPicPr>
                    <pic:cNvPr descr="../../assets/2026-02-05/plots/power_linearity_boxplo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X7f290c4a4355e657277428662af656eb7b58fdd"/>
    <w:p>
      <w:pPr>
        <w:pStyle w:val="Heading2"/>
      </w:pPr>
      <w:r>
        <w:t xml:space="preserve">5.5 Validation: Burst vs smooth at iso-throughput (2026-02-04)</w:t>
      </w:r>
    </w:p>
    <w:p>
      <w:pPr>
        <w:pStyle w:val="FirstParagraph"/>
      </w:pPr>
      <w:r>
        <w:t xml:space="preserve">We tested a</w:t>
      </w:r>
      <w:r>
        <w:t xml:space="preserve"> </w:t>
      </w:r>
      <w:r>
        <w:t xml:space="preserve">“</w:t>
      </w:r>
      <w:r>
        <w:t xml:space="preserve">race-to-sleep</w:t>
      </w:r>
      <w:r>
        <w:t xml:space="preserve">”</w:t>
      </w:r>
      <w:r>
        <w:t xml:space="preserve"> </w:t>
      </w:r>
      <w:r>
        <w:t xml:space="preserve">proxy using duty-cycled traffic.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 Power (W)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Smooth (30%)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(30% duty)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11.25</w:t>
            </w:r>
          </w:p>
        </w:tc>
      </w:tr>
    </w:tbl>
    <w:p>
      <w:pPr>
        <w:pStyle w:val="BodyText"/>
      </w:pPr>
      <w:r>
        <w:t xml:space="preserve">Savings:</w:t>
      </w:r>
      <w:r>
        <w:t xml:space="preserve"> </w:t>
      </w:r>
      <m:oMath>
        <m:r>
          <m:t>21.78</m:t>
        </m:r>
        <m:r>
          <m:rPr>
            <m:sty m:val="p"/>
          </m:rPr>
          <m:t>−</m:t>
        </m:r>
        <m:r>
          <m:t>11.25</m:t>
        </m:r>
        <m:r>
          <m:rPr>
            <m:sty m:val="p"/>
          </m:rPr>
          <m:t>=</m:t>
        </m:r>
        <m:r>
          <m:t>10.53</m:t>
        </m:r>
      </m:oMath>
      <w:r>
        <w:t xml:space="preserve"> </w:t>
      </w:r>
      <w:r>
        <w:t xml:space="preserve">W (48.4%).</w:t>
      </w:r>
    </w:p>
    <w:bookmarkEnd w:id="55"/>
    <w:bookmarkEnd w:id="56"/>
    <w:bookmarkStart w:id="60" w:name="discussion"/>
    <w:p>
      <w:pPr>
        <w:pStyle w:val="Heading1"/>
      </w:pPr>
      <w:r>
        <w:t xml:space="preserve">6. Discussion</w:t>
      </w:r>
    </w:p>
    <w:bookmarkStart w:id="57" w:name="what-the-proxy-can-and-cannot-claim"/>
    <w:p>
      <w:pPr>
        <w:pStyle w:val="Heading2"/>
      </w:pPr>
      <w:r>
        <w:t xml:space="preserve">6.1 What the proxy can and cannot claim</w:t>
      </w:r>
    </w:p>
    <w:p>
      <w:pPr>
        <w:pStyle w:val="FirstParagraph"/>
      </w:pPr>
      <w:r>
        <w:t xml:space="preserve">This methodology reliably measures</w:t>
      </w:r>
      <w:r>
        <w:t xml:space="preserve"> </w:t>
      </w:r>
      <w:r>
        <w:rPr>
          <w:bCs/>
          <w:b/>
        </w:rPr>
        <w:t xml:space="preserve">platform power response</w:t>
      </w:r>
      <w:r>
        <w:t xml:space="preserve"> </w:t>
      </w:r>
      <w:r>
        <w:t xml:space="preserve">to workload state changes. It does not directly measure:</w:t>
      </w:r>
      <w:r>
        <w:t xml:space="preserve"> </w:t>
      </w:r>
      <w:r>
        <w:t xml:space="preserve">- RU power amplifier behavior,</w:t>
      </w:r>
      <w:r>
        <w:t xml:space="preserve"> </w:t>
      </w:r>
      <w:r>
        <w:t xml:space="preserve">- RU AC/DC input power,</w:t>
      </w:r>
      <w:r>
        <w:t xml:space="preserve"> </w:t>
      </w:r>
      <w:r>
        <w:t xml:space="preserve">- RF output power or EIRP.</w:t>
      </w:r>
    </w:p>
    <w:bookmarkEnd w:id="57"/>
    <w:bookmarkStart w:id="58" w:name="interpreting-step-function-behavior"/>
    <w:p>
      <w:pPr>
        <w:pStyle w:val="Heading2"/>
      </w:pPr>
      <w:r>
        <w:t xml:space="preserve">6.2 Interpreting step-function behavior</w:t>
      </w:r>
    </w:p>
    <w:p>
      <w:pPr>
        <w:pStyle w:val="FirstParagraph"/>
      </w:pPr>
      <w:r>
        <w:t xml:space="preserve">The Week 3/4 sweeps suggest the platform enters a high-power operating regime as soon as sustained traffic begins (CPU frequency/uncore/NIC activity), after which incremental throughput changes do not strongly increase platform power.</w:t>
      </w:r>
    </w:p>
    <w:bookmarkEnd w:id="58"/>
    <w:bookmarkStart w:id="59" w:name="X1cdcf9eb1b11306421064c30dd3fd3ab54124ae"/>
    <w:p>
      <w:pPr>
        <w:pStyle w:val="Heading2"/>
      </w:pPr>
      <w:r>
        <w:t xml:space="preserve">6.3 Relation to prior work (context for the</w:t>
      </w:r>
      <w:r>
        <w:t xml:space="preserve"> </w:t>
      </w:r>
      <w:r>
        <w:t xml:space="preserve">“</w:t>
      </w:r>
      <w:r>
        <w:t xml:space="preserve">gap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Our observations are consistent with the recurring theme in base-station power modeling literature:</w:t>
      </w:r>
      <w:r>
        <w:t xml:space="preserve"> </w:t>
      </w:r>
      <w:r>
        <w:rPr>
          <w:bCs/>
          <w:b/>
        </w:rPr>
        <w:t xml:space="preserve">static/offset power dominates at low load</w:t>
      </w:r>
      <w:r>
        <w:t xml:space="preserve">, so efficiency gains require enabling real sleep states rather than only reducing utilization.</w:t>
      </w:r>
    </w:p>
    <w:p>
      <w:pPr>
        <w:pStyle w:val="BodyText"/>
      </w:pPr>
      <w:r>
        <w:t xml:space="preserve">For an annotated literature bridge (working notes), see: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Much Energy is Needed to Run a Wireless Network?</w:t>
      </w:r>
      <w:r>
        <w:t xml:space="preserve">”</w:t>
      </w:r>
      <w:r>
        <w:t xml:space="preserve"> </w:t>
      </w:r>
      <w:r>
        <w:t xml:space="preserve">(E³F framework; static power issue)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Energy Efficiency Improvements through Micro Sites …</w:t>
      </w:r>
      <w:r>
        <w:t xml:space="preserve">”</w:t>
      </w:r>
      <w:r>
        <w:t xml:space="preserve"> </w:t>
      </w:r>
      <w:r>
        <w:t xml:space="preserve">(offset power importance)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 Parameterized Base Station Power Model</w:t>
      </w:r>
      <w:r>
        <w:t xml:space="preserve">”</w:t>
      </w:r>
      <w:r>
        <w:t xml:space="preserve"> </w:t>
      </w:r>
      <w:r>
        <w:t xml:space="preserve">(load/bandwidth/antenna parameterization)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Deploying Dense Networks for Maximal Energy Efficiency …</w:t>
      </w:r>
      <w:r>
        <w:t xml:space="preserve">”</w:t>
      </w:r>
      <w:r>
        <w:t xml:space="preserve"> </w:t>
      </w:r>
      <w:r>
        <w:t xml:space="preserve">(circuit power dominance; multiplexing)</w:t>
      </w:r>
    </w:p>
    <w:bookmarkEnd w:id="59"/>
    <w:bookmarkEnd w:id="60"/>
    <w:bookmarkStart w:id="61" w:name="limitations-and-threats-to-validity"/>
    <w:p>
      <w:pPr>
        <w:pStyle w:val="Heading1"/>
      </w:pPr>
      <w:r>
        <w:t xml:space="preserve">7. Limitations and Threats to Validity</w:t>
      </w:r>
    </w:p>
    <w:p>
      <w:pPr>
        <w:numPr>
          <w:ilvl w:val="0"/>
          <w:numId w:val="1005"/>
        </w:numPr>
        <w:pStyle w:val="Compact"/>
      </w:pPr>
      <w:r>
        <w:t xml:space="preserve">Software proxy only (no RU AC/DC input).</w:t>
      </w:r>
    </w:p>
    <w:p>
      <w:pPr>
        <w:numPr>
          <w:ilvl w:val="0"/>
          <w:numId w:val="1005"/>
        </w:numPr>
        <w:pStyle w:val="Compact"/>
      </w:pPr>
      <w:r>
        <w:t xml:space="preserve">Sampling cadence (~10 s) limits transient analysis.</w:t>
      </w:r>
    </w:p>
    <w:p>
      <w:pPr>
        <w:numPr>
          <w:ilvl w:val="0"/>
          <w:numId w:val="1005"/>
        </w:numPr>
        <w:pStyle w:val="Compact"/>
      </w:pPr>
      <w:r>
        <w:t xml:space="preserve">Loopback/localhost traffic can overemphasize CPU/network stack vs NIC/PHY behavior.</w:t>
      </w:r>
    </w:p>
    <w:p>
      <w:pPr>
        <w:numPr>
          <w:ilvl w:val="0"/>
          <w:numId w:val="1005"/>
        </w:numPr>
        <w:pStyle w:val="Compact"/>
      </w:pPr>
      <w:r>
        <w:t xml:space="preserve">Background OS tasks and CPU governor can bias the</w:t>
      </w:r>
      <w:r>
        <w:t xml:space="preserve"> </w:t>
      </w:r>
      <w:r>
        <w:t xml:space="preserve">“</w:t>
      </w:r>
      <w:r>
        <w:t xml:space="preserve">active band.</w:t>
      </w:r>
      <w:r>
        <w:t xml:space="preserve">”</w:t>
      </w:r>
    </w:p>
    <w:bookmarkEnd w:id="61"/>
    <w:bookmarkStart w:id="64" w:name="Xb18b40e41d291d922cc54ee3bb102dabad7984d"/>
    <w:p>
      <w:pPr>
        <w:pStyle w:val="Heading1"/>
      </w:pPr>
      <w:r>
        <w:t xml:space="preserve">8. Data Quality and Acceptance Criteria (Proposed)</w:t>
      </w:r>
    </w:p>
    <w:p>
      <w:pPr>
        <w:pStyle w:val="FirstParagraph"/>
      </w:pPr>
      <w:r>
        <w:t xml:space="preserve">These criteria are chosen to be practical for an internship report while still being reviewer-safe.</w:t>
      </w:r>
    </w:p>
    <w:bookmarkStart w:id="62" w:name="repeatability-power"/>
    <w:p>
      <w:pPr>
        <w:pStyle w:val="Heading2"/>
      </w:pPr>
      <w:r>
        <w:t xml:space="preserve">8.1 Repeatability (power)</w:t>
      </w:r>
    </w:p>
    <w:p>
      <w:pPr>
        <w:pStyle w:val="FirstParagraph"/>
      </w:pPr>
      <w:r>
        <w:t xml:space="preserve">For each state (Idle, Active-Idle, Load-L/M/H), compute the coefficient of variation: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</m:num>
            <m:den>
              <m:r>
                <m:t>μ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Proposed thresholds (steady-state, trimmed windows):</w:t>
      </w:r>
      <w:r>
        <w:t xml:space="preserve"> </w:t>
      </w:r>
      <w:r>
        <w:t xml:space="preserve">- Load states (L/M/H): target</w:t>
      </w:r>
      <w:r>
        <w:t xml:space="preserve"> </w:t>
      </w:r>
      <m:oMath>
        <m:r>
          <m:t>C</m:t>
        </m:r>
        <m:r>
          <m:t>V</m:t>
        </m:r>
        <m:r>
          <m:rPr>
            <m:sty m:val="p"/>
          </m:rPr>
          <m:t>≤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(good),</w:t>
      </w:r>
      <w:r>
        <w:t xml:space="preserve"> </w:t>
      </w:r>
      <m:oMath>
        <m:r>
          <m:t>C</m:t>
        </m:r>
        <m:r>
          <m:t>V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(strong).</w:t>
      </w:r>
      <w:r>
        <w:t xml:space="preserve"> </w:t>
      </w:r>
      <w:r>
        <w:t xml:space="preserve">- Active-Idle: target</w:t>
      </w:r>
      <w:r>
        <w:t xml:space="preserve"> </w:t>
      </w:r>
      <m:oMath>
        <m:r>
          <m:t>C</m:t>
        </m:r>
        <m:r>
          <m:t>V</m:t>
        </m:r>
        <m:r>
          <m:rPr>
            <m:sty m:val="p"/>
          </m:rPr>
          <m:t>≤</m:t>
        </m:r>
        <m:r>
          <m:t>10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t xml:space="preserve">- Idle: may exhibit higher CV due to low absolute power; accept if Idle is clearly separated from Active band and the windowing policy is consistent.</w:t>
      </w:r>
    </w:p>
    <w:bookmarkEnd w:id="62"/>
    <w:bookmarkStart w:id="63" w:name="state-separability-sanity"/>
    <w:p>
      <w:pPr>
        <w:pStyle w:val="Heading2"/>
      </w:pPr>
      <w:r>
        <w:t xml:space="preserve">8.2 State separability (sanity)</w:t>
      </w:r>
    </w:p>
    <w:p>
      <w:pPr>
        <w:numPr>
          <w:ilvl w:val="0"/>
          <w:numId w:val="1006"/>
        </w:numPr>
        <w:pStyle w:val="Compact"/>
      </w:pPr>
      <w:r>
        <w:t xml:space="preserve">Ordering check (typical):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d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a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Practical check: state-to-state differences should be visually obvious in the timeline plot and supported by per-state statistics (mean/median).</w:t>
      </w:r>
    </w:p>
    <w:bookmarkEnd w:id="63"/>
    <w:bookmarkEnd w:id="64"/>
    <w:bookmarkStart w:id="70" w:name="reproducibility-how-to-run"/>
    <w:p>
      <w:pPr>
        <w:pStyle w:val="Heading1"/>
      </w:pPr>
      <w:r>
        <w:t xml:space="preserve">9. Reproducibility (How to Run)</w:t>
      </w:r>
    </w:p>
    <w:bookmarkStart w:id="65" w:name="Xde7636a9f739f404f0ace06fe86f737184869a9"/>
    <w:p>
      <w:pPr>
        <w:pStyle w:val="Heading2"/>
      </w:pPr>
      <w:r>
        <w:t xml:space="preserve">9.1 Prerequisites (Ubuntu / native Linux on the measured host)</w:t>
      </w:r>
    </w:p>
    <w:p>
      <w:pPr>
        <w:numPr>
          <w:ilvl w:val="0"/>
          <w:numId w:val="1007"/>
        </w:numPr>
        <w:pStyle w:val="Compact"/>
      </w:pPr>
      <w:r>
        <w:t xml:space="preserve">RAPL must be available (typically</w:t>
      </w:r>
      <w:r>
        <w:t xml:space="preserve"> </w:t>
      </w:r>
      <w:r>
        <w:rPr>
          <w:rStyle w:val="VerbatimChar"/>
        </w:rPr>
        <w:t xml:space="preserve">/sys/class/powercap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Scaphandre Prometheus exporter running and reachable at</w:t>
      </w:r>
      <w:r>
        <w:t xml:space="preserve"> </w:t>
      </w:r>
      <w:r>
        <w:rPr>
          <w:rStyle w:val="VerbatimChar"/>
        </w:rPr>
        <w:t xml:space="preserve">http://localhost:8080/metrics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iperf3</w:t>
      </w:r>
      <w:r>
        <w:t xml:space="preserve"> </w:t>
      </w:r>
      <w:r>
        <w:t xml:space="preserve">installed.</w:t>
      </w:r>
    </w:p>
    <w:p>
      <w:pPr>
        <w:pStyle w:val="FirstParagraph"/>
      </w:pPr>
      <w:r>
        <w:t xml:space="preserve">Start Scaphandre (Docker example):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--privileged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/proc:/proc:ro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/sys:/sys:ro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hubblo/scaphandre prometheus </w:t>
      </w:r>
      <w:r>
        <w:rPr>
          <w:rStyle w:val="AttributeTok"/>
        </w:rPr>
        <w:t xml:space="preserve">--address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</w:p>
    <w:p>
      <w:pPr>
        <w:pStyle w:val="FirstParagraph"/>
      </w:pPr>
      <w:r>
        <w:t xml:space="preserve">Start iperf3 server (same host for loopback experiments):</w:t>
      </w:r>
    </w:p>
    <w:p>
      <w:pPr>
        <w:pStyle w:val="SourceCode"/>
      </w:pPr>
      <w:r>
        <w:rPr>
          <w:rStyle w:val="ExtensionTok"/>
        </w:rPr>
        <w:t xml:space="preserve">iperf3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</w:p>
    <w:bookmarkEnd w:id="65"/>
    <w:bookmarkStart w:id="66" w:name="X08ba8c68788ee9a1e942e69309f4c0ee28668f3"/>
    <w:p>
      <w:pPr>
        <w:pStyle w:val="Heading2"/>
      </w:pPr>
      <w:r>
        <w:t xml:space="preserve">9.2 Two-host topology (recommended for credibility)</w:t>
      </w:r>
    </w:p>
    <w:p>
      <w:pPr>
        <w:pStyle w:val="FirstParagraph"/>
      </w:pPr>
      <w:r>
        <w:t xml:space="preserve">Use a separate sink host to avoid loopback artifacts.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Host A (Measured DUT, Ubuntu):</w:t>
      </w:r>
      <w:r>
        <w:t xml:space="preserve"> </w:t>
      </w:r>
      <w:r>
        <w:t xml:space="preserve">runs Scaphandre + the iperf3 client + the sweep scripts.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Host B (Traffic sink, Windows/WSL acceptable):</w:t>
      </w:r>
      <w:r>
        <w:t xml:space="preserve"> </w:t>
      </w:r>
      <w:r>
        <w:t xml:space="preserve">runs an iperf3 server.</w:t>
      </w:r>
    </w:p>
    <w:p>
      <w:pPr>
        <w:pStyle w:val="FirstParagraph"/>
      </w:pPr>
      <w:r>
        <w:t xml:space="preserve">Notes for Windows/WSL sink:</w:t>
      </w:r>
      <w:r>
        <w:t xml:space="preserve"> </w:t>
      </w:r>
      <w:r>
        <w:t xml:space="preserve">- Simplest: run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server natively on Windows (better throughput, fewer networking surprises).</w:t>
      </w:r>
      <w:r>
        <w:t xml:space="preserve"> </w:t>
      </w:r>
      <w:r>
        <w:t xml:space="preserve">- If you run the server inside WSL2, inbound connections may require Windows port forwarding due to WSL2 NAT.</w:t>
      </w:r>
    </w:p>
    <w:bookmarkEnd w:id="66"/>
    <w:bookmarkStart w:id="67" w:name="week-4-sweep-gap-analysis-inputs"/>
    <w:p>
      <w:pPr>
        <w:pStyle w:val="Heading2"/>
      </w:pPr>
      <w:r>
        <w:t xml:space="preserve">9.3 Week 4 sweep (gap analysis inputs)</w:t>
      </w:r>
    </w:p>
    <w:p>
      <w:pPr>
        <w:pStyle w:val="FirstParagraph"/>
      </w:pPr>
      <w:r>
        <w:t xml:space="preserve">This produces a new run folder containing</w:t>
      </w:r>
      <w:r>
        <w:t xml:space="preserve"> </w:t>
      </w:r>
      <w:r>
        <w:rPr>
          <w:rStyle w:val="VerbatimChar"/>
        </w:rPr>
        <w:t xml:space="preserve">power_uw.txt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markers.csv</w:t>
      </w:r>
      <w:r>
        <w:t xml:space="preserve">, and per-segment iperf logs.</w:t>
      </w:r>
    </w:p>
    <w:p>
      <w:pPr>
        <w:pStyle w:val="SourceCode"/>
      </w:pPr>
      <w:r>
        <w:rPr>
          <w:rStyle w:val="ExtensionTok"/>
        </w:rPr>
        <w:t xml:space="preserve">./scripts/run_week4_gap_run.sh</w:t>
      </w:r>
    </w:p>
    <w:p>
      <w:pPr>
        <w:pStyle w:val="FirstParagraph"/>
      </w:pPr>
      <w:r>
        <w:t xml:space="preserve">Optional overrides (choose targets that match your link; e.g., 1 GbE cannot sustain</w:t>
      </w:r>
      <w:r>
        <w:t xml:space="preserve"> </w:t>
      </w:r>
      <w:r>
        <w:rPr>
          <w:rStyle w:val="VerbatimChar"/>
        </w:rPr>
        <w:t xml:space="preserve">30G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TARGET_HOST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127.0.0.1 </w:t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udp </w:t>
      </w:r>
      <w:r>
        <w:rPr>
          <w:rStyle w:val="VariableTok"/>
        </w:rPr>
        <w:t xml:space="preserve">TARGET_L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30G </w:t>
      </w:r>
      <w:r>
        <w:rPr>
          <w:rStyle w:val="VariableTok"/>
        </w:rPr>
        <w:t xml:space="preserve">TARGET_M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60G </w:t>
      </w:r>
      <w:r>
        <w:rPr>
          <w:rStyle w:val="VariableTok"/>
        </w:rPr>
        <w:t xml:space="preserve">TARGET_H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90G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+%Y-%m-%d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/sweep-01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./scripts/run_week4_gap_run.sh</w:t>
      </w:r>
    </w:p>
    <w:p>
      <w:pPr>
        <w:pStyle w:val="FirstParagraph"/>
      </w:pPr>
      <w:r>
        <w:t xml:space="preserve">Analyze and generate plots/stat summaries: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scripts/analyze_week3_data.py runs/2026-01-28/sweep-01</w:t>
      </w:r>
    </w:p>
    <w:bookmarkEnd w:id="67"/>
    <w:bookmarkStart w:id="68" w:name="burst-experiment"/>
    <w:p>
      <w:pPr>
        <w:pStyle w:val="Heading2"/>
      </w:pPr>
      <w:r>
        <w:t xml:space="preserve">9.4 Burst experiment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./scripts/run_burst_experiment.sh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The run artifacts go under</w:t>
      </w:r>
      <w:r>
        <w:t xml:space="preserve"> </w:t>
      </w:r>
      <w:r>
        <w:rPr>
          <w:rStyle w:val="VerbatimChar"/>
        </w:rPr>
        <w:t xml:space="preserve">runs/YYYY-MM-DD/burst-experiment/</w:t>
      </w:r>
      <w:r>
        <w:t xml:space="preserve">.</w:t>
      </w:r>
      <w:r>
        <w:t xml:space="preserve"> </w:t>
      </w:r>
      <w:r>
        <w:t xml:space="preserve">- The analysis script currently reads</w:t>
      </w:r>
      <w:r>
        <w:t xml:space="preserve"> </w:t>
      </w:r>
      <w:r>
        <w:rPr>
          <w:rStyle w:val="VerbatimChar"/>
        </w:rPr>
        <w:t xml:space="preserve">power_uw.txt</w:t>
      </w:r>
      <w:r>
        <w:t xml:space="preserve"> </w:t>
      </w:r>
      <w:r>
        <w:t xml:space="preserve">from the repository root (not from the run folder). If your power log is stored elsewhere, copy/symlink it to</w:t>
      </w:r>
      <w:r>
        <w:t xml:space="preserve"> </w:t>
      </w:r>
      <w:r>
        <w:rPr>
          <w:rStyle w:val="VerbatimChar"/>
        </w:rPr>
        <w:t xml:space="preserve">./power_uw.txt</w:t>
      </w:r>
      <w:r>
        <w:t xml:space="preserve"> </w:t>
      </w:r>
      <w:r>
        <w:t xml:space="preserve">before running the analysis.</w:t>
      </w:r>
    </w:p>
    <w:p>
      <w:pPr>
        <w:pStyle w:val="BodyText"/>
      </w:pPr>
      <w:r>
        <w:t xml:space="preserve">Analyze: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scripts/analyze_burst_experiment.py</w:t>
      </w:r>
    </w:p>
    <w:bookmarkEnd w:id="68"/>
    <w:bookmarkStart w:id="69" w:name="export-to-pdf-optional"/>
    <w:p>
      <w:pPr>
        <w:pStyle w:val="Heading2"/>
      </w:pPr>
      <w:r>
        <w:t xml:space="preserve">9.5 Export to PDF (optional)</w:t>
      </w:r>
    </w:p>
    <w:p>
      <w:pPr>
        <w:pStyle w:val="FirstParagraph"/>
      </w:pPr>
      <w:r>
        <w:t xml:space="preserve">If you have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installed: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docs/FinalReport/00_Final_Report_Draft.md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final_report.pdf</w:t>
      </w:r>
    </w:p>
    <w:bookmarkEnd w:id="69"/>
    <w:bookmarkEnd w:id="70"/>
    <w:bookmarkStart w:id="71" w:name="conclusions"/>
    <w:p>
      <w:pPr>
        <w:pStyle w:val="Heading1"/>
      </w:pPr>
      <w:r>
        <w:t xml:space="preserve">9. Conclusions</w:t>
      </w:r>
    </w:p>
    <w:p>
      <w:pPr>
        <w:numPr>
          <w:ilvl w:val="0"/>
          <w:numId w:val="1009"/>
        </w:numPr>
        <w:pStyle w:val="Compact"/>
      </w:pPr>
      <w:r>
        <w:t xml:space="preserve">A marker-aligned, trimmed-window procedure yields stable, reviewer-safe per-state power statistics.</w:t>
      </w:r>
    </w:p>
    <w:p>
      <w:pPr>
        <w:numPr>
          <w:ilvl w:val="0"/>
          <w:numId w:val="1009"/>
        </w:numPr>
        <w:pStyle w:val="Compact"/>
      </w:pPr>
      <w:r>
        <w:t xml:space="preserve">The proxy platform shows a strong Idle→Active jump and a narrower active band across L/M/H.</w:t>
      </w:r>
    </w:p>
    <w:p>
      <w:pPr>
        <w:numPr>
          <w:ilvl w:val="0"/>
          <w:numId w:val="1009"/>
        </w:numPr>
        <w:pStyle w:val="Compact"/>
      </w:pPr>
      <w:r>
        <w:t xml:space="preserve">Duty-cycled</w:t>
      </w:r>
      <w:r>
        <w:t xml:space="preserve"> </w:t>
      </w:r>
      <w:r>
        <w:t xml:space="preserve">“</w:t>
      </w:r>
      <w:r>
        <w:t xml:space="preserve">bursting</w:t>
      </w:r>
      <w:r>
        <w:t xml:space="preserve">”</w:t>
      </w:r>
      <w:r>
        <w:t xml:space="preserve"> </w:t>
      </w:r>
      <w:r>
        <w:t xml:space="preserve">reduces average platform power substantially at iso-throughput, motivating scheduler-level TDM approaches.</w:t>
      </w:r>
    </w:p>
    <w:bookmarkEnd w:id="71"/>
    <w:bookmarkStart w:id="72" w:name="future-work"/>
    <w:p>
      <w:pPr>
        <w:pStyle w:val="Heading1"/>
      </w:pPr>
      <w:r>
        <w:t xml:space="preserve">10. Future Work</w:t>
      </w:r>
    </w:p>
    <w:p>
      <w:pPr>
        <w:numPr>
          <w:ilvl w:val="0"/>
          <w:numId w:val="1010"/>
        </w:numPr>
        <w:pStyle w:val="Compact"/>
      </w:pPr>
      <w:r>
        <w:t xml:space="preserve">Hardware-in-loop measurement at RU input power (PDU/analyzer), preserving the same scenario states and marker policy.</w:t>
      </w:r>
    </w:p>
    <w:p>
      <w:pPr>
        <w:numPr>
          <w:ilvl w:val="0"/>
          <w:numId w:val="1010"/>
        </w:numPr>
        <w:pStyle w:val="Compact"/>
      </w:pPr>
      <w:r>
        <w:t xml:space="preserve">Multi-host (real NIC path) validation to reduce loopback artifacts.</w:t>
      </w:r>
    </w:p>
    <w:p>
      <w:pPr>
        <w:numPr>
          <w:ilvl w:val="0"/>
          <w:numId w:val="1010"/>
        </w:numPr>
        <w:pStyle w:val="Compact"/>
      </w:pPr>
      <w:r>
        <w:t xml:space="preserve">Scheduler modifications to create controllable idle gaps (TDM) and verify micro-sleep entry on RU hardware.</w:t>
      </w:r>
    </w:p>
    <w:bookmarkEnd w:id="72"/>
    <w:bookmarkStart w:id="75" w:name="references-draft"/>
    <w:p>
      <w:pPr>
        <w:pStyle w:val="Heading1"/>
      </w:pPr>
      <w:r>
        <w:t xml:space="preserve">References (draft)</w:t>
      </w:r>
    </w:p>
    <w:bookmarkStart w:id="73" w:name="internal-repo"/>
    <w:p>
      <w:pPr>
        <w:pStyle w:val="Heading2"/>
      </w:pPr>
      <w:r>
        <w:t xml:space="preserve">Internal (repo)</w:t>
      </w:r>
    </w:p>
    <w:p>
      <w:pPr>
        <w:numPr>
          <w:ilvl w:val="0"/>
          <w:numId w:val="1011"/>
        </w:numPr>
        <w:pStyle w:val="Compact"/>
      </w:pPr>
      <w:r>
        <w:t xml:space="preserve">Methodology, SOP, and results drafts under</w:t>
      </w:r>
      <w:r>
        <w:t xml:space="preserve"> </w:t>
      </w:r>
      <w:r>
        <w:rPr>
          <w:rStyle w:val="VerbatimChar"/>
        </w:rPr>
        <w:t xml:space="preserve">docs/FinalReport/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Study notes and experiment logs under</w:t>
      </w:r>
      <w:r>
        <w:t xml:space="preserve"> </w:t>
      </w:r>
      <w:r>
        <w:rPr>
          <w:rStyle w:val="VerbatimChar"/>
        </w:rPr>
        <w:t xml:space="preserve">docs/StudyNotes/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Raw artifacts under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t xml:space="preserve">and derived plots under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.</w:t>
      </w:r>
    </w:p>
    <w:bookmarkEnd w:id="73"/>
    <w:bookmarkStart w:id="74" w:name="literature-notes-need-full-bibtex-later"/>
    <w:p>
      <w:pPr>
        <w:pStyle w:val="Heading2"/>
      </w:pPr>
      <w:r>
        <w:t xml:space="preserve">Literature notes (need full BibTeX later)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assets/2026-02-02/Paper1.md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assets/2026-02-02/Paper2.md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assets/2026-02-02/Paper3.md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assets/2026-02-02/Paper4.md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51" Target="media/rId51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O-RU Power Measurement (Software Proxy)</dc:title>
  <dc:creator>Jesaya David</dc:creator>
  <cp:keywords/>
  <dcterms:created xsi:type="dcterms:W3CDTF">2026-02-05T13:34:52Z</dcterms:created>
  <dcterms:modified xsi:type="dcterms:W3CDTF">2026-02-05T13:34:52Z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2026-02-05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subtitle">
    <vt:lpwstr>TEEP Final Report Draft (Markdown-first)</vt:lpwstr>
  </property>
</Properties>
</file>