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572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Career Signal Loop + Career Twin Engine: A 28-Day Build &amp; Strategy Plan for the Talentbank Tech Hackathon</w:t>
      </w:r>
    </w:p>
    <w:p w14:paraId="40FBA9F6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TL;DR</w:t>
      </w:r>
    </w:p>
    <w:p w14:paraId="11B40A27" w14:textId="77777777" w:rsidR="00EF4B8A" w:rsidRPr="00EF4B8A" w:rsidRDefault="00EF4B8A" w:rsidP="00EF4B8A">
      <w:pPr>
        <w:numPr>
          <w:ilvl w:val="0"/>
          <w:numId w:val="1"/>
        </w:numPr>
      </w:pPr>
      <w:r w:rsidRPr="00EF4B8A">
        <w:rPr>
          <w:b/>
          <w:bCs/>
        </w:rPr>
        <w:t>Build a "navigation, not prediction" product around one genuinely defensible idea</w:t>
      </w:r>
      <w:r w:rsidRPr="00EF4B8A">
        <w:t xml:space="preserve">: a trajectory-evidence engine that shows the realistic </w:t>
      </w:r>
      <w:r w:rsidRPr="00EF4B8A">
        <w:rPr>
          <w:i/>
          <w:iCs/>
        </w:rPr>
        <w:t>range</w:t>
      </w:r>
      <w:r w:rsidRPr="00EF4B8A">
        <w:t xml:space="preserve"> of outcomes for people with a similar "shape," powered by an honest hybrid of vector similarity + deterministic aggregation + LLM explanation over one shared data engine. No competitor in the Malaysian market does evidence-based trajectory navigation; LinkedIn Career Explorer, Eightfold, SkyHive and FutureFit AI are either enterprise-only, US/Europe-data-centric, or framed as prediction/recommendation.</w:t>
      </w:r>
    </w:p>
    <w:p w14:paraId="42F62E18" w14:textId="77777777" w:rsidR="00EF4B8A" w:rsidRPr="00EF4B8A" w:rsidRDefault="00EF4B8A" w:rsidP="00EF4B8A">
      <w:pPr>
        <w:numPr>
          <w:ilvl w:val="0"/>
          <w:numId w:val="1"/>
        </w:numPr>
      </w:pPr>
      <w:r w:rsidRPr="00EF4B8A">
        <w:rPr>
          <w:b/>
          <w:bCs/>
        </w:rPr>
        <w:t>Data is feasible in 28 days</w:t>
      </w:r>
      <w:r w:rsidRPr="00EF4B8A">
        <w:t xml:space="preserve"> by combining O*NET (CC BY 4.0, US skills/transitions taxonomy) + ESCO (free reuse, occupation/skills graph) + DOSM OpenDOSM salary/wage data (CC BY 4.0) + Karrierewege/OpenResume open trajectory datasets + synthetic trajectory generation calibrated to Malaysian salary guides. DOSM gives authoritative skill-category and sector salary anchors; recruiter guides (Michael Page, Hays, Robert Walters) fill role-level detail.</w:t>
      </w:r>
    </w:p>
    <w:p w14:paraId="795323D6" w14:textId="77777777" w:rsidR="00EF4B8A" w:rsidRPr="00EF4B8A" w:rsidRDefault="00EF4B8A" w:rsidP="00EF4B8A">
      <w:pPr>
        <w:numPr>
          <w:ilvl w:val="0"/>
          <w:numId w:val="1"/>
        </w:numPr>
      </w:pPr>
      <w:r w:rsidRPr="00EF4B8A">
        <w:rPr>
          <w:b/>
          <w:bCs/>
        </w:rPr>
        <w:t>The winning stack is Next.js + Supabase (Postgres + pgvector) + Claude/OpenAI</w:t>
      </w:r>
      <w:r w:rsidRPr="00EF4B8A">
        <w:t>, deployed live on Vercel, with one shared trajectory engine serving three views (candidate / employer / university). This maps directly onto the five judging criteria, especially Completeness (live URL, production-ready) and System Design (one engine, three surfaces).</w:t>
      </w:r>
    </w:p>
    <w:p w14:paraId="0592AFC6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Key Findings</w:t>
      </w:r>
    </w:p>
    <w:p w14:paraId="676DE91D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The hackathon context</w:t>
      </w:r>
    </w:p>
    <w:p w14:paraId="7E94E17C" w14:textId="77777777" w:rsidR="00EF4B8A" w:rsidRPr="00EF4B8A" w:rsidRDefault="00EF4B8A" w:rsidP="00EF4B8A">
      <w:r w:rsidRPr="00EF4B8A">
        <w:t xml:space="preserve">The Talentbank Tech Hackathon 2026 ("First Cohort") is a 28-day national build with MDEC institutional backing. The compulsory module is </w:t>
      </w:r>
      <w:r w:rsidRPr="00EF4B8A">
        <w:rPr>
          <w:b/>
          <w:bCs/>
        </w:rPr>
        <w:t>Career OS</w:t>
      </w:r>
      <w:r w:rsidRPr="00EF4B8A">
        <w:t xml:space="preserve"> — a platform "that will guide professionals from their first profile at 16 to their final pivot at 65." It is explicitly </w:t>
      </w:r>
      <w:r w:rsidRPr="00EF4B8A">
        <w:rPr>
          <w:b/>
          <w:bCs/>
        </w:rPr>
        <w:t>AI-native</w:t>
      </w:r>
      <w:r w:rsidRPr="00EF4B8A">
        <w:t xml:space="preserve"> (Cursor, Claude, Copilot, v0, Bolt, Replit Agent permitted; you declare which tools you used at submission). Judging "scores taste, integration, and output quality, not hand-typed code." Three written checkpoints fall at roughly days 10, 20, and 30. "Production-ready" is defined verbatim as: </w:t>
      </w:r>
      <w:r w:rsidRPr="00EF4B8A">
        <w:rPr>
          <w:i/>
          <w:iCs/>
        </w:rPr>
        <w:t>"Clean, documented, tested, and directly integrable without significant rework. A live demo URL is required. If the code couldn't survive our engineers' code review, it isn't production-ready."</w:t>
      </w:r>
      <w:r w:rsidRPr="00EF4B8A">
        <w:t xml:space="preserve"> The stack is open (React/Next/Vue/Svelte/Angular all accepted), but note </w:t>
      </w:r>
      <w:r w:rsidRPr="00EF4B8A">
        <w:rPr>
          <w:b/>
          <w:bCs/>
        </w:rPr>
        <w:t>Talentbank's production platform runs on Angular</w:t>
      </w:r>
      <w:r w:rsidRPr="00EF4B8A">
        <w:t xml:space="preserve"> — "We handle re-implementation where needed." On adoption, full IP transfers to Talentbank.</w:t>
      </w:r>
    </w:p>
    <w:p w14:paraId="309B5E17" w14:textId="77777777" w:rsidR="00EF4B8A" w:rsidRPr="00EF4B8A" w:rsidRDefault="00EF4B8A" w:rsidP="00EF4B8A">
      <w:r w:rsidRPr="00EF4B8A">
        <w:lastRenderedPageBreak/>
        <w:t xml:space="preserve">Strategic implication: because Talentbank re-implements in Angular, judges weight </w:t>
      </w:r>
      <w:r w:rsidRPr="00EF4B8A">
        <w:rPr>
          <w:b/>
          <w:bCs/>
        </w:rPr>
        <w:t>architecture clarity, data-model quality, and AI output quality</w:t>
      </w:r>
      <w:r w:rsidRPr="00EF4B8A">
        <w:t xml:space="preserve"> above your specific framework choice. Lean into clean separation of concerns and a crisp, independently-callable shared data engine.</w:t>
      </w:r>
    </w:p>
    <w:p w14:paraId="53755E90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1. Competitive landscape &amp; differentiation</w:t>
      </w:r>
    </w:p>
    <w:p w14:paraId="58B99BB8" w14:textId="77777777" w:rsidR="00EF4B8A" w:rsidRPr="00EF4B8A" w:rsidRDefault="00EF4B8A" w:rsidP="00EF4B8A">
      <w:r w:rsidRPr="00EF4B8A">
        <w:rPr>
          <w:b/>
          <w:bCs/>
        </w:rPr>
        <w:t>What exists:</w:t>
      </w:r>
    </w:p>
    <w:p w14:paraId="6397C0C7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LinkedIn Career Explorer</w:t>
      </w:r>
      <w:r w:rsidRPr="00EF4B8A">
        <w:t xml:space="preserve">: maps a database of </w:t>
      </w:r>
      <w:r w:rsidRPr="00EF4B8A">
        <w:rPr>
          <w:b/>
          <w:bCs/>
        </w:rPr>
        <w:t>over 41,000 skills to more than 6,000 job titles</w:t>
      </w:r>
      <w:r w:rsidRPr="00EF4B8A">
        <w:t xml:space="preserve">, computing a "skills similarity" score (its canonical example: food server → customer service specialist = 71% similarity) and a "popularity" score for transitions derived from members' actual job-history changes. US-centric; surfaces single transitions, not multi-step trajectory ranges; built on proprietary LinkedIn data that is </w:t>
      </w:r>
      <w:r w:rsidRPr="00EF4B8A">
        <w:rPr>
          <w:b/>
          <w:bCs/>
        </w:rPr>
        <w:t>not licensable</w:t>
      </w:r>
      <w:r w:rsidRPr="00EF4B8A">
        <w:t xml:space="preserve"> for your build. </w:t>
      </w:r>
      <w:r w:rsidRPr="00EF4B8A">
        <w:rPr>
          <w:b/>
          <w:bCs/>
        </w:rPr>
        <w:t>Important caveat:</w:t>
      </w:r>
      <w:r w:rsidRPr="00EF4B8A">
        <w:t xml:space="preserve"> the original standalone tool (linkedin.github.io/career-explorer) appears to have been retired/folded into core LinkedIn product surfaces — verify current availability before describing it as "free, no login" in your pitch.</w:t>
      </w:r>
    </w:p>
    <w:p w14:paraId="4FCB7174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Eightfold AI</w:t>
      </w:r>
      <w:r w:rsidRPr="00EF4B8A">
        <w:t xml:space="preserve">: enterprise talent intelligence, per its own April 2026 press release </w:t>
      </w:r>
      <w:r w:rsidRPr="00EF4B8A">
        <w:rPr>
          <w:b/>
          <w:bCs/>
        </w:rPr>
        <w:t>"trained on 1.6 billion career trajectories and 1.6 million skills,"</w:t>
      </w:r>
      <w:r w:rsidRPr="00EF4B8A">
        <w:t xml:space="preserve"> scoring candidates "on a 1 to 5 scale using more than 50 variables." Founded 2016 (Santa Clara), used by 100+ organizations across 155 countries (Microsoft, PayPal, Starbucks, Chevron). Explicitly </w:t>
      </w:r>
      <w:r w:rsidRPr="00EF4B8A">
        <w:rPr>
          <w:i/>
          <w:iCs/>
        </w:rPr>
        <w:t>predictive</w:t>
      </w:r>
      <w:r w:rsidRPr="00EF4B8A">
        <w:t xml:space="preserve"> and enterprise/ATS-facing — exactly the "black-box score" framing the hackathon warns against.</w:t>
      </w:r>
    </w:p>
    <w:p w14:paraId="4ACC3CD7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SkyHive</w:t>
      </w:r>
      <w:r w:rsidRPr="00EF4B8A">
        <w:t xml:space="preserve"> (now part of Cornerstone): "Quantum Labour Analysis," reskilling navigator, enterprise workforce planning.</w:t>
      </w:r>
    </w:p>
    <w:p w14:paraId="1846EBCF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Lightcast</w:t>
      </w:r>
      <w:r w:rsidRPr="00EF4B8A">
        <w:t xml:space="preserve"> (formerly Emsi Burning Glass): labour-market intelligence/skills data and APIs — infrastructure, not a consumer navigation product.</w:t>
      </w:r>
    </w:p>
    <w:p w14:paraId="73D126A8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FutureFit AI</w:t>
      </w:r>
      <w:r w:rsidRPr="00EF4B8A">
        <w:t>: closest philosophical sibling — "GPS for your career," 350M+ global talent profiles (vendor claim), government/workforce-board facing, recommends skills-based pathways and roadmaps. Still framed around "recommend possible career paths" / roadmaps rather than an honest range-of-outcomes.</w:t>
      </w:r>
    </w:p>
    <w:p w14:paraId="39C4FFA8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Faethm</w:t>
      </w:r>
      <w:r w:rsidRPr="00EF4B8A">
        <w:t xml:space="preserve"> (now part of Pearson): automation/future-of-work risk modeling — predictive.</w:t>
      </w:r>
    </w:p>
    <w:p w14:paraId="559096FD" w14:textId="77777777" w:rsidR="00EF4B8A" w:rsidRPr="00EF4B8A" w:rsidRDefault="00EF4B8A" w:rsidP="00EF4B8A">
      <w:pPr>
        <w:numPr>
          <w:ilvl w:val="0"/>
          <w:numId w:val="2"/>
        </w:numPr>
      </w:pPr>
      <w:r w:rsidRPr="00EF4B8A">
        <w:rPr>
          <w:b/>
          <w:bCs/>
        </w:rPr>
        <w:t>Malaysian/APAC</w:t>
      </w:r>
      <w:r w:rsidRPr="00EF4B8A">
        <w:t xml:space="preserve">: </w:t>
      </w:r>
      <w:r w:rsidRPr="00EF4B8A">
        <w:rPr>
          <w:b/>
          <w:bCs/>
        </w:rPr>
        <w:t>JobStreet</w:t>
      </w:r>
      <w:r w:rsidRPr="00EF4B8A">
        <w:t xml:space="preserve"> (SEEK group) — listings + AI matching; </w:t>
      </w:r>
      <w:r w:rsidRPr="00EF4B8A">
        <w:rPr>
          <w:b/>
          <w:bCs/>
        </w:rPr>
        <w:t>Hiredly/WOBB</w:t>
      </w:r>
      <w:r w:rsidRPr="00EF4B8A">
        <w:t xml:space="preserve"> — Gen-Z/millennial AI job matching ("Let the jobs find you"), ~1.3M jobseekers, AI resume-to-job summaries; </w:t>
      </w:r>
      <w:r w:rsidRPr="00EF4B8A">
        <w:rPr>
          <w:b/>
          <w:bCs/>
        </w:rPr>
        <w:t>Maukerja/Ricebowl</w:t>
      </w:r>
      <w:r w:rsidRPr="00EF4B8A">
        <w:t xml:space="preserve"> — mass-market high-volume; </w:t>
      </w:r>
      <w:r w:rsidRPr="00EF4B8A">
        <w:rPr>
          <w:b/>
          <w:bCs/>
        </w:rPr>
        <w:t>MyNext</w:t>
      </w:r>
      <w:r w:rsidRPr="00EF4B8A">
        <w:t xml:space="preserve"> (TalentCorp) — psychometric profiling + internship matching with a "Career Explorer" feature for students; </w:t>
      </w:r>
      <w:r w:rsidRPr="00EF4B8A">
        <w:rPr>
          <w:b/>
          <w:bCs/>
        </w:rPr>
        <w:t>TalentCorp MyMahir</w:t>
      </w:r>
      <w:r w:rsidRPr="00EF4B8A">
        <w:t xml:space="preserve"> — </w:t>
      </w:r>
      <w:r w:rsidRPr="00EF4B8A">
        <w:lastRenderedPageBreak/>
        <w:t>critical occupations list + skills taxonomy. None present an evidence-based "people like you went here, with these trade-offs" trajectory landscape.</w:t>
      </w:r>
    </w:p>
    <w:p w14:paraId="26FD4247" w14:textId="77777777" w:rsidR="00EF4B8A" w:rsidRPr="00EF4B8A" w:rsidRDefault="00EF4B8A" w:rsidP="00EF4B8A">
      <w:r w:rsidRPr="00EF4B8A">
        <w:rPr>
          <w:b/>
          <w:bCs/>
        </w:rPr>
        <w:t>The gap and the differentiation (named clearly):</w:t>
      </w:r>
      <w:r w:rsidRPr="00EF4B8A">
        <w:t xml:space="preserve"> Every incumbent does one of: (a) single-step skill-similarity suggestions (LinkedIn), (b) enterprise predictive matching/scoring (Eightfold/SkyHive), (c) job listings + matching (JobStreet/Hiredly), or (d) psychometric/interest profiling (MyNext). </w:t>
      </w:r>
      <w:r w:rsidRPr="00EF4B8A">
        <w:rPr>
          <w:b/>
          <w:bCs/>
        </w:rPr>
        <w:t>None shows the realistic distribution of multi-step trajectories for people of a similar shape, with honest trade-offs (salary range, time, probability mass, common detours), localized to Malaysia, framed as navigation.</w:t>
      </w:r>
      <w:r w:rsidRPr="00EF4B8A">
        <w:t xml:space="preserve"> Your differentiator is the </w:t>
      </w:r>
      <w:r w:rsidRPr="00EF4B8A">
        <w:rPr>
          <w:b/>
          <w:bCs/>
        </w:rPr>
        <w:t>Career Twin Engine</w:t>
      </w:r>
      <w:r w:rsidRPr="00EF4B8A">
        <w:t xml:space="preserve">: it retrieves a cohort of anonymized trajectories matching the user's shape (skills + education + prior roles + geography) and surfaces the </w:t>
      </w:r>
      <w:r w:rsidRPr="00EF4B8A">
        <w:rPr>
          <w:i/>
          <w:iCs/>
        </w:rPr>
        <w:t>spread</w:t>
      </w:r>
      <w:r w:rsidRPr="00EF4B8A">
        <w:t xml:space="preserve"> of where they went — not a single predicted destination. This is "evidence you can interrogate," not a black-box score. State this in one sentence in your pitch: </w:t>
      </w:r>
      <w:r w:rsidRPr="00EF4B8A">
        <w:rPr>
          <w:i/>
          <w:iCs/>
        </w:rPr>
        <w:t>"We don't predict your future; we show you, with evidence, the realistic landscape of where people who started where you are have actually gone — and the honest trade-offs between those paths."</w:t>
      </w:r>
    </w:p>
    <w:p w14:paraId="5CE45384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2. Data sources for Malaysia (feasibility-ranked)</w:t>
      </w:r>
    </w:p>
    <w:p w14:paraId="3E64D1DC" w14:textId="77777777" w:rsidR="00EF4B8A" w:rsidRPr="00EF4B8A" w:rsidRDefault="00EF4B8A" w:rsidP="00EF4B8A">
      <w:r w:rsidRPr="00EF4B8A">
        <w:rPr>
          <w:b/>
          <w:bCs/>
        </w:rPr>
        <w:t>Tier 1 — Backbone (open, licensed, immediately usable):</w:t>
      </w:r>
    </w:p>
    <w:p w14:paraId="3CD3B5C5" w14:textId="77777777" w:rsidR="00EF4B8A" w:rsidRPr="00EF4B8A" w:rsidRDefault="00EF4B8A" w:rsidP="00EF4B8A">
      <w:pPr>
        <w:numPr>
          <w:ilvl w:val="0"/>
          <w:numId w:val="3"/>
        </w:numPr>
      </w:pPr>
      <w:r w:rsidRPr="00EF4B8A">
        <w:rPr>
          <w:b/>
          <w:bCs/>
        </w:rPr>
        <w:t>O*NET Database (US Dept of Labor)</w:t>
      </w:r>
      <w:r w:rsidRPr="00EF4B8A">
        <w:t xml:space="preserve"> — CC BY 4.0, free download in flat files/SQL. The O</w:t>
      </w:r>
      <w:r w:rsidRPr="00EF4B8A">
        <w:rPr>
          <w:i/>
          <w:iCs/>
        </w:rPr>
        <w:t xml:space="preserve">NET-SOC taxonomy contains </w:t>
      </w:r>
      <w:r w:rsidRPr="00EF4B8A">
        <w:rPr>
          <w:b/>
          <w:bCs/>
          <w:i/>
          <w:iCs/>
        </w:rPr>
        <w:t>1,016 occupations</w:t>
      </w:r>
      <w:r w:rsidRPr="00EF4B8A">
        <w:rPr>
          <w:i/>
          <w:iCs/>
        </w:rPr>
        <w:t xml:space="preserve">, of which 923 are data-collection-level and </w:t>
      </w:r>
      <w:r w:rsidRPr="00EF4B8A">
        <w:rPr>
          <w:b/>
          <w:bCs/>
          <w:i/>
          <w:iCs/>
        </w:rPr>
        <w:t>889 have full knowledge/skills/abilities data</w:t>
      </w:r>
      <w:r w:rsidRPr="00EF4B8A">
        <w:rPr>
          <w:i/>
          <w:iCs/>
        </w:rPr>
        <w:t>; includes "Related Occupations," Bright Outlook, education profiles. Use for: the skills taxonomy spine, skill-to-occupation links, and adjacency/related-occupation edges. Must display attribution and use "O</w:t>
      </w:r>
      <w:r w:rsidRPr="00EF4B8A">
        <w:t>NET" as an adjective (trademark rules).</w:t>
      </w:r>
    </w:p>
    <w:p w14:paraId="20F12008" w14:textId="77777777" w:rsidR="00EF4B8A" w:rsidRPr="00EF4B8A" w:rsidRDefault="00EF4B8A" w:rsidP="00EF4B8A">
      <w:pPr>
        <w:numPr>
          <w:ilvl w:val="0"/>
          <w:numId w:val="3"/>
        </w:numPr>
      </w:pPr>
      <w:r w:rsidRPr="00EF4B8A">
        <w:rPr>
          <w:b/>
          <w:bCs/>
        </w:rPr>
        <w:t>ESCO (European Commission)</w:t>
      </w:r>
      <w:r w:rsidRPr="00EF4B8A">
        <w:t xml:space="preserve"> — free reuse under Commission Decision 2011/833/EU; acknowledgement required ("This service uses the ESCO classification of the European Commission"). ~3,000+ occupations, 13,000+ skills, multilingual, downloadable CSV/RDF + web API (libraries under EUPL 1.2). Maps to ISCO. </w:t>
      </w:r>
      <w:r w:rsidRPr="00EF4B8A">
        <w:rPr>
          <w:i/>
          <w:iCs/>
        </w:rPr>
        <w:t>Use for:</w:t>
      </w:r>
      <w:r w:rsidRPr="00EF4B8A">
        <w:t xml:space="preserve"> occupation graph, skill relations, and as the normalization target — both major open trajectory datasets already link to ESCO.</w:t>
      </w:r>
    </w:p>
    <w:p w14:paraId="5D66A819" w14:textId="77777777" w:rsidR="00EF4B8A" w:rsidRPr="00EF4B8A" w:rsidRDefault="00EF4B8A" w:rsidP="00EF4B8A">
      <w:pPr>
        <w:numPr>
          <w:ilvl w:val="0"/>
          <w:numId w:val="3"/>
        </w:numPr>
      </w:pPr>
      <w:r w:rsidRPr="00EF4B8A">
        <w:rPr>
          <w:b/>
          <w:bCs/>
        </w:rPr>
        <w:t>DOSM / OpenDOSM</w:t>
      </w:r>
      <w:r w:rsidRPr="00EF4B8A">
        <w:t xml:space="preserve"> (open.dosm.gov.my; API at api.data.gov.my/opendosm) — </w:t>
      </w:r>
      <w:r w:rsidRPr="00EF4B8A">
        <w:rPr>
          <w:b/>
          <w:bCs/>
        </w:rPr>
        <w:t>CC BY 4.0</w:t>
      </w:r>
      <w:r w:rsidRPr="00EF4B8A">
        <w:t xml:space="preserve"> (verbatim on every dataset page). Confirmed granularity: salary/wage data by </w:t>
      </w:r>
      <w:r w:rsidRPr="00EF4B8A">
        <w:rPr>
          <w:b/>
          <w:bCs/>
        </w:rPr>
        <w:t>broad skill category (skilled/semi-skilled/low-skilled), by the 9 MASCO major groups, by sector (MSIC), state, sex, age, and education</w:t>
      </w:r>
      <w:r w:rsidRPr="00EF4B8A">
        <w:t xml:space="preserve"> — </w:t>
      </w:r>
      <w:r w:rsidRPr="00EF4B8A">
        <w:rPr>
          <w:b/>
          <w:bCs/>
        </w:rPr>
        <w:t>not</w:t>
      </w:r>
      <w:r w:rsidRPr="00EF4B8A">
        <w:t xml:space="preserve"> by detailed job title. Concrete citable figures from the </w:t>
      </w:r>
      <w:r w:rsidRPr="00EF4B8A">
        <w:rPr>
          <w:b/>
          <w:bCs/>
        </w:rPr>
        <w:t>DOSM Salaries &amp; Wages Survey Report 2024</w:t>
      </w:r>
      <w:r w:rsidRPr="00EF4B8A">
        <w:t xml:space="preserve"> (released 29 Sep 2025): overall </w:t>
      </w:r>
      <w:r w:rsidRPr="00EF4B8A">
        <w:rPr>
          <w:b/>
          <w:bCs/>
        </w:rPr>
        <w:t>mean monthly salary RM3,652</w:t>
      </w:r>
      <w:r w:rsidRPr="00EF4B8A">
        <w:t xml:space="preserve"> (up 6.1% from RM3,441) and </w:t>
      </w:r>
      <w:r w:rsidRPr="00EF4B8A">
        <w:rPr>
          <w:b/>
          <w:bCs/>
        </w:rPr>
        <w:t>median RM2,793</w:t>
      </w:r>
      <w:r w:rsidRPr="00EF4B8A">
        <w:t xml:space="preserve"> (up 7.3% from RM2,602). By MASCO major group — </w:t>
      </w:r>
      <w:r w:rsidRPr="00EF4B8A">
        <w:rPr>
          <w:b/>
          <w:bCs/>
        </w:rPr>
        <w:t>mean</w:t>
      </w:r>
      <w:r w:rsidRPr="00EF4B8A">
        <w:t xml:space="preserve">: Managers </w:t>
      </w:r>
      <w:r w:rsidRPr="00EF4B8A">
        <w:rPr>
          <w:b/>
          <w:bCs/>
        </w:rPr>
        <w:t>RM7,121</w:t>
      </w:r>
      <w:r w:rsidRPr="00EF4B8A">
        <w:t xml:space="preserve">, Professionals </w:t>
      </w:r>
      <w:r w:rsidRPr="00EF4B8A">
        <w:rPr>
          <w:b/>
          <w:bCs/>
        </w:rPr>
        <w:lastRenderedPageBreak/>
        <w:t>RM6,524</w:t>
      </w:r>
      <w:r w:rsidRPr="00EF4B8A">
        <w:t xml:space="preserve">, Technicians &amp; Associate Professionals </w:t>
      </w:r>
      <w:r w:rsidRPr="00EF4B8A">
        <w:rPr>
          <w:b/>
          <w:bCs/>
        </w:rPr>
        <w:t>RM4,077</w:t>
      </w:r>
      <w:r w:rsidRPr="00EF4B8A">
        <w:t xml:space="preserve">, low-skilled </w:t>
      </w:r>
      <w:r w:rsidRPr="00EF4B8A">
        <w:rPr>
          <w:b/>
          <w:bCs/>
        </w:rPr>
        <w:t>RM2,128</w:t>
      </w:r>
      <w:r w:rsidRPr="00EF4B8A">
        <w:t xml:space="preserve"> (up 7.4%); </w:t>
      </w:r>
      <w:r w:rsidRPr="00EF4B8A">
        <w:rPr>
          <w:b/>
          <w:bCs/>
        </w:rPr>
        <w:t>median</w:t>
      </w:r>
      <w:r w:rsidRPr="00EF4B8A">
        <w:t xml:space="preserve">: Managers </w:t>
      </w:r>
      <w:r w:rsidRPr="00EF4B8A">
        <w:rPr>
          <w:b/>
          <w:bCs/>
        </w:rPr>
        <w:t>RM5,990</w:t>
      </w:r>
      <w:r w:rsidRPr="00EF4B8A">
        <w:t xml:space="preserve">, Professionals </w:t>
      </w:r>
      <w:r w:rsidRPr="00EF4B8A">
        <w:rPr>
          <w:b/>
          <w:bCs/>
        </w:rPr>
        <w:t>RM5,821</w:t>
      </w:r>
      <w:r w:rsidRPr="00EF4B8A">
        <w:t xml:space="preserve">, Technicians </w:t>
      </w:r>
      <w:r w:rsidRPr="00EF4B8A">
        <w:rPr>
          <w:b/>
          <w:bCs/>
        </w:rPr>
        <w:t>RM3,541</w:t>
      </w:r>
      <w:r w:rsidRPr="00EF4B8A">
        <w:t xml:space="preserve">. By education (mean): Degree </w:t>
      </w:r>
      <w:r w:rsidRPr="00EF4B8A">
        <w:rPr>
          <w:b/>
          <w:bCs/>
        </w:rPr>
        <w:t>RM6,114</w:t>
      </w:r>
      <w:r w:rsidRPr="00EF4B8A">
        <w:t xml:space="preserve">, Diploma </w:t>
      </w:r>
      <w:r w:rsidRPr="00EF4B8A">
        <w:rPr>
          <w:b/>
          <w:bCs/>
        </w:rPr>
        <w:t>RM3,414</w:t>
      </w:r>
      <w:r w:rsidRPr="00EF4B8A">
        <w:t xml:space="preserve">. The </w:t>
      </w:r>
      <w:r w:rsidRPr="00EF4B8A">
        <w:rPr>
          <w:b/>
          <w:bCs/>
        </w:rPr>
        <w:t>formal-sector median wage was RM3,167 in December 2025</w:t>
      </w:r>
      <w:r w:rsidRPr="00EF4B8A">
        <w:t xml:space="preserve"> (a distinct quarterly administrative series — keep separate from the annual survey). From </w:t>
      </w:r>
      <w:r w:rsidRPr="00EF4B8A">
        <w:rPr>
          <w:b/>
          <w:bCs/>
        </w:rPr>
        <w:t>DOSM Graduates Statistics 2024</w:t>
      </w:r>
      <w:r w:rsidRPr="00EF4B8A">
        <w:t xml:space="preserve"> (released 1 Nov 2025): graduate </w:t>
      </w:r>
      <w:r w:rsidRPr="00EF4B8A">
        <w:rPr>
          <w:b/>
          <w:bCs/>
        </w:rPr>
        <w:t>median monthly salary RM4,521</w:t>
      </w:r>
      <w:r w:rsidRPr="00EF4B8A">
        <w:t xml:space="preserve"> (up 2.5% from RM4,409) and </w:t>
      </w:r>
      <w:r w:rsidRPr="00EF4B8A">
        <w:rPr>
          <w:b/>
          <w:bCs/>
        </w:rPr>
        <w:t>mean RM5,330</w:t>
      </w:r>
      <w:r w:rsidRPr="00EF4B8A">
        <w:t xml:space="preserve"> (up 8.1% from RM4,933); highest graduate medians by location — </w:t>
      </w:r>
      <w:r w:rsidRPr="00EF4B8A">
        <w:rPr>
          <w:b/>
          <w:bCs/>
        </w:rPr>
        <w:t>Kuala Lumpur RM5,888</w:t>
      </w:r>
      <w:r w:rsidRPr="00EF4B8A">
        <w:t>, Putrajaya RM5,723, Selangor RM5,207.</w:t>
      </w:r>
    </w:p>
    <w:p w14:paraId="464BB514" w14:textId="77777777" w:rsidR="00EF4B8A" w:rsidRPr="00EF4B8A" w:rsidRDefault="00EF4B8A" w:rsidP="00EF4B8A">
      <w:r w:rsidRPr="00EF4B8A">
        <w:rPr>
          <w:b/>
          <w:bCs/>
        </w:rPr>
        <w:t>Tier 2 — Role-level salary realism (mind licensing):</w:t>
      </w:r>
    </w:p>
    <w:p w14:paraId="616E8C9E" w14:textId="77777777" w:rsidR="00EF4B8A" w:rsidRPr="00EF4B8A" w:rsidRDefault="00EF4B8A" w:rsidP="00EF4B8A">
      <w:pPr>
        <w:numPr>
          <w:ilvl w:val="0"/>
          <w:numId w:val="4"/>
        </w:numPr>
      </w:pPr>
      <w:r w:rsidRPr="00EF4B8A">
        <w:rPr>
          <w:b/>
          <w:bCs/>
        </w:rPr>
        <w:t>Recruiter salary guides</w:t>
      </w:r>
      <w:r w:rsidRPr="00EF4B8A">
        <w:t xml:space="preserve">: Michael Page Malaysia 2026, Hays Asia 2025, Robert Walters Malaysia 2025/2026, Randstad Malaysia 2025 — role-by-experience RM ranges (e.g., Robert Walters 2025: junior software developers ~RM60k–120k/yr, seniors ~RM144k–216k/yr; JobStreet software engineer avg ~RM4,300–6,000/month; fresh-grad data analysts ~RM4,000–5,500/month). </w:t>
      </w:r>
      <w:r w:rsidRPr="00EF4B8A">
        <w:rPr>
          <w:i/>
          <w:iCs/>
        </w:rPr>
        <w:t>Licensing note:</w:t>
      </w:r>
      <w:r w:rsidRPr="00EF4B8A">
        <w:t xml:space="preserve"> these are copyrighted marketing PDFs — </w:t>
      </w:r>
      <w:r w:rsidRPr="00EF4B8A">
        <w:rPr>
          <w:b/>
          <w:bCs/>
        </w:rPr>
        <w:t>do not scrape or redistribute tables</w:t>
      </w:r>
      <w:r w:rsidRPr="00EF4B8A">
        <w:t>; use published headline figures as calibration constants for synthetic data and cite them as named in-app sources.</w:t>
      </w:r>
    </w:p>
    <w:p w14:paraId="691566C2" w14:textId="77777777" w:rsidR="00EF4B8A" w:rsidRPr="00EF4B8A" w:rsidRDefault="00EF4B8A" w:rsidP="00EF4B8A">
      <w:pPr>
        <w:numPr>
          <w:ilvl w:val="0"/>
          <w:numId w:val="4"/>
        </w:numPr>
      </w:pPr>
      <w:r w:rsidRPr="00EF4B8A">
        <w:rPr>
          <w:b/>
          <w:bCs/>
        </w:rPr>
        <w:t>TalentCorp MyMahir Critical Occupations List (MyCOL) 2024/2025</w:t>
      </w:r>
      <w:r w:rsidRPr="00EF4B8A">
        <w:t xml:space="preserve"> — 66 critical roles across sectors, built from the Labour Force Survey + Salaries &amp; Wages Survey + online job-posting data, classified by MASCO. </w:t>
      </w:r>
      <w:r w:rsidRPr="00EF4B8A">
        <w:rPr>
          <w:i/>
          <w:iCs/>
        </w:rPr>
        <w:t>Use for:</w:t>
      </w:r>
      <w:r w:rsidRPr="00EF4B8A">
        <w:t xml:space="preserve"> "demand signal" tags ("this destination is on Malaysia's Critical Occupations List") to ground the employer/university views in national priorities.</w:t>
      </w:r>
    </w:p>
    <w:p w14:paraId="751406C0" w14:textId="77777777" w:rsidR="00EF4B8A" w:rsidRPr="00EF4B8A" w:rsidRDefault="00EF4B8A" w:rsidP="00EF4B8A">
      <w:r w:rsidRPr="00EF4B8A">
        <w:rPr>
          <w:b/>
          <w:bCs/>
        </w:rPr>
        <w:t>Tier 3 — Open trajectory datasets to seed the Career Twin Engine:</w:t>
      </w:r>
    </w:p>
    <w:p w14:paraId="1C53F1A2" w14:textId="77777777" w:rsidR="00EF4B8A" w:rsidRPr="00EF4B8A" w:rsidRDefault="00EF4B8A" w:rsidP="00EF4B8A">
      <w:pPr>
        <w:numPr>
          <w:ilvl w:val="0"/>
          <w:numId w:val="5"/>
        </w:numPr>
      </w:pPr>
      <w:r w:rsidRPr="00EF4B8A">
        <w:rPr>
          <w:b/>
          <w:bCs/>
        </w:rPr>
        <w:t>Karrierewege / Karrierewege+</w:t>
      </w:r>
      <w:r w:rsidRPr="00EF4B8A">
        <w:t xml:space="preserve"> (Senger et al., COLING 2025; Hugging Face/GitHub) — 500k+ career paths linked to ESCO with synthesized free-text titles. Caveat: German employment-agency origin → cultural bias; use as </w:t>
      </w:r>
      <w:r w:rsidRPr="00EF4B8A">
        <w:rPr>
          <w:i/>
          <w:iCs/>
        </w:rPr>
        <w:t>structure</w:t>
      </w:r>
      <w:r w:rsidRPr="00EF4B8A">
        <w:t>, re-weight to Malaysia.</w:t>
      </w:r>
    </w:p>
    <w:p w14:paraId="5B698D52" w14:textId="77777777" w:rsidR="00EF4B8A" w:rsidRPr="00EF4B8A" w:rsidRDefault="00EF4B8A" w:rsidP="00EF4B8A">
      <w:pPr>
        <w:numPr>
          <w:ilvl w:val="0"/>
          <w:numId w:val="5"/>
        </w:numPr>
      </w:pPr>
      <w:r w:rsidRPr="00EF4B8A">
        <w:rPr>
          <w:b/>
          <w:bCs/>
        </w:rPr>
        <w:t>OpenResume</w:t>
      </w:r>
      <w:r w:rsidRPr="00EF4B8A">
        <w:t xml:space="preserve"> (Yamashita et al., IEEE BigData 2024; Zenodo) — anonymized + synthetic resumes, titles normalized to ESCO, with differential privacy. Explicitly </w:t>
      </w:r>
      <w:r w:rsidRPr="00EF4B8A">
        <w:rPr>
          <w:b/>
          <w:bCs/>
        </w:rPr>
        <w:t>research-only, not for commercial operations</w:t>
      </w:r>
      <w:r w:rsidRPr="00EF4B8A">
        <w:t xml:space="preserve"> — acceptable for a disclosed hackathon demo.</w:t>
      </w:r>
    </w:p>
    <w:p w14:paraId="7B5F68D7" w14:textId="77777777" w:rsidR="00EF4B8A" w:rsidRPr="00EF4B8A" w:rsidRDefault="00EF4B8A" w:rsidP="00EF4B8A">
      <w:pPr>
        <w:numPr>
          <w:ilvl w:val="0"/>
          <w:numId w:val="5"/>
        </w:numPr>
      </w:pPr>
      <w:r w:rsidRPr="00EF4B8A">
        <w:rPr>
          <w:b/>
          <w:bCs/>
        </w:rPr>
        <w:t>JobHop</w:t>
      </w:r>
      <w:r w:rsidRPr="00EF4B8A">
        <w:t xml:space="preserve"> (Ghent, 2025) — 1.67M ESCO occupation transitions from 361k Flemish resumes.</w:t>
      </w:r>
    </w:p>
    <w:p w14:paraId="1645E915" w14:textId="77777777" w:rsidR="00EF4B8A" w:rsidRPr="00EF4B8A" w:rsidRDefault="00EF4B8A" w:rsidP="00EF4B8A">
      <w:r w:rsidRPr="00EF4B8A">
        <w:rPr>
          <w:b/>
          <w:bCs/>
        </w:rPr>
        <w:t>Tier 4 — Live job/salary signal (optional, free tier):</w:t>
      </w:r>
    </w:p>
    <w:p w14:paraId="130B908A" w14:textId="77777777" w:rsidR="00EF4B8A" w:rsidRPr="00EF4B8A" w:rsidRDefault="00EF4B8A" w:rsidP="00EF4B8A">
      <w:pPr>
        <w:numPr>
          <w:ilvl w:val="0"/>
          <w:numId w:val="6"/>
        </w:numPr>
      </w:pPr>
      <w:r w:rsidRPr="00EF4B8A">
        <w:rPr>
          <w:b/>
          <w:bCs/>
        </w:rPr>
        <w:lastRenderedPageBreak/>
        <w:t>Adzuna API</w:t>
      </w:r>
      <w:r w:rsidRPr="00EF4B8A">
        <w:t xml:space="preserve"> — free app_id/app_key; salary histograms, historical salary, regional data, categories; Malaysia coverage exists. </w:t>
      </w:r>
      <w:r w:rsidRPr="00EF4B8A">
        <w:rPr>
          <w:i/>
          <w:iCs/>
        </w:rPr>
        <w:t>Use for:</w:t>
      </w:r>
      <w:r w:rsidRPr="00EF4B8A">
        <w:t xml:space="preserve"> live "current openings/salary distribution" context on a destination node.</w:t>
      </w:r>
    </w:p>
    <w:p w14:paraId="3DB4C3AB" w14:textId="77777777" w:rsidR="00EF4B8A" w:rsidRPr="00EF4B8A" w:rsidRDefault="00EF4B8A" w:rsidP="00EF4B8A">
      <w:r w:rsidRPr="00EF4B8A">
        <w:rPr>
          <w:b/>
          <w:bCs/>
        </w:rPr>
        <w:t>LinkedIn data</w:t>
      </w:r>
      <w:r w:rsidRPr="00EF4B8A">
        <w:t>: not usable — scraping violates terms; Career Explorer data is served only via LinkedIn's own UI under its User Agreement. Do not build on it.</w:t>
      </w:r>
    </w:p>
    <w:p w14:paraId="5AC3402D" w14:textId="77777777" w:rsidR="00EF4B8A" w:rsidRPr="00EF4B8A" w:rsidRDefault="00EF4B8A" w:rsidP="00EF4B8A">
      <w:r w:rsidRPr="00EF4B8A">
        <w:rPr>
          <w:b/>
          <w:bCs/>
        </w:rPr>
        <w:t>Synthetic trajectory generation (the pragmatic core):</w:t>
      </w:r>
      <w:r w:rsidRPr="00EF4B8A">
        <w:t xml:space="preserve"> Because no large </w:t>
      </w:r>
      <w:r w:rsidRPr="00EF4B8A">
        <w:rPr>
          <w:i/>
          <w:iCs/>
        </w:rPr>
        <w:t>Malaysian</w:t>
      </w:r>
      <w:r w:rsidRPr="00EF4B8A">
        <w:t xml:space="preserve"> trajectory dataset exists publicly, generate a calibrated synthetic cohort: take ESCO/O*NET occupation+skill structure and real transition probabilities from Karrierewege/JobHop as the </w:t>
      </w:r>
      <w:r w:rsidRPr="00EF4B8A">
        <w:rPr>
          <w:i/>
          <w:iCs/>
        </w:rPr>
        <w:t>shape</w:t>
      </w:r>
      <w:r w:rsidRPr="00EF4B8A">
        <w:t xml:space="preserve"> of how careers move; </w:t>
      </w:r>
      <w:r w:rsidRPr="00EF4B8A">
        <w:rPr>
          <w:b/>
          <w:bCs/>
        </w:rPr>
        <w:t>calibrate salary nodes to DOSM skill-category/sector/education anchors and recruiter-guide role ranges</w:t>
      </w:r>
      <w:r w:rsidRPr="00EF4B8A">
        <w:t>; and use an LLM to expand each path into realistic Malaysian-context narratives (titles, employer-types, typical durations). This yields a defensible, honest, fully-owned dataset with no licensing risk, disclosed in-app as "modeled trajectories calibrated to Malaysian labour data."</w:t>
      </w:r>
    </w:p>
    <w:p w14:paraId="0F81DC03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3. Technical build plan (28 days)</w:t>
      </w:r>
    </w:p>
    <w:p w14:paraId="03E21485" w14:textId="77777777" w:rsidR="00EF4B8A" w:rsidRPr="00EF4B8A" w:rsidRDefault="00EF4B8A" w:rsidP="00EF4B8A">
      <w:r w:rsidRPr="00EF4B8A">
        <w:rPr>
          <w:b/>
          <w:bCs/>
        </w:rPr>
        <w:t>Architecture — one engine, three surfaces ("Career Signal Loop"):</w:t>
      </w:r>
    </w:p>
    <w:p w14:paraId="1339D2FD" w14:textId="77777777" w:rsidR="00EF4B8A" w:rsidRPr="00EF4B8A" w:rsidRDefault="00EF4B8A" w:rsidP="00EF4B8A">
      <w:r w:rsidRPr="00EF4B8A">
        <w:t>Next.js (App Router) front end ── 3 role views (Candidate / Employer / University)</w:t>
      </w:r>
    </w:p>
    <w:p w14:paraId="2C5FEEE1" w14:textId="77777777" w:rsidR="00EF4B8A" w:rsidRPr="00EF4B8A" w:rsidRDefault="00EF4B8A" w:rsidP="00EF4B8A">
      <w:r w:rsidRPr="00EF4B8A">
        <w:t xml:space="preserve">        │</w:t>
      </w:r>
    </w:p>
    <w:p w14:paraId="775C05B3" w14:textId="77777777" w:rsidR="00EF4B8A" w:rsidRPr="00EF4B8A" w:rsidRDefault="00EF4B8A" w:rsidP="00EF4B8A">
      <w:r w:rsidRPr="00EF4B8A">
        <w:t xml:space="preserve">        </w:t>
      </w:r>
      <w:r w:rsidRPr="00EF4B8A">
        <w:rPr>
          <w:rFonts w:ascii="Microsoft YaHei" w:eastAsia="Microsoft YaHei" w:hAnsi="Microsoft YaHei" w:cs="Microsoft YaHei" w:hint="eastAsia"/>
        </w:rPr>
        <w:t>├</w:t>
      </w:r>
      <w:r w:rsidRPr="00EF4B8A">
        <w:rPr>
          <w:rFonts w:ascii="Aptos" w:hAnsi="Aptos" w:cs="Aptos"/>
        </w:rPr>
        <w:t>──</w:t>
      </w:r>
      <w:r w:rsidRPr="00EF4B8A">
        <w:t xml:space="preserve"> /api (Next API routes; optional thin FastAPI service for heavier ML)</w:t>
      </w:r>
    </w:p>
    <w:p w14:paraId="2053ADAC" w14:textId="77777777" w:rsidR="00EF4B8A" w:rsidRPr="00EF4B8A" w:rsidRDefault="00EF4B8A" w:rsidP="00EF4B8A">
      <w:r w:rsidRPr="00EF4B8A">
        <w:t xml:space="preserve">        │</w:t>
      </w:r>
    </w:p>
    <w:p w14:paraId="453A6CE3" w14:textId="77777777" w:rsidR="00EF4B8A" w:rsidRPr="00EF4B8A" w:rsidRDefault="00EF4B8A" w:rsidP="00EF4B8A">
      <w:r w:rsidRPr="00EF4B8A">
        <w:t xml:space="preserve">   Career Twin Engine (shared)</w:t>
      </w:r>
    </w:p>
    <w:p w14:paraId="6D700C4A" w14:textId="77777777" w:rsidR="00EF4B8A" w:rsidRPr="00EF4B8A" w:rsidRDefault="00EF4B8A" w:rsidP="00EF4B8A">
      <w:r w:rsidRPr="00EF4B8A">
        <w:t xml:space="preserve">        </w:t>
      </w:r>
      <w:r w:rsidRPr="00EF4B8A">
        <w:rPr>
          <w:rFonts w:ascii="Microsoft YaHei" w:eastAsia="Microsoft YaHei" w:hAnsi="Microsoft YaHei" w:cs="Microsoft YaHei" w:hint="eastAsia"/>
        </w:rPr>
        <w:t>├</w:t>
      </w:r>
      <w:r w:rsidRPr="00EF4B8A">
        <w:rPr>
          <w:rFonts w:ascii="Aptos" w:hAnsi="Aptos" w:cs="Aptos"/>
        </w:rPr>
        <w:t>──</w:t>
      </w:r>
      <w:r w:rsidRPr="00EF4B8A">
        <w:t xml:space="preserve"> Embeddings: OpenAI text-embedding-3-small (1536-d, $0.02/1M tokens)</w:t>
      </w:r>
    </w:p>
    <w:p w14:paraId="7E946C30" w14:textId="77777777" w:rsidR="00EF4B8A" w:rsidRPr="00EF4B8A" w:rsidRDefault="00EF4B8A" w:rsidP="00EF4B8A">
      <w:r w:rsidRPr="00EF4B8A">
        <w:t xml:space="preserve">        </w:t>
      </w:r>
      <w:r w:rsidRPr="00EF4B8A">
        <w:rPr>
          <w:rFonts w:ascii="Microsoft YaHei" w:eastAsia="Microsoft YaHei" w:hAnsi="Microsoft YaHei" w:cs="Microsoft YaHei" w:hint="eastAsia"/>
        </w:rPr>
        <w:t>├</w:t>
      </w:r>
      <w:r w:rsidRPr="00EF4B8A">
        <w:rPr>
          <w:rFonts w:ascii="Aptos" w:hAnsi="Aptos" w:cs="Aptos"/>
        </w:rPr>
        <w:t>──</w:t>
      </w:r>
      <w:r w:rsidRPr="00EF4B8A">
        <w:t xml:space="preserve"> Vector store: Postgres + pgvector (Supabase) </w:t>
      </w:r>
      <w:r w:rsidRPr="00EF4B8A">
        <w:rPr>
          <w:rFonts w:ascii="Aptos" w:hAnsi="Aptos" w:cs="Aptos"/>
        </w:rPr>
        <w:t>—</w:t>
      </w:r>
      <w:r w:rsidRPr="00EF4B8A">
        <w:t xml:space="preserve"> HNSW index</w:t>
      </w:r>
    </w:p>
    <w:p w14:paraId="1F0770A4" w14:textId="77777777" w:rsidR="00EF4B8A" w:rsidRPr="00EF4B8A" w:rsidRDefault="00EF4B8A" w:rsidP="00EF4B8A">
      <w:r w:rsidRPr="00EF4B8A">
        <w:t xml:space="preserve">        </w:t>
      </w:r>
      <w:r w:rsidRPr="00EF4B8A">
        <w:rPr>
          <w:rFonts w:ascii="Microsoft YaHei" w:eastAsia="Microsoft YaHei" w:hAnsi="Microsoft YaHei" w:cs="Microsoft YaHei" w:hint="eastAsia"/>
        </w:rPr>
        <w:t>├</w:t>
      </w:r>
      <w:r w:rsidRPr="00EF4B8A">
        <w:rPr>
          <w:rFonts w:ascii="Aptos" w:hAnsi="Aptos" w:cs="Aptos"/>
        </w:rPr>
        <w:t>──</w:t>
      </w:r>
      <w:r w:rsidRPr="00EF4B8A">
        <w:t xml:space="preserve"> Trajectory graph: same Postgres (adjacency tables) </w:t>
      </w:r>
      <w:r w:rsidRPr="00EF4B8A">
        <w:rPr>
          <w:rFonts w:ascii="Aptos" w:hAnsi="Aptos" w:cs="Aptos"/>
        </w:rPr>
        <w:t>—</w:t>
      </w:r>
      <w:r w:rsidRPr="00EF4B8A">
        <w:t xml:space="preserve"> no separate graph DB at demo scale</w:t>
      </w:r>
    </w:p>
    <w:p w14:paraId="7B78F926" w14:textId="77777777" w:rsidR="00EF4B8A" w:rsidRPr="00EF4B8A" w:rsidRDefault="00EF4B8A" w:rsidP="00EF4B8A">
      <w:r w:rsidRPr="00EF4B8A">
        <w:t xml:space="preserve">        └── LLM reasoning: Claude (Sonnet) for honest explanation + trade-off narratives;</w:t>
      </w:r>
    </w:p>
    <w:p w14:paraId="6AFB2222" w14:textId="77777777" w:rsidR="00EF4B8A" w:rsidRPr="00EF4B8A" w:rsidRDefault="00EF4B8A" w:rsidP="00EF4B8A">
      <w:r w:rsidRPr="00EF4B8A">
        <w:t xml:space="preserve">            strict JSON / tool-use output + post-validator</w:t>
      </w:r>
    </w:p>
    <w:p w14:paraId="3F5971F4" w14:textId="77777777" w:rsidR="00EF4B8A" w:rsidRPr="00EF4B8A" w:rsidRDefault="00EF4B8A" w:rsidP="00EF4B8A">
      <w:r w:rsidRPr="00EF4B8A">
        <w:t xml:space="preserve">        │</w:t>
      </w:r>
    </w:p>
    <w:p w14:paraId="6575845E" w14:textId="77777777" w:rsidR="00EF4B8A" w:rsidRPr="00EF4B8A" w:rsidRDefault="00EF4B8A" w:rsidP="00EF4B8A">
      <w:r w:rsidRPr="00EF4B8A">
        <w:t xml:space="preserve">   Postgres (Supabase): occupations, skills, trajectories, salary_anchors, users</w:t>
      </w:r>
    </w:p>
    <w:p w14:paraId="6863E51C" w14:textId="77777777" w:rsidR="00EF4B8A" w:rsidRPr="00EF4B8A" w:rsidRDefault="00EF4B8A" w:rsidP="00EF4B8A">
      <w:r w:rsidRPr="00EF4B8A">
        <w:rPr>
          <w:b/>
          <w:bCs/>
        </w:rPr>
        <w:t>Why this stack:</w:t>
      </w:r>
    </w:p>
    <w:p w14:paraId="5B5950A4" w14:textId="77777777" w:rsidR="00EF4B8A" w:rsidRPr="00EF4B8A" w:rsidRDefault="00EF4B8A" w:rsidP="00EF4B8A">
      <w:pPr>
        <w:numPr>
          <w:ilvl w:val="0"/>
          <w:numId w:val="7"/>
        </w:numPr>
      </w:pPr>
      <w:r w:rsidRPr="00EF4B8A">
        <w:rPr>
          <w:b/>
          <w:bCs/>
        </w:rPr>
        <w:lastRenderedPageBreak/>
        <w:t>Frontend: Next.js (React).</w:t>
      </w:r>
      <w:r w:rsidRPr="00EF4B8A">
        <w:t xml:space="preserve"> Fastest path to a polished, deployable app; v0/Bolt can scaffold UI; deploys to Vercel in minutes with a live URL (directly satisfies Completeness). Angular is Talentbank's production target but they re-implement — React is faster to demo.</w:t>
      </w:r>
    </w:p>
    <w:p w14:paraId="0C778BE2" w14:textId="77777777" w:rsidR="00EF4B8A" w:rsidRPr="00EF4B8A" w:rsidRDefault="00EF4B8A" w:rsidP="00EF4B8A">
      <w:pPr>
        <w:numPr>
          <w:ilvl w:val="0"/>
          <w:numId w:val="7"/>
        </w:numPr>
      </w:pPr>
      <w:r w:rsidRPr="00EF4B8A">
        <w:rPr>
          <w:b/>
          <w:bCs/>
        </w:rPr>
        <w:t>Backend: Next.js API routes</w:t>
      </w:r>
      <w:r w:rsidRPr="00EF4B8A">
        <w:t xml:space="preserve"> for most logic; add a small </w:t>
      </w:r>
      <w:r w:rsidRPr="00EF4B8A">
        <w:rPr>
          <w:b/>
          <w:bCs/>
        </w:rPr>
        <w:t>Python/FastAPI</w:t>
      </w:r>
      <w:r w:rsidRPr="00EF4B8A">
        <w:t xml:space="preserve"> microservice only if you want self-hosted sentence-transformers. For 28 days, calling hosted embedding + LLM APIs from Node keeps it simplest.</w:t>
      </w:r>
    </w:p>
    <w:p w14:paraId="613E0A95" w14:textId="77777777" w:rsidR="00EF4B8A" w:rsidRPr="00EF4B8A" w:rsidRDefault="00EF4B8A" w:rsidP="00EF4B8A">
      <w:pPr>
        <w:numPr>
          <w:ilvl w:val="0"/>
          <w:numId w:val="7"/>
        </w:numPr>
      </w:pPr>
      <w:r w:rsidRPr="00EF4B8A">
        <w:rPr>
          <w:b/>
          <w:bCs/>
        </w:rPr>
        <w:t>Database: Postgres + pgvector via Supabase</w:t>
      </w:r>
      <w:r w:rsidRPr="00EF4B8A">
        <w:t xml:space="preserve">, not Neo4j. At hackathon scale (thousands–tens of thousands of trajectories), pgvector with an HNSW index gives production-ready semantic similarity </w:t>
      </w:r>
      <w:r w:rsidRPr="00EF4B8A">
        <w:rPr>
          <w:i/>
          <w:iCs/>
        </w:rPr>
        <w:t>inside</w:t>
      </w:r>
      <w:r w:rsidRPr="00EF4B8A">
        <w:t xml:space="preserve"> the same SQL database that holds relational trajectory/salary data — one system, simpler ops, "directly integrable." Neo4j's multi-hop graph-traversal advantage only matters at a scale you won't hit here; cite it as a roadmap option. Supabase also provides auth, row-level security, and an instant REST/realtime layer — strong signals for Code Quality/Security.</w:t>
      </w:r>
    </w:p>
    <w:p w14:paraId="2428D9C9" w14:textId="77777777" w:rsidR="00EF4B8A" w:rsidRPr="00EF4B8A" w:rsidRDefault="00EF4B8A" w:rsidP="00EF4B8A">
      <w:pPr>
        <w:numPr>
          <w:ilvl w:val="0"/>
          <w:numId w:val="7"/>
        </w:numPr>
      </w:pPr>
      <w:r w:rsidRPr="00EF4B8A">
        <w:rPr>
          <w:b/>
          <w:bCs/>
        </w:rPr>
        <w:t>AI approach: hybrid — not pure-LLM, not pure-vector.</w:t>
      </w:r>
      <w:r w:rsidRPr="00EF4B8A">
        <w:t xml:space="preserve"> (1) Embed the user's "shape" (skills + education + prior roles + geography as a structured text profile) with text-embedding-3-small. (2) pgvector cosine search retrieves the </w:t>
      </w:r>
      <w:r w:rsidRPr="00EF4B8A">
        <w:rPr>
          <w:i/>
          <w:iCs/>
        </w:rPr>
        <w:t>cohort</w:t>
      </w:r>
      <w:r w:rsidRPr="00EF4B8A">
        <w:t xml:space="preserve"> of nearest anonymized trajectories. (3) Aggregate that cohort </w:t>
      </w:r>
      <w:r w:rsidRPr="00EF4B8A">
        <w:rPr>
          <w:b/>
          <w:bCs/>
        </w:rPr>
        <w:t>deterministically</w:t>
      </w:r>
      <w:r w:rsidRPr="00EF4B8A">
        <w:t xml:space="preserve"> into the range — distribution of next roles, salary percentiles from DOSM/guide anchors, median time, % who took each branch. (4) Claude turns the aggregates into an honest, hedged narrative with explicit trade-offs and a "this is evidence from N similar paths, not a prediction" frame. This separation is what defeats the "black-box score" and "false precision" objections: the numbers come from transparent aggregation; the LLM only explains.</w:t>
      </w:r>
    </w:p>
    <w:p w14:paraId="4E37BDD3" w14:textId="77777777" w:rsidR="00EF4B8A" w:rsidRPr="00EF4B8A" w:rsidRDefault="00EF4B8A" w:rsidP="00EF4B8A">
      <w:pPr>
        <w:numPr>
          <w:ilvl w:val="0"/>
          <w:numId w:val="7"/>
        </w:numPr>
      </w:pPr>
      <w:r w:rsidRPr="00EF4B8A">
        <w:rPr>
          <w:b/>
          <w:bCs/>
        </w:rPr>
        <w:t>Embeddings choice</w:t>
      </w:r>
      <w:r w:rsidRPr="00EF4B8A">
        <w:t>: text-embedding-3-small is the safe default ($0.02/1M tokens, 1536-d, universally supported by pgvector). Indexing even 50k trajectory documents costs cents. Use Matryoshka truncation to 512-d if you want smaller vectors. Open-source models (BGE-M3, Jina v3) are only worth self-hosting above ~15M embeddings/month — irrelevant here.</w:t>
      </w:r>
    </w:p>
    <w:p w14:paraId="4B7A1E45" w14:textId="77777777" w:rsidR="00EF4B8A" w:rsidRPr="00EF4B8A" w:rsidRDefault="00EF4B8A" w:rsidP="00EF4B8A">
      <w:pPr>
        <w:numPr>
          <w:ilvl w:val="0"/>
          <w:numId w:val="7"/>
        </w:numPr>
      </w:pPr>
      <w:r w:rsidRPr="00EF4B8A">
        <w:rPr>
          <w:b/>
          <w:bCs/>
        </w:rPr>
        <w:t>LLM choice</w:t>
      </w:r>
      <w:r w:rsidRPr="00EF4B8A">
        <w:t>: Claude (Sonnet) for the explanation/reasoning layer — strong at structured analytical writing, instruction-following, and honest hedging. Note Claude can prepend prose before JSON, so enforce schema via tool-use/structured output and parse defensively. Keep a one-line provider abstraction so you can swap to GPT-4o/GPT-5 (which produces more predictable raw JSON by default) under rate-limit or latency pressure.</w:t>
      </w:r>
    </w:p>
    <w:p w14:paraId="26E81602" w14:textId="77777777" w:rsidR="00EF4B8A" w:rsidRPr="00EF4B8A" w:rsidRDefault="00EF4B8A" w:rsidP="00EF4B8A">
      <w:r w:rsidRPr="00EF4B8A">
        <w:rPr>
          <w:b/>
          <w:bCs/>
        </w:rPr>
        <w:t>The interactive visualization (the "wow"):</w:t>
      </w:r>
      <w:r w:rsidRPr="00EF4B8A">
        <w:t xml:space="preserve"> Use </w:t>
      </w:r>
      <w:r w:rsidRPr="00EF4B8A">
        <w:rPr>
          <w:b/>
          <w:bCs/>
        </w:rPr>
        <w:t>react-force-graph</w:t>
      </w:r>
      <w:r w:rsidRPr="00EF4B8A">
        <w:t xml:space="preserve"> (vasturiano) or </w:t>
      </w:r>
      <w:r w:rsidRPr="00EF4B8A">
        <w:rPr>
          <w:b/>
          <w:bCs/>
        </w:rPr>
        <w:t>React Flow</w:t>
      </w:r>
      <w:r w:rsidRPr="00EF4B8A">
        <w:t xml:space="preserve"> with a DAG layout (dagMode: 'lr') to render the branching trajectory </w:t>
      </w:r>
      <w:r w:rsidRPr="00EF4B8A">
        <w:lastRenderedPageBreak/>
        <w:t xml:space="preserve">landscape: the user's current node on the left, branching paths to the right; </w:t>
      </w:r>
      <w:r w:rsidRPr="00EF4B8A">
        <w:rPr>
          <w:b/>
          <w:bCs/>
        </w:rPr>
        <w:t>node size = probability mass</w:t>
      </w:r>
      <w:r w:rsidRPr="00EF4B8A">
        <w:t xml:space="preserve"> (how many similar people went there), </w:t>
      </w:r>
      <w:r w:rsidRPr="00EF4B8A">
        <w:rPr>
          <w:b/>
          <w:bCs/>
        </w:rPr>
        <w:t>edge thickness = transition frequency</w:t>
      </w:r>
      <w:r w:rsidRPr="00EF4B8A">
        <w:t xml:space="preserve">, </w:t>
      </w:r>
      <w:r w:rsidRPr="00EF4B8A">
        <w:rPr>
          <w:b/>
          <w:bCs/>
        </w:rPr>
        <w:t>node color = salary band</w:t>
      </w:r>
      <w:r w:rsidRPr="00EF4B8A">
        <w:t xml:space="preserve"> (DOSM-anchored), plus a badge for MyCOL "critical occupation." Clicking a node opens a side panel with the honest range (salary percentiles, typical time-in-role, common skills to bridge from O*NET, % of cohort). This single screen demonstrates Product/UX + AI Craft + System Design simultaneously.</w:t>
      </w:r>
    </w:p>
    <w:p w14:paraId="30A11582" w14:textId="77777777" w:rsidR="00EF4B8A" w:rsidRPr="00EF4B8A" w:rsidRDefault="00EF4B8A" w:rsidP="00EF4B8A">
      <w:r w:rsidRPr="00EF4B8A">
        <w:rPr>
          <w:b/>
          <w:bCs/>
        </w:rPr>
        <w:t>Three demo modules sharing the engine:</w:t>
      </w:r>
    </w:p>
    <w:p w14:paraId="2EC2DA58" w14:textId="77777777" w:rsidR="00EF4B8A" w:rsidRPr="00EF4B8A" w:rsidRDefault="00EF4B8A" w:rsidP="00EF4B8A">
      <w:pPr>
        <w:numPr>
          <w:ilvl w:val="0"/>
          <w:numId w:val="8"/>
        </w:numPr>
      </w:pPr>
      <w:r w:rsidRPr="00EF4B8A">
        <w:rPr>
          <w:b/>
          <w:bCs/>
        </w:rPr>
        <w:t>Career Path Navigator (candidate):</w:t>
      </w:r>
      <w:r w:rsidRPr="00EF4B8A">
        <w:t xml:space="preserve"> input shape → branching landscape + honest narrative + skill-bridge suggestions (O*NET skill gaps).</w:t>
      </w:r>
    </w:p>
    <w:p w14:paraId="043F2BB4" w14:textId="77777777" w:rsidR="00EF4B8A" w:rsidRPr="00EF4B8A" w:rsidRDefault="00EF4B8A" w:rsidP="00EF4B8A">
      <w:pPr>
        <w:numPr>
          <w:ilvl w:val="0"/>
          <w:numId w:val="8"/>
        </w:numPr>
      </w:pPr>
      <w:r w:rsidRPr="00EF4B8A">
        <w:rPr>
          <w:b/>
          <w:bCs/>
        </w:rPr>
        <w:t>Smart Talent Matching (employer):</w:t>
      </w:r>
      <w:r w:rsidRPr="00EF4B8A">
        <w:t xml:space="preserve"> input a role/skills → engine surfaces candidates whose </w:t>
      </w:r>
      <w:r w:rsidRPr="00EF4B8A">
        <w:rPr>
          <w:i/>
          <w:iCs/>
        </w:rPr>
        <w:t>trajectory shape</w:t>
      </w:r>
      <w:r w:rsidRPr="00EF4B8A">
        <w:t xml:space="preserve"> fits the role's typical inflow, plus "adjacent talent" (people one bridge away) — reframing matching as evidence, not a score.</w:t>
      </w:r>
    </w:p>
    <w:p w14:paraId="067C41AE" w14:textId="77777777" w:rsidR="00EF4B8A" w:rsidRPr="00EF4B8A" w:rsidRDefault="00EF4B8A" w:rsidP="00EF4B8A">
      <w:pPr>
        <w:numPr>
          <w:ilvl w:val="0"/>
          <w:numId w:val="8"/>
        </w:numPr>
      </w:pPr>
      <w:r w:rsidRPr="00EF4B8A">
        <w:rPr>
          <w:b/>
          <w:bCs/>
        </w:rPr>
        <w:t>Lifelong Outcome Loop (university):</w:t>
      </w:r>
      <w:r w:rsidRPr="00EF4B8A">
        <w:t xml:space="preserve"> aggregate cohort view — "students of programme X tend to land in these trajectory clusters; here are emerging destinations and skill gaps vs. MyCOL." Closes the loop by feeding outcome signal back to curriculum.</w:t>
      </w:r>
    </w:p>
    <w:p w14:paraId="67F066E8" w14:textId="77777777" w:rsidR="00EF4B8A" w:rsidRPr="00EF4B8A" w:rsidRDefault="00EF4B8A" w:rsidP="00EF4B8A">
      <w:r w:rsidRPr="00EF4B8A">
        <w:rPr>
          <w:b/>
          <w:bCs/>
        </w:rPr>
        <w:t>Phased 28-day timeline:</w:t>
      </w:r>
    </w:p>
    <w:p w14:paraId="0CA8C30D" w14:textId="77777777" w:rsidR="00EF4B8A" w:rsidRPr="00EF4B8A" w:rsidRDefault="00EF4B8A" w:rsidP="00EF4B8A">
      <w:pPr>
        <w:numPr>
          <w:ilvl w:val="0"/>
          <w:numId w:val="9"/>
        </w:numPr>
      </w:pPr>
      <w:r w:rsidRPr="00EF4B8A">
        <w:rPr>
          <w:b/>
          <w:bCs/>
        </w:rPr>
        <w:t>Days 1–5 (Foundation):</w:t>
      </w:r>
      <w:r w:rsidRPr="00EF4B8A">
        <w:t xml:space="preserve"> Lock scope to three modules + one engine. Pull O*NET + ESCO; load into Postgres. Stand up Next.js + Supabase + Vercel (live URL from day 3). Define trajectory/salary schema. Ingest DOSM anchors.</w:t>
      </w:r>
    </w:p>
    <w:p w14:paraId="414F8B5C" w14:textId="77777777" w:rsidR="00EF4B8A" w:rsidRPr="00EF4B8A" w:rsidRDefault="00EF4B8A" w:rsidP="00EF4B8A">
      <w:pPr>
        <w:numPr>
          <w:ilvl w:val="0"/>
          <w:numId w:val="9"/>
        </w:numPr>
      </w:pPr>
      <w:r w:rsidRPr="00EF4B8A">
        <w:rPr>
          <w:b/>
          <w:bCs/>
        </w:rPr>
        <w:t>Days 6–10 (Engine v1; Checkpoint 1 ~day 10):</w:t>
      </w:r>
      <w:r w:rsidRPr="00EF4B8A">
        <w:t xml:space="preserve"> Build synthetic trajectory generator (ESCO/Karrierewege structure × DOSM/guide salary calibration × LLM narrative expansion). Generate embeddings, build pgvector HNSW index. Ship cohort-retrieval + deterministic aggregation. Checkpoint write-up: architecture + differentiation.</w:t>
      </w:r>
    </w:p>
    <w:p w14:paraId="23A226C2" w14:textId="77777777" w:rsidR="00EF4B8A" w:rsidRPr="00EF4B8A" w:rsidRDefault="00EF4B8A" w:rsidP="00EF4B8A">
      <w:pPr>
        <w:numPr>
          <w:ilvl w:val="0"/>
          <w:numId w:val="9"/>
        </w:numPr>
      </w:pPr>
      <w:r w:rsidRPr="00EF4B8A">
        <w:rPr>
          <w:b/>
          <w:bCs/>
        </w:rPr>
        <w:t>Days 11–17 (Candidate module + viz):</w:t>
      </w:r>
      <w:r w:rsidRPr="00EF4B8A">
        <w:t xml:space="preserve"> Build the branching force-graph visualization and honest side-panel. Wire Claude explanation layer with JSON schema + validator. Implement the "navigation not prediction" UX copy and cohort-size/confidence framing.</w:t>
      </w:r>
    </w:p>
    <w:p w14:paraId="1EB5AE41" w14:textId="77777777" w:rsidR="00EF4B8A" w:rsidRPr="00EF4B8A" w:rsidRDefault="00EF4B8A" w:rsidP="00EF4B8A">
      <w:pPr>
        <w:numPr>
          <w:ilvl w:val="0"/>
          <w:numId w:val="9"/>
        </w:numPr>
      </w:pPr>
      <w:r w:rsidRPr="00EF4B8A">
        <w:rPr>
          <w:b/>
          <w:bCs/>
        </w:rPr>
        <w:t>Days 18–20 (Employer + University modules; Checkpoint 2 ~day 20):</w:t>
      </w:r>
      <w:r w:rsidRPr="00EF4B8A">
        <w:t xml:space="preserve"> Reuse the engine for the other two views. Add auth + row-level security. Checkpoint write-up: system design + AI craft.</w:t>
      </w:r>
    </w:p>
    <w:p w14:paraId="3AEABBEB" w14:textId="77777777" w:rsidR="00EF4B8A" w:rsidRPr="00EF4B8A" w:rsidRDefault="00EF4B8A" w:rsidP="00EF4B8A">
      <w:pPr>
        <w:numPr>
          <w:ilvl w:val="0"/>
          <w:numId w:val="9"/>
        </w:numPr>
      </w:pPr>
      <w:r w:rsidRPr="00EF4B8A">
        <w:rPr>
          <w:b/>
          <w:bCs/>
        </w:rPr>
        <w:t>Days 21–25 (Hardening):</w:t>
      </w:r>
      <w:r w:rsidRPr="00EF4B8A">
        <w:t xml:space="preserve"> Tests (aggregation unit tests, API integration tests), docs (README, architecture diagram, data-licensing/attribution page, AI-tools declaration), security pass (env secrets, RLS, input validation via zod, rate limits). Seed a polished demo dataset.</w:t>
      </w:r>
    </w:p>
    <w:p w14:paraId="5A380B13" w14:textId="77777777" w:rsidR="00EF4B8A" w:rsidRPr="00EF4B8A" w:rsidRDefault="00EF4B8A" w:rsidP="00EF4B8A">
      <w:pPr>
        <w:numPr>
          <w:ilvl w:val="0"/>
          <w:numId w:val="9"/>
        </w:numPr>
      </w:pPr>
      <w:r w:rsidRPr="00EF4B8A">
        <w:rPr>
          <w:b/>
          <w:bCs/>
        </w:rPr>
        <w:lastRenderedPageBreak/>
        <w:t>Days 26–28 (Polish; Checkpoint 3 ~day 30):</w:t>
      </w:r>
      <w:r w:rsidRPr="00EF4B8A">
        <w:t xml:space="preserve"> Performance, empty/error states, demo script, recorded walkthrough, final live-URL verification.</w:t>
      </w:r>
    </w:p>
    <w:p w14:paraId="330DB68A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4. Scoring alignment</w:t>
      </w:r>
    </w:p>
    <w:p w14:paraId="30208F6B" w14:textId="77777777" w:rsidR="00EF4B8A" w:rsidRPr="00EF4B8A" w:rsidRDefault="00EF4B8A" w:rsidP="00EF4B8A">
      <w:r w:rsidRPr="00EF4B8A">
        <w:rPr>
          <w:b/>
          <w:bCs/>
        </w:rPr>
        <w:t>Product &amp; UX Thinking (30%) — the biggest lever.</w:t>
      </w:r>
    </w:p>
    <w:p w14:paraId="6C2ADA0E" w14:textId="77777777" w:rsidR="00EF4B8A" w:rsidRPr="00EF4B8A" w:rsidRDefault="00EF4B8A" w:rsidP="00EF4B8A">
      <w:pPr>
        <w:numPr>
          <w:ilvl w:val="0"/>
          <w:numId w:val="10"/>
        </w:numPr>
      </w:pPr>
      <w:r w:rsidRPr="00EF4B8A">
        <w:t xml:space="preserve">Lead the experience with the honest frame: a visible </w:t>
      </w:r>
      <w:r w:rsidRPr="00EF4B8A">
        <w:rPr>
          <w:i/>
          <w:iCs/>
        </w:rPr>
        <w:t>"This shows where people with a similar shape have gone — evidence to navigate with, not a prediction"</w:t>
      </w:r>
      <w:r w:rsidRPr="00EF4B8A">
        <w:t xml:space="preserve"> banner. This directly answers the anti-"we predict your future" warning and becomes your narrative spine.</w:t>
      </w:r>
    </w:p>
    <w:p w14:paraId="42FC314A" w14:textId="77777777" w:rsidR="00EF4B8A" w:rsidRPr="00EF4B8A" w:rsidRDefault="00EF4B8A" w:rsidP="00EF4B8A">
      <w:pPr>
        <w:numPr>
          <w:ilvl w:val="0"/>
          <w:numId w:val="10"/>
        </w:numPr>
      </w:pPr>
      <w:r w:rsidRPr="00EF4B8A">
        <w:t>The branching trajectory visualization with probability-weighted nodes and honest side-panels is the signature UX moment. Show trade-offs explicitly (higher-salary path vs. faster path vs. most-common path).</w:t>
      </w:r>
    </w:p>
    <w:p w14:paraId="5FFBB46E" w14:textId="77777777" w:rsidR="00EF4B8A" w:rsidRPr="00EF4B8A" w:rsidRDefault="00EF4B8A" w:rsidP="00EF4B8A">
      <w:pPr>
        <w:numPr>
          <w:ilvl w:val="0"/>
          <w:numId w:val="10"/>
        </w:numPr>
      </w:pPr>
      <w:r w:rsidRPr="00EF4B8A">
        <w:t>One coherent product story across three users (the Career Signal Loop) demonstrates product thinking beyond a single tool.</w:t>
      </w:r>
    </w:p>
    <w:p w14:paraId="5645C3EA" w14:textId="77777777" w:rsidR="00EF4B8A" w:rsidRPr="00EF4B8A" w:rsidRDefault="00EF4B8A" w:rsidP="00EF4B8A">
      <w:pPr>
        <w:numPr>
          <w:ilvl w:val="0"/>
          <w:numId w:val="10"/>
        </w:numPr>
      </w:pPr>
      <w:r w:rsidRPr="00EF4B8A">
        <w:t>Keep agency central: every screen lets the user adjust their shape and re-explore; nothing is prescriptive.</w:t>
      </w:r>
    </w:p>
    <w:p w14:paraId="4D79CDAF" w14:textId="77777777" w:rsidR="00EF4B8A" w:rsidRPr="00EF4B8A" w:rsidRDefault="00EF4B8A" w:rsidP="00EF4B8A">
      <w:r w:rsidRPr="00EF4B8A">
        <w:rPr>
          <w:b/>
          <w:bCs/>
        </w:rPr>
        <w:t>System Design &amp; Integration (25%).</w:t>
      </w:r>
    </w:p>
    <w:p w14:paraId="54D49F12" w14:textId="77777777" w:rsidR="00EF4B8A" w:rsidRPr="00EF4B8A" w:rsidRDefault="00EF4B8A" w:rsidP="00EF4B8A">
      <w:pPr>
        <w:numPr>
          <w:ilvl w:val="0"/>
          <w:numId w:val="11"/>
        </w:numPr>
      </w:pPr>
      <w:r w:rsidRPr="00EF4B8A">
        <w:t>The "one shared engine, three surfaces" architecture is the headline — provide a clean architecture diagram in the README.</w:t>
      </w:r>
    </w:p>
    <w:p w14:paraId="7BE74FF9" w14:textId="77777777" w:rsidR="00EF4B8A" w:rsidRPr="00EF4B8A" w:rsidRDefault="00EF4B8A" w:rsidP="00EF4B8A">
      <w:pPr>
        <w:numPr>
          <w:ilvl w:val="0"/>
          <w:numId w:val="11"/>
        </w:numPr>
      </w:pPr>
      <w:r w:rsidRPr="00EF4B8A">
        <w:t>The single Postgres+pgvector store unifies relational + vector data — argue this as a deliberate, production-pragmatic choice (vs. premature Neo4j/separate vector DB).</w:t>
      </w:r>
    </w:p>
    <w:p w14:paraId="73F40CDF" w14:textId="77777777" w:rsidR="00EF4B8A" w:rsidRPr="00EF4B8A" w:rsidRDefault="00EF4B8A" w:rsidP="00EF4B8A">
      <w:pPr>
        <w:numPr>
          <w:ilvl w:val="0"/>
          <w:numId w:val="11"/>
        </w:numPr>
      </w:pPr>
      <w:r w:rsidRPr="00EF4B8A">
        <w:t>Clean, swappable provider abstraction for embeddings + LLM. Document the pipeline: sources → normalization to ESCO → synthetic calibration → embeddings → retrieval → aggregation → explanation.</w:t>
      </w:r>
    </w:p>
    <w:p w14:paraId="749ECC4E" w14:textId="77777777" w:rsidR="00EF4B8A" w:rsidRPr="00EF4B8A" w:rsidRDefault="00EF4B8A" w:rsidP="00EF4B8A">
      <w:r w:rsidRPr="00EF4B8A">
        <w:rPr>
          <w:b/>
          <w:bCs/>
        </w:rPr>
        <w:t>Completeness — works end-to-end, live URL, production-ready (20%).</w:t>
      </w:r>
    </w:p>
    <w:p w14:paraId="0B10D1F0" w14:textId="77777777" w:rsidR="00EF4B8A" w:rsidRPr="00EF4B8A" w:rsidRDefault="00EF4B8A" w:rsidP="00EF4B8A">
      <w:pPr>
        <w:numPr>
          <w:ilvl w:val="0"/>
          <w:numId w:val="12"/>
        </w:numPr>
      </w:pPr>
      <w:r w:rsidRPr="00EF4B8A">
        <w:t>Deploy to Vercel + Supabase from day 3; keep the live URL green throughout. All three modules must work end-to-end on seeded data.</w:t>
      </w:r>
    </w:p>
    <w:p w14:paraId="1F529292" w14:textId="77777777" w:rsidR="00EF4B8A" w:rsidRPr="00EF4B8A" w:rsidRDefault="00EF4B8A" w:rsidP="00EF4B8A">
      <w:pPr>
        <w:numPr>
          <w:ilvl w:val="0"/>
          <w:numId w:val="12"/>
        </w:numPr>
      </w:pPr>
      <w:r w:rsidRPr="00EF4B8A">
        <w:t>Meet their verbatim bar: clean, documented, tested, directly integrable. Provide one-command local setup, a seed script, and .env.example.</w:t>
      </w:r>
    </w:p>
    <w:p w14:paraId="3DCDAF39" w14:textId="77777777" w:rsidR="00EF4B8A" w:rsidRPr="00EF4B8A" w:rsidRDefault="00EF4B8A" w:rsidP="00EF4B8A">
      <w:pPr>
        <w:numPr>
          <w:ilvl w:val="0"/>
          <w:numId w:val="12"/>
        </w:numPr>
      </w:pPr>
      <w:r w:rsidRPr="00EF4B8A">
        <w:t xml:space="preserve">Because production is Angular, make the engine an </w:t>
      </w:r>
      <w:r w:rsidRPr="00EF4B8A">
        <w:rPr>
          <w:b/>
          <w:bCs/>
        </w:rPr>
        <w:t>independently callable API with a documented OpenAPI spec</w:t>
      </w:r>
      <w:r w:rsidRPr="00EF4B8A">
        <w:t xml:space="preserve"> so it's "directly integrable without significant rework" regardless of front-end framework — call this out explicitly.</w:t>
      </w:r>
    </w:p>
    <w:p w14:paraId="16C802CA" w14:textId="77777777" w:rsidR="00EF4B8A" w:rsidRPr="00EF4B8A" w:rsidRDefault="00EF4B8A" w:rsidP="00EF4B8A">
      <w:r w:rsidRPr="00EF4B8A">
        <w:rPr>
          <w:b/>
          <w:bCs/>
        </w:rPr>
        <w:t>AI Craft — tool choice, prompt design, output quality (15%).</w:t>
      </w:r>
    </w:p>
    <w:p w14:paraId="121FB423" w14:textId="77777777" w:rsidR="00EF4B8A" w:rsidRPr="00EF4B8A" w:rsidRDefault="00EF4B8A" w:rsidP="00EF4B8A">
      <w:pPr>
        <w:numPr>
          <w:ilvl w:val="0"/>
          <w:numId w:val="13"/>
        </w:numPr>
      </w:pPr>
      <w:r w:rsidRPr="00EF4B8A">
        <w:lastRenderedPageBreak/>
        <w:t>Justify the hybrid design (embeddings for retrieval, deterministic aggregation for numbers, Claude only for explanation) as the principled way to avoid false precision — this reads as sophisticated AI judgment, not "we called an LLM."</w:t>
      </w:r>
    </w:p>
    <w:p w14:paraId="654E5165" w14:textId="77777777" w:rsidR="00EF4B8A" w:rsidRPr="00EF4B8A" w:rsidRDefault="00EF4B8A" w:rsidP="00EF4B8A">
      <w:pPr>
        <w:numPr>
          <w:ilvl w:val="0"/>
          <w:numId w:val="13"/>
        </w:numPr>
      </w:pPr>
      <w:r w:rsidRPr="00EF4B8A">
        <w:t>Ship your actual prompts in the repo with schema, few-shot examples, and a validator. Show how prompts enforce hedged, evidence-grounded language and forbid deterministic predictions.</w:t>
      </w:r>
    </w:p>
    <w:p w14:paraId="08956FC1" w14:textId="77777777" w:rsidR="00EF4B8A" w:rsidRPr="00EF4B8A" w:rsidRDefault="00EF4B8A" w:rsidP="00EF4B8A">
      <w:pPr>
        <w:numPr>
          <w:ilvl w:val="0"/>
          <w:numId w:val="13"/>
        </w:numPr>
      </w:pPr>
      <w:r w:rsidRPr="00EF4B8A">
        <w:t>Declare the AI build tools used (Cursor/Claude/v0/etc.) as required at submission.</w:t>
      </w:r>
    </w:p>
    <w:p w14:paraId="67ECED58" w14:textId="77777777" w:rsidR="00EF4B8A" w:rsidRPr="00EF4B8A" w:rsidRDefault="00EF4B8A" w:rsidP="00EF4B8A">
      <w:r w:rsidRPr="00EF4B8A">
        <w:rPr>
          <w:b/>
          <w:bCs/>
        </w:rPr>
        <w:t>Code Quality — naming, structure, docs, security, tests (10%).</w:t>
      </w:r>
    </w:p>
    <w:p w14:paraId="075A2595" w14:textId="77777777" w:rsidR="00EF4B8A" w:rsidRPr="00EF4B8A" w:rsidRDefault="00EF4B8A" w:rsidP="00EF4B8A">
      <w:pPr>
        <w:numPr>
          <w:ilvl w:val="0"/>
          <w:numId w:val="14"/>
        </w:numPr>
      </w:pPr>
      <w:r w:rsidRPr="00EF4B8A">
        <w:t>TypeScript throughout; clear module boundaries (engine / api / ui / data); conventional commits.</w:t>
      </w:r>
    </w:p>
    <w:p w14:paraId="28608C16" w14:textId="77777777" w:rsidR="00EF4B8A" w:rsidRPr="00EF4B8A" w:rsidRDefault="00EF4B8A" w:rsidP="00EF4B8A">
      <w:pPr>
        <w:numPr>
          <w:ilvl w:val="0"/>
          <w:numId w:val="14"/>
        </w:numPr>
      </w:pPr>
      <w:r w:rsidRPr="00EF4B8A">
        <w:t>Security: Supabase RLS, secrets in env, input validation (zod), rate limiting on AI endpoints, no PII in synthetic data.</w:t>
      </w:r>
    </w:p>
    <w:p w14:paraId="1AEB025C" w14:textId="77777777" w:rsidR="00EF4B8A" w:rsidRPr="00EF4B8A" w:rsidRDefault="00EF4B8A" w:rsidP="00EF4B8A">
      <w:pPr>
        <w:numPr>
          <w:ilvl w:val="0"/>
          <w:numId w:val="14"/>
        </w:numPr>
      </w:pPr>
      <w:r w:rsidRPr="00EF4B8A">
        <w:t>Tests: unit tests for the aggregation math (the part that must not lie) and integration tests for the retrieval API; document coverage.</w:t>
      </w:r>
    </w:p>
    <w:p w14:paraId="44C63925" w14:textId="77777777" w:rsidR="00EF4B8A" w:rsidRPr="00EF4B8A" w:rsidRDefault="00EF4B8A" w:rsidP="00EF4B8A">
      <w:pPr>
        <w:numPr>
          <w:ilvl w:val="0"/>
          <w:numId w:val="14"/>
        </w:numPr>
      </w:pPr>
      <w:r w:rsidRPr="00EF4B8A">
        <w:t>Thorough README + architecture doc + data-licensing/attribution page (O*NET, ESCO, DOSM CC BY 4.0 acknowledgements).</w:t>
      </w:r>
    </w:p>
    <w:p w14:paraId="038B235A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Recommendations</w:t>
      </w:r>
    </w:p>
    <w:p w14:paraId="0BD7DE2F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t>Commit to the honest frame as the product's spine, not a disclaimer.</w:t>
      </w:r>
      <w:r w:rsidRPr="00EF4B8A">
        <w:t xml:space="preserve"> Build the aggregation→explanation split so the "range, not prediction" promise is </w:t>
      </w:r>
      <w:r w:rsidRPr="00EF4B8A">
        <w:rPr>
          <w:i/>
          <w:iCs/>
        </w:rPr>
        <w:t>architecturally true</w:t>
      </w:r>
      <w:r w:rsidRPr="00EF4B8A">
        <w:t>. Threshold to change course: if user testing shows people still read it as prediction, add an explicit cohort-size and confidence indicator on every node and replace point numbers with bands.</w:t>
      </w:r>
    </w:p>
    <w:p w14:paraId="7373642C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t>Ship a live URL by day 3 and never let it go red.</w:t>
      </w:r>
      <w:r w:rsidRPr="00EF4B8A">
        <w:t xml:space="preserve"> Completeness is 20% and the easiest to lose; an early deployed skeleton de-risks the whole build.</w:t>
      </w:r>
    </w:p>
    <w:p w14:paraId="2CD6E78B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t>Build the engine first, the three views second.</w:t>
      </w:r>
      <w:r w:rsidRPr="00EF4B8A">
        <w:t xml:space="preserve"> The shared engine is your System Design story (25%) and your differentiation. Get cohort retrieval + honest aggregation working on synthetic data before polishing any UI.</w:t>
      </w:r>
    </w:p>
    <w:p w14:paraId="4B7D8734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t>Use synthetic-but-calibrated Malaysian data and disclose it.</w:t>
      </w:r>
      <w:r w:rsidRPr="00EF4B8A">
        <w:t xml:space="preserve"> This sidesteps all licensing risk while staying credible. Calibrate to DOSM anchors (RM3,652 mean, MASCO-group means, RM4,521 graduate median) + recruiter-guide role ranges; cite sources in-app.</w:t>
      </w:r>
    </w:p>
    <w:p w14:paraId="29B8A936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t>Invest disproportionately in the branching visualization.</w:t>
      </w:r>
      <w:r w:rsidRPr="00EF4B8A">
        <w:t xml:space="preserve"> It is the single artifact that demonstrates three judging criteria at once and is what judges will remember.</w:t>
      </w:r>
    </w:p>
    <w:p w14:paraId="2C4055DC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lastRenderedPageBreak/>
        <w:t>If you add 1–3 teammates, split by surface, not by layer:</w:t>
      </w:r>
      <w:r w:rsidRPr="00EF4B8A">
        <w:t xml:space="preserve"> one owns engine/data, one owns the candidate view + viz, one owns employer+university views, you own architecture + AI prompts + the narrative. This keeps the shared engine coherent.</w:t>
      </w:r>
    </w:p>
    <w:p w14:paraId="3B2A9936" w14:textId="77777777" w:rsidR="00EF4B8A" w:rsidRPr="00EF4B8A" w:rsidRDefault="00EF4B8A" w:rsidP="00EF4B8A">
      <w:pPr>
        <w:numPr>
          <w:ilvl w:val="0"/>
          <w:numId w:val="15"/>
        </w:numPr>
      </w:pPr>
      <w:r w:rsidRPr="00EF4B8A">
        <w:rPr>
          <w:b/>
          <w:bCs/>
        </w:rPr>
        <w:t>Stage the AI provider decision:</w:t>
      </w:r>
      <w:r w:rsidRPr="00EF4B8A">
        <w:t xml:space="preserve"> default to Claude Sonnet for explanation quality; keep a GPT-4o fallback behind your abstraction. Switch if you hit rate limits or need faster/cheaper inference under demo load.</w:t>
      </w:r>
    </w:p>
    <w:p w14:paraId="6C44809C" w14:textId="77777777" w:rsidR="00EF4B8A" w:rsidRPr="00EF4B8A" w:rsidRDefault="00EF4B8A" w:rsidP="00EF4B8A">
      <w:pPr>
        <w:rPr>
          <w:b/>
          <w:bCs/>
        </w:rPr>
      </w:pPr>
      <w:r w:rsidRPr="00EF4B8A">
        <w:rPr>
          <w:b/>
          <w:bCs/>
        </w:rPr>
        <w:t>Caveats</w:t>
      </w:r>
    </w:p>
    <w:p w14:paraId="1B06D244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No large Malaysian career-trajectory dataset exists publicly.</w:t>
      </w:r>
      <w:r w:rsidRPr="00EF4B8A">
        <w:t xml:space="preserve"> Your trajectory cohorts will be synthetic-calibrated, not empirical Malaysian resumes. Be transparent — it is honest and defensible for a hackathon, but a real limitation versus a production claim.</w:t>
      </w:r>
    </w:p>
    <w:p w14:paraId="6FBD3C43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DOSM open data does not reach job-title granularity</w:t>
      </w:r>
      <w:r w:rsidRPr="00EF4B8A">
        <w:t xml:space="preserve"> — only skill category, the 9 MASCO major groups, sector (MSIC), state, and education. Role-level salary realism depends on recruiter guides (copyrighted; use as calibration, do not republish tables).</w:t>
      </w:r>
    </w:p>
    <w:p w14:paraId="49BDD412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Open trajectory datasets (Karrierewege, OpenResume, JobHop) are European/research-only</w:t>
      </w:r>
      <w:r w:rsidRPr="00EF4B8A">
        <w:t xml:space="preserve"> and culturally biased toward their source countries; OpenResume explicitly bars commercial operational use. Fine for a disclosed demo, not for production without replacement.</w:t>
      </w:r>
    </w:p>
    <w:p w14:paraId="127D8897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Recruiter salary-guide PDFs are gated/copyrighted</w:t>
      </w:r>
      <w:r w:rsidRPr="00EF4B8A">
        <w:t>; only headline figures are publicly citable. Do not scrape.</w:t>
      </w:r>
    </w:p>
    <w:p w14:paraId="74EDB85B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Competitor capabilities are largely vendor claims</w:t>
      </w:r>
      <w:r w:rsidRPr="00EF4B8A">
        <w:t xml:space="preserve"> (Eightfold's "1.6 billion career trajectories," FutureFit's "350M profiles," LinkedIn's "41,000 skills / 6,000 titles") — treat as marketing figures, not independently verified. </w:t>
      </w:r>
      <w:r w:rsidRPr="00EF4B8A">
        <w:rPr>
          <w:b/>
          <w:bCs/>
        </w:rPr>
        <w:t>Verify LinkedIn Career Explorer's current availability</w:t>
      </w:r>
      <w:r w:rsidRPr="00EF4B8A">
        <w:t xml:space="preserve"> before relying on it as a live comparison; the standalone tool appears to have been retired.</w:t>
      </w:r>
    </w:p>
    <w:p w14:paraId="5EC68167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IP transfers to Talentbank on adoption</w:t>
      </w:r>
      <w:r w:rsidRPr="00EF4B8A">
        <w:t xml:space="preserve"> — don't build anything you intend to reuse commercially elsewhere.</w:t>
      </w:r>
    </w:p>
    <w:p w14:paraId="005F407C" w14:textId="77777777" w:rsidR="00EF4B8A" w:rsidRPr="00EF4B8A" w:rsidRDefault="00EF4B8A" w:rsidP="00EF4B8A">
      <w:pPr>
        <w:numPr>
          <w:ilvl w:val="0"/>
          <w:numId w:val="16"/>
        </w:numPr>
      </w:pPr>
      <w:r w:rsidRPr="00EF4B8A">
        <w:rPr>
          <w:b/>
          <w:bCs/>
        </w:rPr>
        <w:t>Two DOSM salary series are easily conflated</w:t>
      </w:r>
      <w:r w:rsidRPr="00EF4B8A">
        <w:t>: the annual Salaries &amp; Wages Survey (mean RM3,652 / median RM2,793 for 2024) and the quarterly formal-sector administrative series (median RM3,167 in Dec 2025, ~60% of formal employees). Keep them distinct in any demo. Per-MASCO-group means were corroborated against DOSM's own 2024 release; verify against the DOSM Salaries &amp; Wages Survey 2024 PDF before quoting publicly.</w:t>
      </w:r>
    </w:p>
    <w:p w14:paraId="03633FD8" w14:textId="77777777" w:rsidR="00834593" w:rsidRDefault="00834593"/>
    <w:sectPr w:rsidR="008345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FB"/>
    <w:multiLevelType w:val="multilevel"/>
    <w:tmpl w:val="DE0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3606"/>
    <w:multiLevelType w:val="multilevel"/>
    <w:tmpl w:val="748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6663A"/>
    <w:multiLevelType w:val="multilevel"/>
    <w:tmpl w:val="F34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3D69"/>
    <w:multiLevelType w:val="multilevel"/>
    <w:tmpl w:val="635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3931"/>
    <w:multiLevelType w:val="multilevel"/>
    <w:tmpl w:val="8C1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42669"/>
    <w:multiLevelType w:val="multilevel"/>
    <w:tmpl w:val="84D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A1A50"/>
    <w:multiLevelType w:val="multilevel"/>
    <w:tmpl w:val="31D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6056"/>
    <w:multiLevelType w:val="multilevel"/>
    <w:tmpl w:val="0230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91B0D"/>
    <w:multiLevelType w:val="multilevel"/>
    <w:tmpl w:val="FEF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D47B4"/>
    <w:multiLevelType w:val="multilevel"/>
    <w:tmpl w:val="20D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606DF"/>
    <w:multiLevelType w:val="multilevel"/>
    <w:tmpl w:val="933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66B1E"/>
    <w:multiLevelType w:val="multilevel"/>
    <w:tmpl w:val="404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633BD"/>
    <w:multiLevelType w:val="multilevel"/>
    <w:tmpl w:val="0EE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24D64"/>
    <w:multiLevelType w:val="multilevel"/>
    <w:tmpl w:val="620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534A4"/>
    <w:multiLevelType w:val="multilevel"/>
    <w:tmpl w:val="5B3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00AE9"/>
    <w:multiLevelType w:val="multilevel"/>
    <w:tmpl w:val="590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76267">
    <w:abstractNumId w:val="14"/>
  </w:num>
  <w:num w:numId="2" w16cid:durableId="1844513478">
    <w:abstractNumId w:val="3"/>
  </w:num>
  <w:num w:numId="3" w16cid:durableId="1095784168">
    <w:abstractNumId w:val="2"/>
  </w:num>
  <w:num w:numId="4" w16cid:durableId="334500729">
    <w:abstractNumId w:val="13"/>
  </w:num>
  <w:num w:numId="5" w16cid:durableId="160202189">
    <w:abstractNumId w:val="8"/>
  </w:num>
  <w:num w:numId="6" w16cid:durableId="1205602272">
    <w:abstractNumId w:val="0"/>
  </w:num>
  <w:num w:numId="7" w16cid:durableId="245000930">
    <w:abstractNumId w:val="11"/>
  </w:num>
  <w:num w:numId="8" w16cid:durableId="1751847539">
    <w:abstractNumId w:val="5"/>
  </w:num>
  <w:num w:numId="9" w16cid:durableId="1348823829">
    <w:abstractNumId w:val="1"/>
  </w:num>
  <w:num w:numId="10" w16cid:durableId="1838185421">
    <w:abstractNumId w:val="12"/>
  </w:num>
  <w:num w:numId="11" w16cid:durableId="525562795">
    <w:abstractNumId w:val="9"/>
  </w:num>
  <w:num w:numId="12" w16cid:durableId="1201430396">
    <w:abstractNumId w:val="10"/>
  </w:num>
  <w:num w:numId="13" w16cid:durableId="669914336">
    <w:abstractNumId w:val="15"/>
  </w:num>
  <w:num w:numId="14" w16cid:durableId="1958640442">
    <w:abstractNumId w:val="4"/>
  </w:num>
  <w:num w:numId="15" w16cid:durableId="1207718300">
    <w:abstractNumId w:val="7"/>
  </w:num>
  <w:num w:numId="16" w16cid:durableId="37752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8A"/>
    <w:rsid w:val="000541E3"/>
    <w:rsid w:val="004D4AF9"/>
    <w:rsid w:val="00520440"/>
    <w:rsid w:val="007D22E8"/>
    <w:rsid w:val="00834593"/>
    <w:rsid w:val="00934916"/>
    <w:rsid w:val="009E474E"/>
    <w:rsid w:val="00DB4780"/>
    <w:rsid w:val="00E507BE"/>
    <w:rsid w:val="00EB5E17"/>
    <w:rsid w:val="00EF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41AD"/>
  <w15:chartTrackingRefBased/>
  <w15:docId w15:val="{C6C7B9DA-8ECE-4421-9EA6-5F483ACB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3526</Words>
  <Characters>20100</Characters>
  <Application>Microsoft Office Word</Application>
  <DocSecurity>0</DocSecurity>
  <Lines>167</Lines>
  <Paragraphs>47</Paragraphs>
  <ScaleCrop>false</ScaleCrop>
  <Company/>
  <LinksUpToDate>false</LinksUpToDate>
  <CharactersWithSpaces>23579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TING LI ZENG</dc:creator>
  <cp:keywords/>
  <dc:description/>
  <cp:lastModifiedBy>RICHARD TING LI ZENG</cp:lastModifiedBy>
  <cp:revision>1</cp:revision>
  <dcterms:created xsi:type="dcterms:W3CDTF">2026-05-28T18:28:00Z</dcterms:created>
  <dcterms:modified xsi:type="dcterms:W3CDTF">2026-05-28T18:28:00Z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217af6e2-14bf-42ea-a7db-816f4cfea690</vt:lpwstr>
  </property>
</Properties>
</file>