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2CB7" w14:textId="5D157153" w:rsidR="008A7EED" w:rsidRPr="001307DB" w:rsidRDefault="008A7EED" w:rsidP="000870F7">
      <w:pPr>
        <w:jc w:val="center"/>
        <w:rPr>
          <w:b/>
          <w:bCs/>
          <w:color w:val="EE0000"/>
        </w:rPr>
      </w:pPr>
      <w:r w:rsidRPr="001307DB">
        <w:rPr>
          <w:b/>
          <w:bCs/>
          <w:color w:val="EE0000"/>
        </w:rPr>
        <w:t>Disclaimer</w:t>
      </w:r>
    </w:p>
    <w:p w14:paraId="3A45109D" w14:textId="4A8E6967" w:rsidR="00420066" w:rsidRPr="00D47C98" w:rsidRDefault="00420066" w:rsidP="000870F7">
      <w:pPr>
        <w:jc w:val="both"/>
        <w:rPr>
          <w:color w:val="EE0000"/>
        </w:rPr>
      </w:pPr>
      <w:r w:rsidRPr="00D47C98">
        <w:rPr>
          <w:color w:val="EE0000"/>
        </w:rPr>
        <w:t>Les contenus Citadelle sont fournis à des fins informatives et éducatives. Ils ne constituent ni une incitation à parier, ni un conseil financier, et n’offrent aucune garantie de gain ou de résultat ; chacun reste seul responsable de ses décisions. Citadelle n’est ni opérateur de jeux ni intermédiaire de paris (aucune mise acceptée, aucun pari placé). Des affiliés peuvent percevoir une commission ; leurs propos n’engagent pas Citadelle. Seules les informations publiées sur le site officiel et dans les CGU/CGV</w:t>
      </w:r>
      <w:r w:rsidR="009129C1" w:rsidRPr="00D47C98">
        <w:rPr>
          <w:color w:val="EE0000"/>
        </w:rPr>
        <w:t>...</w:t>
      </w:r>
      <w:r w:rsidRPr="00D47C98">
        <w:rPr>
          <w:color w:val="EE0000"/>
        </w:rPr>
        <w:t xml:space="preserve"> font foi.</w:t>
      </w:r>
    </w:p>
    <w:p w14:paraId="1916AC2C" w14:textId="77777777" w:rsidR="008A7EED" w:rsidRDefault="008A7EED" w:rsidP="000870F7">
      <w:pPr>
        <w:jc w:val="both"/>
      </w:pPr>
    </w:p>
    <w:sectPr w:rsidR="008A7E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ED"/>
    <w:rsid w:val="000870F7"/>
    <w:rsid w:val="001307DB"/>
    <w:rsid w:val="00152E39"/>
    <w:rsid w:val="00233C96"/>
    <w:rsid w:val="00394F0C"/>
    <w:rsid w:val="00420066"/>
    <w:rsid w:val="004C3D55"/>
    <w:rsid w:val="006A6E91"/>
    <w:rsid w:val="008A7EED"/>
    <w:rsid w:val="009129C1"/>
    <w:rsid w:val="00D47C98"/>
    <w:rsid w:val="00D675E4"/>
    <w:rsid w:val="00DF6099"/>
    <w:rsid w:val="00EB061A"/>
    <w:rsid w:val="00FA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17CF49"/>
  <w15:chartTrackingRefBased/>
  <w15:docId w15:val="{864C51E1-C810-8D49-ADF3-726359226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A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A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A7E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A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A7E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A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A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A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A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A7E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A7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A7E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A7E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A7E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A7E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A7E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A7E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A7E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A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A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A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A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A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A7E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A7E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A7E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A7E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A7E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A7E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Ble-Bamba</dc:creator>
  <cp:keywords/>
  <dc:description/>
  <cp:lastModifiedBy>Philippe Ble-Bamba</cp:lastModifiedBy>
  <cp:revision>14</cp:revision>
  <dcterms:created xsi:type="dcterms:W3CDTF">2026-01-09T05:53:00Z</dcterms:created>
  <dcterms:modified xsi:type="dcterms:W3CDTF">2026-01-09T06:35:00Z</dcterms:modified>
</cp:coreProperties>
</file>