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Proposition Tarifaire Hebergement Hostinger (FCFA)</w:t>
      </w:r>
    </w:p>
    <w:p>
      <w:pPr>
        <w:jc w:val="center"/>
      </w:pPr>
      <w:r>
        <w:rPr>
          <w:i/>
        </w:rPr>
        <w:t>Projet: Plateforme de gestion des dechets (Laravel)</w:t>
      </w:r>
    </w:p>
    <w:p>
      <w:pPr>
        <w:jc w:val="center"/>
      </w:pPr>
      <w:r>
        <w:t>Date: 13/02/2026</w:t>
      </w:r>
    </w:p>
    <w:p/>
    <w:p>
      <w:pPr>
        <w:pStyle w:val="Heading2"/>
      </w:pPr>
      <w:r>
        <w:t>1. Hypothese de conversion</w:t>
      </w:r>
    </w:p>
    <w:p>
      <w:r>
        <w:t>Conversion utilisee: 1 USD = 553.10 XOF (FCFA), d'apres Wise (USD/XOF), consulte le 13/02/2026.</w:t>
      </w:r>
    </w:p>
    <w:p>
      <w:r>
        <w:t>Important: les taux de change evoluent quotidiennement. Cette proposition est une base budgetaire et non un taux contractuel.</w:t>
      </w:r>
    </w:p>
    <w:p>
      <w:pPr>
        <w:pStyle w:val="Heading2"/>
      </w:pPr>
      <w:r>
        <w:t>2. Synthese des options Hostinger (converties en FCFA)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Tarif promo (/mois)</w:t>
            </w:r>
          </w:p>
        </w:tc>
        <w:tc>
          <w:tcPr>
            <w:tcW w:type="dxa" w:w="1728"/>
          </w:tcPr>
          <w:p>
            <w:r>
              <w:t>Renouvellement (/mois)</w:t>
            </w:r>
          </w:p>
        </w:tc>
        <w:tc>
          <w:tcPr>
            <w:tcW w:type="dxa" w:w="1728"/>
          </w:tcPr>
          <w:p>
            <w:r>
              <w:t>Positionnement</w:t>
            </w:r>
          </w:p>
        </w:tc>
        <w:tc>
          <w:tcPr>
            <w:tcW w:type="dxa" w:w="1728"/>
          </w:tcPr>
          <w:p>
            <w:r>
              <w:t>Recommandation</w:t>
            </w:r>
          </w:p>
        </w:tc>
      </w:tr>
      <w:tr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1 101 FCFA</w:t>
            </w:r>
          </w:p>
        </w:tc>
        <w:tc>
          <w:tcPr>
            <w:tcW w:type="dxa" w:w="1728"/>
          </w:tcPr>
          <w:p>
            <w:r>
              <w:t>6 079 FCFA</w:t>
            </w:r>
          </w:p>
        </w:tc>
        <w:tc>
          <w:tcPr>
            <w:tcW w:type="dxa" w:w="1728"/>
          </w:tcPr>
          <w:p>
            <w:r>
              <w:t>Petit trafic / demarrage</w:t>
            </w:r>
          </w:p>
        </w:tc>
        <w:tc>
          <w:tcPr>
            <w:tcW w:type="dxa" w:w="1728"/>
          </w:tcPr>
          <w:p>
            <w:r>
              <w:t>Selon besoin</w:t>
            </w:r>
          </w:p>
        </w:tc>
      </w:tr>
      <w:tr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1 654 FCFA</w:t>
            </w:r>
          </w:p>
        </w:tc>
        <w:tc>
          <w:tcPr>
            <w:tcW w:type="dxa" w:w="1728"/>
          </w:tcPr>
          <w:p>
            <w:r>
              <w:t>9 397 FCFA</w:t>
            </w:r>
          </w:p>
        </w:tc>
        <w:tc>
          <w:tcPr>
            <w:tcW w:type="dxa" w:w="1728"/>
          </w:tcPr>
          <w:p>
            <w:r>
              <w:t>Projet en production (recommande)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t>Cloud Startup</w:t>
            </w:r>
          </w:p>
        </w:tc>
        <w:tc>
          <w:tcPr>
            <w:tcW w:type="dxa" w:w="1728"/>
          </w:tcPr>
          <w:p>
            <w:r>
              <w:t>3 866 FCFA</w:t>
            </w:r>
          </w:p>
        </w:tc>
        <w:tc>
          <w:tcPr>
            <w:tcW w:type="dxa" w:w="1728"/>
          </w:tcPr>
          <w:p>
            <w:r>
              <w:t>14 375 FCFA</w:t>
            </w:r>
          </w:p>
        </w:tc>
        <w:tc>
          <w:tcPr>
            <w:tcW w:type="dxa" w:w="1728"/>
          </w:tcPr>
          <w:p>
            <w:r>
              <w:t>Charge elevee / scalabilite</w:t>
            </w:r>
          </w:p>
        </w:tc>
        <w:tc>
          <w:tcPr>
            <w:tcW w:type="dxa" w:w="1728"/>
          </w:tcPr>
          <w:p>
            <w:r>
              <w:t>Selon besoin</w:t>
            </w:r>
          </w:p>
        </w:tc>
      </w:tr>
    </w:tbl>
    <w:p/>
    <w:p>
      <w:pPr>
        <w:pStyle w:val="Heading2"/>
      </w:pPr>
      <w:r>
        <w:t>3. Projection budgetaire cumulee 1 a 5 ans (FCFA)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Plan</w:t>
            </w:r>
          </w:p>
        </w:tc>
        <w:tc>
          <w:tcPr>
            <w:tcW w:type="dxa" w:w="1234"/>
          </w:tcPr>
          <w:p>
            <w:r>
              <w:t>An 1</w:t>
            </w:r>
          </w:p>
        </w:tc>
        <w:tc>
          <w:tcPr>
            <w:tcW w:type="dxa" w:w="1234"/>
          </w:tcPr>
          <w:p>
            <w:r>
              <w:t>An 2 cumule</w:t>
            </w:r>
          </w:p>
        </w:tc>
        <w:tc>
          <w:tcPr>
            <w:tcW w:type="dxa" w:w="1234"/>
          </w:tcPr>
          <w:p>
            <w:r>
              <w:t>An 3 cumule</w:t>
            </w:r>
          </w:p>
        </w:tc>
        <w:tc>
          <w:tcPr>
            <w:tcW w:type="dxa" w:w="1234"/>
          </w:tcPr>
          <w:p>
            <w:r>
              <w:t>An 4 cumule</w:t>
            </w:r>
          </w:p>
        </w:tc>
        <w:tc>
          <w:tcPr>
            <w:tcW w:type="dxa" w:w="1234"/>
          </w:tcPr>
          <w:p>
            <w:r>
              <w:t>An 5 cumule</w:t>
            </w:r>
          </w:p>
        </w:tc>
        <w:tc>
          <w:tcPr>
            <w:tcW w:type="dxa" w:w="1234"/>
          </w:tcPr>
          <w:p>
            <w:r>
              <w:t>Lecture</w:t>
            </w:r>
          </w:p>
        </w:tc>
      </w:tr>
      <w:tr>
        <w:tc>
          <w:tcPr>
            <w:tcW w:type="dxa" w:w="1234"/>
          </w:tcPr>
          <w:p>
            <w:r>
              <w:t>Premium</w:t>
            </w:r>
          </w:p>
        </w:tc>
        <w:tc>
          <w:tcPr>
            <w:tcW w:type="dxa" w:w="1234"/>
          </w:tcPr>
          <w:p>
            <w:r>
              <w:t>13 208 FCFA</w:t>
            </w:r>
          </w:p>
        </w:tc>
        <w:tc>
          <w:tcPr>
            <w:tcW w:type="dxa" w:w="1234"/>
          </w:tcPr>
          <w:p>
            <w:r>
              <w:t>86 151 FCFA</w:t>
            </w:r>
          </w:p>
        </w:tc>
        <w:tc>
          <w:tcPr>
            <w:tcW w:type="dxa" w:w="1234"/>
          </w:tcPr>
          <w:p>
            <w:r>
              <w:t>159 094 FCFA</w:t>
            </w:r>
          </w:p>
        </w:tc>
        <w:tc>
          <w:tcPr>
            <w:tcW w:type="dxa" w:w="1234"/>
          </w:tcPr>
          <w:p>
            <w:r>
              <w:t>232 037 FCFA</w:t>
            </w:r>
          </w:p>
        </w:tc>
        <w:tc>
          <w:tcPr>
            <w:tcW w:type="dxa" w:w="1234"/>
          </w:tcPr>
          <w:p>
            <w:r>
              <w:t>304 979 FCFA</w:t>
            </w:r>
          </w:p>
        </w:tc>
        <w:tc>
          <w:tcPr>
            <w:tcW w:type="dxa" w:w="1234"/>
          </w:tcPr>
          <w:p>
            <w:r>
              <w:t>Cout cumule base: annee 1 promo + renouvellements suivants</w:t>
            </w:r>
          </w:p>
        </w:tc>
      </w:tr>
      <w:tr>
        <w:tc>
          <w:tcPr>
            <w:tcW w:type="dxa" w:w="1234"/>
          </w:tcPr>
          <w:p>
            <w:r>
              <w:t>Business</w:t>
            </w:r>
          </w:p>
        </w:tc>
        <w:tc>
          <w:tcPr>
            <w:tcW w:type="dxa" w:w="1234"/>
          </w:tcPr>
          <w:p>
            <w:r>
              <w:t>19 845 FCFA</w:t>
            </w:r>
          </w:p>
        </w:tc>
        <w:tc>
          <w:tcPr>
            <w:tcW w:type="dxa" w:w="1234"/>
          </w:tcPr>
          <w:p>
            <w:r>
              <w:t>132 611 FCFA</w:t>
            </w:r>
          </w:p>
        </w:tc>
        <w:tc>
          <w:tcPr>
            <w:tcW w:type="dxa" w:w="1234"/>
          </w:tcPr>
          <w:p>
            <w:r>
              <w:t>245 377 FCFA</w:t>
            </w:r>
          </w:p>
        </w:tc>
        <w:tc>
          <w:tcPr>
            <w:tcW w:type="dxa" w:w="1234"/>
          </w:tcPr>
          <w:p>
            <w:r>
              <w:t>358 143 FCFA</w:t>
            </w:r>
          </w:p>
        </w:tc>
        <w:tc>
          <w:tcPr>
            <w:tcW w:type="dxa" w:w="1234"/>
          </w:tcPr>
          <w:p>
            <w:r>
              <w:t>470 909 FCFA</w:t>
            </w:r>
          </w:p>
        </w:tc>
        <w:tc>
          <w:tcPr>
            <w:tcW w:type="dxa" w:w="1234"/>
          </w:tcPr>
          <w:p>
            <w:r>
              <w:t>Cout cumule base: annee 1 promo + renouvellements suivants</w:t>
            </w:r>
          </w:p>
        </w:tc>
      </w:tr>
      <w:tr>
        <w:tc>
          <w:tcPr>
            <w:tcW w:type="dxa" w:w="1234"/>
          </w:tcPr>
          <w:p>
            <w:r>
              <w:t>Cloud Startup</w:t>
            </w:r>
          </w:p>
        </w:tc>
        <w:tc>
          <w:tcPr>
            <w:tcW w:type="dxa" w:w="1234"/>
          </w:tcPr>
          <w:p>
            <w:r>
              <w:t>46 394 FCFA</w:t>
            </w:r>
          </w:p>
        </w:tc>
        <w:tc>
          <w:tcPr>
            <w:tcW w:type="dxa" w:w="1234"/>
          </w:tcPr>
          <w:p>
            <w:r>
              <w:t>218 895 FCFA</w:t>
            </w:r>
          </w:p>
        </w:tc>
        <w:tc>
          <w:tcPr>
            <w:tcW w:type="dxa" w:w="1234"/>
          </w:tcPr>
          <w:p>
            <w:r>
              <w:t>391 396 FCFA</w:t>
            </w:r>
          </w:p>
        </w:tc>
        <w:tc>
          <w:tcPr>
            <w:tcW w:type="dxa" w:w="1234"/>
          </w:tcPr>
          <w:p>
            <w:r>
              <w:t>563 897 FCFA</w:t>
            </w:r>
          </w:p>
        </w:tc>
        <w:tc>
          <w:tcPr>
            <w:tcW w:type="dxa" w:w="1234"/>
          </w:tcPr>
          <w:p>
            <w:r>
              <w:t>736 397 FCFA</w:t>
            </w:r>
          </w:p>
        </w:tc>
        <w:tc>
          <w:tcPr>
            <w:tcW w:type="dxa" w:w="1234"/>
          </w:tcPr>
          <w:p>
            <w:r>
              <w:t>Cout cumule base: annee 1 promo + renouvellements suivants</w:t>
            </w:r>
          </w:p>
        </w:tc>
      </w:tr>
    </w:tbl>
    <w:p/>
    <w:p>
      <w:pPr>
        <w:pStyle w:val="Heading2"/>
      </w:pPr>
      <w:r>
        <w:t>4. Strategie optimisee (48 mois + annee 5) en FCFA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48 mois (offre observee)</w:t>
            </w:r>
          </w:p>
        </w:tc>
        <w:tc>
          <w:tcPr>
            <w:tcW w:type="dxa" w:w="1728"/>
          </w:tcPr>
          <w:p>
            <w:r>
              <w:t>Annee 5 (renouvellement)</w:t>
            </w:r>
          </w:p>
        </w:tc>
        <w:tc>
          <w:tcPr>
            <w:tcW w:type="dxa" w:w="1728"/>
          </w:tcPr>
          <w:p>
            <w:r>
              <w:t>Total 5 ans optimise</w:t>
            </w:r>
          </w:p>
        </w:tc>
        <w:tc>
          <w:tcPr>
            <w:tcW w:type="dxa" w:w="1728"/>
          </w:tcPr>
          <w:p>
            <w:r>
              <w:t>Gain vs projection prudente</w:t>
            </w:r>
          </w:p>
        </w:tc>
      </w:tr>
      <w:tr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52 832 FCFA</w:t>
            </w:r>
          </w:p>
        </w:tc>
        <w:tc>
          <w:tcPr>
            <w:tcW w:type="dxa" w:w="1728"/>
          </w:tcPr>
          <w:p>
            <w:r>
              <w:t>72 943 FCFA</w:t>
            </w:r>
          </w:p>
        </w:tc>
        <w:tc>
          <w:tcPr>
            <w:tcW w:type="dxa" w:w="1728"/>
          </w:tcPr>
          <w:p>
            <w:r>
              <w:t>125 775 FCFA</w:t>
            </w:r>
          </w:p>
        </w:tc>
        <w:tc>
          <w:tcPr>
            <w:tcW w:type="dxa" w:w="1728"/>
          </w:tcPr>
          <w:p>
            <w:r>
              <w:t>179 204 FCFA</w:t>
            </w:r>
          </w:p>
        </w:tc>
      </w:tr>
      <w:tr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79 381 FCFA</w:t>
            </w:r>
          </w:p>
        </w:tc>
        <w:tc>
          <w:tcPr>
            <w:tcW w:type="dxa" w:w="1728"/>
          </w:tcPr>
          <w:p>
            <w:r>
              <w:t>112 766 FCFA</w:t>
            </w:r>
          </w:p>
        </w:tc>
        <w:tc>
          <w:tcPr>
            <w:tcW w:type="dxa" w:w="1728"/>
          </w:tcPr>
          <w:p>
            <w:r>
              <w:t>192 147 FCFA</w:t>
            </w:r>
          </w:p>
        </w:tc>
        <w:tc>
          <w:tcPr>
            <w:tcW w:type="dxa" w:w="1728"/>
          </w:tcPr>
          <w:p>
            <w:r>
              <w:t>278 762 FCFA</w:t>
            </w:r>
          </w:p>
        </w:tc>
      </w:tr>
      <w:tr>
        <w:tc>
          <w:tcPr>
            <w:tcW w:type="dxa" w:w="1728"/>
          </w:tcPr>
          <w:p>
            <w:r>
              <w:t>Cloud Startup</w:t>
            </w:r>
          </w:p>
        </w:tc>
        <w:tc>
          <w:tcPr>
            <w:tcW w:type="dxa" w:w="1728"/>
          </w:tcPr>
          <w:p>
            <w:r>
              <w:t>185 576 FCFA</w:t>
            </w:r>
          </w:p>
        </w:tc>
        <w:tc>
          <w:tcPr>
            <w:tcW w:type="dxa" w:w="1728"/>
          </w:tcPr>
          <w:p>
            <w:r>
              <w:t>172 501 FCFA</w:t>
            </w:r>
          </w:p>
        </w:tc>
        <w:tc>
          <w:tcPr>
            <w:tcW w:type="dxa" w:w="1728"/>
          </w:tcPr>
          <w:p>
            <w:r>
              <w:t>358 077 FCFA</w:t>
            </w:r>
          </w:p>
        </w:tc>
        <w:tc>
          <w:tcPr>
            <w:tcW w:type="dxa" w:w="1728"/>
          </w:tcPr>
          <w:p>
            <w:r>
              <w:t>378 320 FCFA</w:t>
            </w:r>
          </w:p>
        </w:tc>
      </w:tr>
    </w:tbl>
    <w:p/>
    <w:p>
      <w:pPr>
        <w:pStyle w:val="Heading2"/>
      </w:pPr>
      <w:r>
        <w:t>5. Recommandation</w:t>
      </w:r>
    </w:p>
    <w:p>
      <w:r>
        <w:t>Plan recommande: Business Hosting. Il offre le meilleur compromis pour une application Laravel en production (performance, sauvegardes, marge de croissance).</w:t>
      </w:r>
    </w:p>
    <w:p>
      <w:pPr>
        <w:pStyle w:val="Heading2"/>
      </w:pPr>
      <w:r>
        <w:t>6. Sources</w:t>
      </w:r>
    </w:p>
    <w:p>
      <w:pPr>
        <w:pStyle w:val="ListBullet"/>
      </w:pPr>
      <w:r>
        <w:t>Hostinger Pricing: https://www.hostinger.com/pricing</w:t>
      </w:r>
    </w:p>
    <w:p>
      <w:pPr>
        <w:pStyle w:val="ListBullet"/>
      </w:pPr>
      <w:r>
        <w:t>Hostinger VPS Pricing: https://www.hostinger.com/pricing/vps-hosting</w:t>
      </w:r>
    </w:p>
    <w:p>
      <w:pPr>
        <w:pStyle w:val="ListBullet"/>
      </w:pPr>
      <w:r>
        <w:t>Taux de change USD/XOF (reference): https://wise.com/us/currency-converter/usd-to-xof-rate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