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Right</w:t>
      </w:r>
      <w:r>
        <w:t xml:space="preserve"> </w:t>
      </w:r>
      <w:r>
        <w:t xml:space="preserve">of</w:t>
      </w:r>
      <w:r>
        <w:t xml:space="preserve"> </w:t>
      </w:r>
      <w:r>
        <w:t xml:space="preserve">Publicity</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Celebrity/Publicity</w:t>
      </w:r>
      <w:r>
        <w:t xml:space="preserve"> </w:t>
      </w:r>
      <w:r>
        <w:t xml:space="preserve">rights.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elebritypublicity-rights"/>
      <w:bookmarkEnd w:id="24"/>
      <w:r>
        <w:t xml:space="preserve">Celebrity/Publicity Rights</w:t>
      </w:r>
    </w:p>
    <w:p>
      <w:pPr>
        <w:pStyle w:val="Heading6"/>
      </w:pPr>
      <w:bookmarkStart w:id="25" w:name="appropriationcelebritypublicity-rights"/>
      <w:bookmarkEnd w:id="25"/>
      <w:r>
        <w:t xml:space="preserve">Appropriation/Celebrity/Publicity Rights</w:t>
      </w:r>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6">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lockText"/>
      </w:pPr>
      <w:r>
        <w:t xml:space="preserve">Personality rights are generally considered to consist of two types of rights:</w:t>
      </w:r>
    </w:p>
    <w:p>
      <w:pPr>
        <w:pStyle w:val="Compact"/>
        <w:pStyle w:val="BlockTex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Text"/>
        <w:numPr>
          <w:numId w:val="1001"/>
          <w:ilvl w:val="0"/>
        </w:numPr>
      </w:pPr>
      <w:r>
        <w:t xml:space="preserve">The right to privacy, or the right to be left alone and not have one's personality represented publicly without permission.</w:t>
      </w:r>
    </w:p>
    <w:p>
      <w:pPr>
        <w:pStyle w:val="FirstParagraph"/>
      </w:pPr>
      <w:hyperlink r:id="rId27">
        <w:r>
          <w:rPr>
            <w:rStyle w:val="Hyperlink"/>
          </w:rPr>
          <w:t xml:space="preserve">Wikipedia: Personality Rights</w:t>
        </w:r>
      </w:hyperlink>
    </w:p>
    <w:p>
      <w:pPr>
        <w:pStyle w:val="Heading3"/>
      </w:pPr>
      <w:bookmarkStart w:id="28" w:name="early-right-of-publicity-cases"/>
      <w:bookmarkEnd w:id="28"/>
      <w:r>
        <w:t xml:space="preserve">Early "right of publicity" cases</w:t>
      </w:r>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 "Right Of Privacy" article</w:t>
        </w:r>
      </w:hyperlink>
      <w:r>
        <w:t xml:space="preserve">,</w:t>
      </w:r>
      <w:r>
        <w:t xml:space="preserve"> </w:t>
      </w:r>
      <w:r>
        <w:t xml:space="preserve">which spoke of compensating "injury to the feelings."</w:t>
      </w:r>
      <w:r>
        <w:t xml:space="preserve"> </w:t>
      </w:r>
      <w:r>
        <w:t xml:space="preserve">For instance, in</w:t>
      </w:r>
      <w:r>
        <w:t xml:space="preserve"> </w:t>
      </w:r>
      <w:hyperlink r:id="rId30">
        <w:r>
          <w:rPr>
            <w:i/>
            <w:rStyle w:val="Hyperlink"/>
          </w:rPr>
          <w:t xml:space="preserve">Roberson v. Rochester Folding Box Company,</w:t>
        </w:r>
      </w:hyperlink>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r>
        <w:t xml:space="preserve"> </w:t>
      </w:r>
      <w:r>
        <w:t xml:space="preserve">She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When Roberson lost her case</w:t>
      </w:r>
      <w:r>
        <w:t xml:space="preserve"> </w:t>
      </w:r>
      <w:r>
        <w:t xml:space="preserve">because the New York Court of Appeals held</w:t>
      </w:r>
      <w:r>
        <w:t xml:space="preserve"> </w:t>
      </w:r>
      <w:r>
        <w:t xml:space="preserve">that the facts of her case stated no known cause of action,</w:t>
      </w:r>
      <w:r>
        <w:t xml:space="preserve"> </w:t>
      </w:r>
      <w:r>
        <w:t xml:space="preserve">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BodyText"/>
      </w:pPr>
      <w:r>
        <w:t xml:space="preserve">Pavesich, an artist by profession,</w:t>
      </w:r>
      <w:r>
        <w:t xml:space="preserve"> </w:t>
      </w:r>
      <w:r>
        <w:t xml:space="preserve">sued claiming that he "never has had a policy of life insurance</w:t>
      </w:r>
      <w:r>
        <w:t xml:space="preserve"> </w:t>
      </w:r>
      <w:r>
        <w:t xml:space="preserve">with the defendant company,"</w:t>
      </w:r>
      <w:r>
        <w:t xml:space="preserve"> </w:t>
      </w:r>
      <w:r>
        <w:t xml:space="preserve">and that the publication</w:t>
      </w:r>
      <w:r>
        <w:t xml:space="preserve"> </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 "likeness" branch of the "right of privacy" was refined.</w:t>
      </w:r>
      <w:r>
        <w:t xml:space="preserve"> </w:t>
      </w:r>
      <w:r>
        <w:t xml:space="preserve">The notion of "hurt feelings"</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2">
        <w:r>
          <w:rPr>
            <w:i/>
            <w:rStyle w:val="Hyperlink"/>
          </w:rPr>
          <w:t xml:space="preserve">Haelan Labs v. Topps Chewing Gum</w:t>
        </w:r>
        <w:r>
          <w:rPr>
            <w:rStyle w:val="Hyperlink"/>
          </w:rPr>
          <w:t xml:space="preserve"> </w:t>
        </w:r>
        <w:r>
          <w:rPr>
            <w:rStyle w:val="Hyperlink"/>
          </w:rPr>
          <w:t xml:space="preserve">(2d Cir. 1953)</w:t>
        </w:r>
      </w:hyperlink>
      <w:r>
        <w:t xml:space="preserve">, the Second Circuit officially named the new right:</w:t>
      </w:r>
    </w:p>
    <w:p>
      <w:pPr>
        <w:pStyle w:val="BlockText"/>
      </w:pPr>
      <w:r>
        <w:t xml:space="preserve">This right might be called a "right of publicity."</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 and a famous law review article by</w:t>
      </w:r>
      <w:r>
        <w:t xml:space="preserve"> </w:t>
      </w:r>
      <w:hyperlink r:id="rId33">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 "right of publicity" as akin to a property interest,</w:t>
      </w:r>
      <w:r>
        <w:t xml:space="preserve"> </w:t>
      </w:r>
      <w:r>
        <w:t xml:space="preserve">rather than a privacy tort.</w:t>
      </w:r>
    </w:p>
    <w:p>
      <w:pPr>
        <w:pStyle w:val="Heading3"/>
      </w:pPr>
      <w:bookmarkStart w:id="34" w:name="eugene-volokh"/>
      <w:bookmarkEnd w:id="34"/>
      <w:r>
        <w:t xml:space="preserve">Eugene Volokh</w:t>
      </w:r>
    </w:p>
    <w:p>
      <w:pPr>
        <w:pStyle w:val="Heading6"/>
      </w:pPr>
      <w:bookmarkStart w:id="35" w:name="freedom-of-speech-and-the-right-of-publicity"/>
      <w:bookmarkEnd w:id="35"/>
      <w:r>
        <w:t xml:space="preserve">FREEDOM OF SPEECH AND THE RIGHT OF PUBLICITY</w:t>
      </w:r>
    </w:p>
    <w:p>
      <w:pPr>
        <w:pStyle w:val="BlockText"/>
      </w:pPr>
      <w:r>
        <w:t xml:space="preserve">The right of publicity … bars people</w:t>
      </w:r>
      <w:r>
        <w:t xml:space="preserve"> </w:t>
      </w:r>
      <w:r>
        <w:t xml:space="preserve">from "appropriating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 </w:t>
      </w:r>
      <w:r>
        <w:t xml:space="preserve">Similarly, statutes such as California Civil Code section 3344 bar</w:t>
      </w:r>
      <w:r>
        <w:t xml:space="preserve"> </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 "product"</w:t>
      </w:r>
      <w:r>
        <w:t xml:space="preserve"> </w:t>
      </w:r>
      <w:r>
        <w:t xml:space="preserve">and an item in "trade"</w:t>
      </w:r>
      <w:r>
        <w:t xml:space="preserve"> </w:t>
      </w:r>
      <w:r>
        <w:t xml:space="preserve">that benefits from the "commercial value of [its subject's] identity";</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 "commercial value" 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pPr>
        <w:pStyle w:val="Heading6"/>
      </w:pPr>
      <w:bookmarkStart w:id="38" w:name="georgia-supreme-court-1982"/>
      <w:bookmarkEnd w:id="38"/>
      <w:r>
        <w:t xml:space="preserve">Georgia Supreme Court (1982)</w:t>
      </w:r>
    </w:p>
    <w:p>
      <w:pPr>
        <w:pStyle w:val="Compact"/>
        <w:numPr>
          <w:numId w:val="1002"/>
          <w:ilvl w:val="0"/>
        </w:numPr>
      </w:pPr>
      <w:hyperlink r:id="rId39">
        <w:r>
          <w:rPr>
            <w:rStyle w:val="Hyperlink"/>
          </w:rPr>
          <w:t xml:space="preserve">case on Google Scholar</w:t>
        </w:r>
      </w:hyperlink>
    </w:p>
    <w:p>
      <w:pPr>
        <w:pStyle w:val="Compact"/>
        <w:numPr>
          <w:numId w:val="1002"/>
          <w:ilvl w:val="0"/>
        </w:numPr>
      </w:pPr>
      <w:hyperlink r:id="rId40">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("King Center")</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 "an exclusive memorial"</w:t>
      </w:r>
      <w:r>
        <w:t xml:space="preserve"> </w:t>
      </w:r>
      <w:r>
        <w:t xml:space="preserve">and "an opportunity to support the Martin Luther King, Jr., Center for Social Change."</w:t>
      </w:r>
      <w:r>
        <w:t xml:space="preserve"> </w:t>
      </w:r>
      <w:r>
        <w:t xml:space="preserve">The advertisement stated that</w:t>
      </w:r>
      <w:r>
        <w:t xml:space="preserve"> </w:t>
      </w:r>
      <w:r>
        <w:t xml:space="preserve">"a contribution from your order goes to the King Center for Social Change."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 "free"</w:t>
      </w:r>
      <w:r>
        <w:t xml:space="preserve"> </w:t>
      </w:r>
      <w:r>
        <w:t xml:space="preserve">with the purchase of the bust</w:t>
      </w:r>
      <w:r>
        <w:t xml:space="preserve"> </w:t>
      </w:r>
      <w:r>
        <w:t xml:space="preserve">a booklet about the life of Dr. King</w:t>
      </w:r>
      <w:r>
        <w:t xml:space="preserve"> </w:t>
      </w:r>
      <w:r>
        <w:t xml:space="preserve">entitled "A Tribute to Dr. Martin Luther King, Jr."</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5"/>
      </w:pPr>
      <w:bookmarkStart w:id="41" w:name="who-owns-martin-luther-kings-publicity-rights"/>
      <w:bookmarkEnd w:id="41"/>
      <w:r>
        <w:t xml:space="preserve">Who Owns Martin Luther King's Publicity Rights?</w:t>
      </w:r>
    </w:p>
    <w:p>
      <w:pPr>
        <w:pStyle w:val="FirstParagraph"/>
      </w:pPr>
      <w:r>
        <w:t xml:space="preserve">Pause here and consider who is likely to win this lawsuit?</w:t>
      </w:r>
      <w:r>
        <w:t xml:space="preserve"> </w:t>
      </w:r>
      <w:r>
        <w:t xml:space="preserve">Is it lawful for a sculptor to create and sell an image of Dr. King?</w:t>
      </w:r>
      <w:r>
        <w:t xml:space="preserve"> </w:t>
      </w:r>
      <w:r>
        <w:t xml:space="preserve">Would it be lawful for an author to write a book about Dr. King?</w:t>
      </w:r>
      <w:r>
        <w:t xml:space="preserve"> </w:t>
      </w:r>
      <w:r>
        <w:t xml:space="preserve">As you read excerpts from the case,</w:t>
      </w:r>
      <w:r>
        <w:t xml:space="preserve"> </w:t>
      </w:r>
      <w:r>
        <w:t xml:space="preserve">keep in mind that the right of PUBLICITY</w:t>
      </w:r>
      <w:r>
        <w:t xml:space="preserve"> </w:t>
      </w:r>
      <w:r>
        <w:t xml:space="preserve">is a subspecies of the right of PRIVACY.</w:t>
      </w:r>
      <w:r>
        <w:t xml:space="preserve"> </w:t>
      </w:r>
      <w:r>
        <w:t xml:space="preserve">It's the privacy right that is most like a property right,</w:t>
      </w:r>
      <w:r>
        <w:t xml:space="preserve"> </w:t>
      </w:r>
      <w:r>
        <w:t xml:space="preserve">like intellectual property.</w:t>
      </w:r>
    </w:p>
    <w:p>
      <w:pPr>
        <w:pStyle w:val="Heading4"/>
      </w:pPr>
      <w:bookmarkStart w:id="42" w:name="excerpts-from-the-case"/>
      <w:bookmarkEnd w:id="42"/>
      <w:r>
        <w:t xml:space="preserve">Excerpts From The Case</w:t>
      </w:r>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3" w:name="is-the-right-of-publicity-recognized-in-georgia-as-a-right-distinct-from-the-right-of-privacy"/>
      <w:bookmarkEnd w:id="43"/>
      <w:r>
        <w:t xml:space="preserve">1. Is the "right of publicity" recognized in Georgia as a right distinct from the right of privacy?</w:t>
      </w:r>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r>
          <w:rPr>
            <w:rStyle w:val="Hyperlink"/>
          </w:rPr>
          <w:t xml:space="preserve">, (1902)</w:t>
        </w:r>
      </w:hyperlink>
      <w:r>
        <w:t xml:space="preserve">, the Georgia Supreme Court became the first such court to recognize the right of privacy in</w:t>
      </w:r>
      <w:r>
        <w:t xml:space="preserve"> </w:t>
      </w:r>
      <w:hyperlink r:id="rId31">
        <w:r>
          <w:rPr>
            <w:i/>
            <w:rStyle w:val="Hyperlink"/>
          </w:rPr>
          <w:t xml:space="preserve">Pavesich v. New England Life Ins. Co.,</w:t>
        </w:r>
        <w:r>
          <w:rPr>
            <w:rStyle w:val="Hyperlink"/>
          </w:rPr>
          <w:t xml:space="preserve"> </w:t>
        </w:r>
        <w:r>
          <w:rPr>
            <w:rStyle w:val="Hyperlink"/>
          </w:rPr>
          <w:t xml:space="preserve">(1905)</w:t>
        </w:r>
      </w:hyperlink>
      <w:r>
        <w:t xml:space="preserve">.</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w:t>
      </w:r>
      <w:r>
        <w:t xml:space="preserve"> </w:t>
      </w:r>
      <w:r>
        <w:t xml:space="preserve">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w:t>
      </w:r>
      <w:r>
        <w:t xml:space="preserve"> </w:t>
      </w:r>
      <w:r>
        <w:t xml:space="preserve">by any rule of law is</w:t>
      </w:r>
      <w:r>
        <w:t xml:space="preserve"> </w:t>
      </w:r>
      <w:r>
        <w:t xml:space="preserve">also embraced within the right of personal liberty.</w:t>
      </w:r>
      <w:r>
        <w:t xml:space="preserve"> </w:t>
      </w:r>
      <w:r>
        <w:t xml:space="preserve">Publicity in one instance</w:t>
      </w:r>
      <w:r>
        <w:t xml:space="preserve"> </w:t>
      </w:r>
      <w:r>
        <w:t xml:space="preserve">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w:t>
      </w:r>
    </w:p>
    <w:p>
      <w:pPr>
        <w:pStyle w:val="BlockText"/>
      </w:pPr>
      <w:hyperlink r:id="rId31">
        <w:r>
          <w:rPr>
            <w:i/>
            <w:rStyle w:val="Hyperlink"/>
          </w:rPr>
          <w:t xml:space="preserve">Pavesich</w:t>
        </w:r>
      </w:hyperlink>
      <w:r>
        <w:t xml:space="preserve">.</w:t>
      </w:r>
    </w:p>
    <w:p>
      <w:pPr>
        <w:pStyle w:val="FirstParagraph"/>
      </w:pPr>
      <w:r>
        <w:t xml:space="preserve">Recognizing the possibility of a conflict</w:t>
      </w:r>
      <w:r>
        <w:t xml:space="preserve"> </w:t>
      </w:r>
      <w:r>
        <w:t xml:space="preserve">between the right of privacy and the freedoms of speech and press,</w:t>
      </w:r>
      <w:r>
        <w:t xml:space="preserve"> </w:t>
      </w:r>
      <w:r>
        <w:t xml:space="preserve">this court said:</w:t>
      </w:r>
    </w:p>
    <w:p>
      <w:pPr>
        <w:pStyle w:val="BlockText"/>
      </w:pPr>
      <w:r>
        <w:t xml:space="preserve">There is in the publication of one's picture</w:t>
      </w:r>
      <w:r>
        <w:t xml:space="preserve"> </w:t>
      </w:r>
      <w:r>
        <w:t xml:space="preserve">for advertising purposes not the slightest semblance</w:t>
      </w:r>
      <w:r>
        <w:t xml:space="preserve"> </w:t>
      </w:r>
      <w:r>
        <w:t xml:space="preserve">of an expression of an idea, a thought, or an opinion,</w:t>
      </w:r>
      <w:r>
        <w:t xml:space="preserve"> </w:t>
      </w:r>
      <w:r>
        <w:t xml:space="preserve">within the meaning of the constitutional provision</w:t>
      </w:r>
      <w:r>
        <w:t xml:space="preserve"> </w:t>
      </w:r>
      <w:r>
        <w:t xml:space="preserve">which guarantees to a person</w:t>
      </w:r>
      <w:r>
        <w:t xml:space="preserve"> </w:t>
      </w:r>
      <w:r>
        <w:t xml:space="preserve">the right to publish his sentiments on any subject.</w:t>
      </w:r>
      <w:r>
        <w:t xml:space="preserve"> </w:t>
      </w:r>
      <w:hyperlink r:id="rId31">
        <w:r>
          <w:rPr>
            <w:i/>
            <w:rStyle w:val="Hyperlink"/>
          </w:rPr>
          <w:t xml:space="preserve">Id.</w:t>
        </w:r>
      </w:hyperlink>
      <w:r>
        <w:t xml:space="preserve">.</w:t>
      </w:r>
    </w:p>
    <w:p>
      <w:pPr>
        <w:pStyle w:val="FirstParagraph"/>
      </w:pPr>
      <w:r>
        <w:t xml:space="preserve">The defendants in the case now before us make no claim under these freedoms and we find no violation thereof.</w:t>
      </w:r>
    </w:p>
    <w:p>
      <w:pPr>
        <w:pStyle w:val="BodyText"/>
      </w:pPr>
      <w:r>
        <w:t xml:space="preserve">Observing … that the right of privacy in general</w:t>
      </w:r>
      <w:r>
        <w:t xml:space="preserve"> </w:t>
      </w:r>
      <w:r>
        <w:t xml:space="preserve">does not survive the death of the person whose privacy is invaded,</w:t>
      </w:r>
      <w:r>
        <w:t xml:space="preserve"> </w:t>
      </w:r>
      <w:r>
        <w:t xml:space="preserve">the</w:t>
      </w:r>
      <w:r>
        <w:t xml:space="preserve"> </w:t>
      </w:r>
      <w:r>
        <w:rPr>
          <w:i/>
        </w:rPr>
        <w:t xml:space="preserve">Pavesich</w:t>
      </w:r>
      <w:r>
        <w:t xml:space="preserve"> </w:t>
      </w:r>
      <w:r>
        <w:t xml:space="preserve">court said:</w:t>
      </w:r>
    </w:p>
    <w:p>
      <w:pPr>
        <w:pStyle w:val="BlockText"/>
      </w:pPr>
      <w:r>
        <w:t xml:space="preserve">While the right of privacy is personal,</w:t>
      </w:r>
      <w:r>
        <w:t xml:space="preserve"> </w:t>
      </w:r>
      <w:r>
        <w:t xml:space="preserve">and may die with the person,</w:t>
      </w:r>
      <w:r>
        <w:t xml:space="preserve"> </w:t>
      </w:r>
      <w:r>
        <w:t xml:space="preserve">we do not desire to be understood as assenting to the proposition</w:t>
      </w:r>
      <w:r>
        <w:t xml:space="preserve"> </w:t>
      </w:r>
      <w:r>
        <w:t xml:space="preserve">that the relatives of the deceased cannot, in a proper case,</w:t>
      </w:r>
      <w:r>
        <w:t xml:space="preserve"> </w:t>
      </w:r>
      <w:r>
        <w:t xml:space="preserve">protect the memory of their kinsman,</w:t>
      </w:r>
      <w:r>
        <w:t xml:space="preserve"> </w:t>
      </w:r>
      <w:r>
        <w:t xml:space="preserve">not only from defamation,</w:t>
      </w:r>
      <w:r>
        <w:t xml:space="preserve"> </w:t>
      </w:r>
      <w:r>
        <w:t xml:space="preserve">but also from an invasion into the affairs of his private life after his death.</w:t>
      </w:r>
      <w:r>
        <w:t xml:space="preserve"> </w:t>
      </w:r>
      <w:r>
        <w:t xml:space="preserve">This question is not now involved,</w:t>
      </w:r>
      <w:r>
        <w:t xml:space="preserve"> </w:t>
      </w:r>
      <w:r>
        <w:t xml:space="preserve">but we do not wish anything</w:t>
      </w:r>
      <w:r>
        <w:t xml:space="preserve"> </w:t>
      </w:r>
      <w:r>
        <w:t xml:space="preserve">said to be understood as committing us in any way</w:t>
      </w:r>
      <w:r>
        <w:t xml:space="preserve"> </w:t>
      </w:r>
      <w:r>
        <w:t xml:space="preserve">to the doctrine that against the consent of relatives</w:t>
      </w:r>
      <w:r>
        <w:t xml:space="preserve"> </w:t>
      </w:r>
      <w:r>
        <w:t xml:space="preserve">the private affairs of a deceased person may be published</w:t>
      </w:r>
      <w:r>
        <w:t xml:space="preserve"> </w:t>
      </w:r>
      <w:r>
        <w:t xml:space="preserve">and his picture or statue exhibited.</w:t>
      </w:r>
      <w:r>
        <w:t xml:space="preserve"> </w:t>
      </w:r>
      <w:hyperlink r:id="rId31">
        <w:r>
          <w:rPr>
            <w:i/>
            <w:rStyle w:val="Hyperlink"/>
          </w:rPr>
          <w:t xml:space="preserve">Id.</w:t>
        </w:r>
      </w:hyperlink>
    </w:p>
    <w:p>
      <w:pPr>
        <w:pStyle w:val="FirstParagraph"/>
      </w:pPr>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4">
        <w:r>
          <w:rPr>
            <w:i/>
            <w:rStyle w:val="Hyperlink"/>
          </w:rPr>
          <w:t xml:space="preserve">Palmer v. Schonhorn Enterprises,</w:t>
        </w:r>
        <w:r>
          <w:rPr>
            <w:rStyle w:val="Hyperlink"/>
          </w:rPr>
          <w:t xml:space="preserve"> </w:t>
        </w:r>
        <w:r>
          <w:rPr>
            <w:rStyle w:val="Hyperlink"/>
          </w:rPr>
          <w:t xml:space="preserve">(N.J.Sup.Ct. 1967),</w:t>
        </w:r>
      </w:hyperlink>
      <w:r>
        <w:t xml:space="preserve"> </w:t>
      </w:r>
      <w:r>
        <w:t xml:space="preserve">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 In its opinion the court said (</w:t>
      </w:r>
      <w:hyperlink r:id="rId44">
        <w:r>
          <w:rPr>
            <w:i/>
            <w:rStyle w:val="Hyperlink"/>
          </w:rPr>
          <w:t xml:space="preserve">Id.</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45">
        <w:r>
          <w:rPr>
            <w:i/>
            <w:rStyle w:val="Hyperlink"/>
          </w:rPr>
          <w:t xml:space="preserve">Haelan Laboratories,</w:t>
        </w:r>
      </w:hyperlink>
      <w:r>
        <w:t xml:space="preserve">, the court was concerned with whether a celebrity has the right to the exclusive use of his or her name and likeness. In</w:t>
      </w:r>
      <w:r>
        <w:t xml:space="preserve"> </w:t>
      </w:r>
      <w:hyperlink r:id="rId44">
        <w:r>
          <w:rPr>
            <w:i/>
            <w:rStyle w:val="Hyperlink"/>
          </w:rPr>
          <w:t xml:space="preserve">Palmer,</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6">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6">
        <w:r>
          <w:rPr>
            <w:i/>
            <w:rStyle w:val="Hyperlink"/>
          </w:rPr>
          <w:t xml:space="preserve">Id</w:t>
        </w:r>
        <w:r>
          <w:rPr>
            <w:rStyle w:val="Hyperlink"/>
          </w:rPr>
          <w:t xml:space="preserve">.</w:t>
        </w:r>
      </w:hyperlink>
      <w:r>
        <w:t xml:space="preserve">. Finding no violation of the first three rights of privacy, the court found a violation of the fourth, saying (</w:t>
      </w:r>
      <w:hyperlink r:id="rId46">
        <w:r>
          <w:rPr>
            <w:i/>
            <w:rStyle w:val="Hyperlink"/>
          </w:rPr>
          <w:t xml:space="preserve">Id.</w:t>
        </w:r>
      </w:hyperlink>
      <w:r>
        <w:t xml:space="preserve">):</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 "The interest protected (in the</w:t>
      </w:r>
      <w:r>
        <w:t xml:space="preserve"> </w:t>
      </w:r>
      <w:r>
        <w:t xml:space="preserve">'appropriation' cases) is not so much a mental as a proprietary one, in</w:t>
      </w:r>
      <w:r>
        <w:t xml:space="preserve"> </w:t>
      </w:r>
      <w:r>
        <w:t xml:space="preserve">the exclusive use of the plaintiff's name and likeness as an aspect of</w:t>
      </w:r>
      <w:r>
        <w:t xml:space="preserve"> </w:t>
      </w:r>
      <w:r>
        <w:t xml:space="preserve">his identity."</w:t>
      </w:r>
    </w:p>
    <w:p>
      <w:pPr>
        <w:pStyle w:val="FirstParagraph"/>
      </w:pPr>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6">
        <w:r>
          <w:rPr>
            <w:i/>
            <w:rStyle w:val="Hyperlink"/>
          </w:rPr>
          <w:t xml:space="preserve">Id</w:t>
        </w:r>
      </w:hyperlink>
      <w:r>
        <w:t xml:space="preserve">):</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 v. New England Life Ins. Co.,</w:t>
        </w:r>
      </w:hyperlink>
      <w:r>
        <w:t xml:space="preserve">. In the latter class, the measure of damages is the value of the use of the appropriated publicity.</w:t>
      </w:r>
    </w:p>
    <w:p>
      <w:pPr>
        <w:pStyle w:val="FirstParagraph"/>
      </w:pPr>
      <w:r>
        <w:t xml:space="preserve">In</w:t>
      </w:r>
      <w:r>
        <w:t xml:space="preserve"> </w:t>
      </w:r>
      <w:hyperlink r:id="rId47">
        <w:r>
          <w:rPr>
            <w:i/>
            <w:rStyle w:val="Hyperlink"/>
          </w:rPr>
          <w:t xml:space="preserve">McQueen v. Wilson,</w:t>
        </w:r>
      </w:hyperlink>
      <w:r>
        <w:t xml:space="preserve"> </w:t>
      </w:r>
      <w:r>
        <w:t xml:space="preserve">reversed on other grounds,</w:t>
      </w:r>
      <w:r>
        <w:t xml:space="preserve"> </w:t>
      </w:r>
      <w:hyperlink r:id="rId48">
        <w:r>
          <w:rPr>
            <w:rStyle w:val="Hyperlink"/>
          </w:rPr>
          <w:t xml:space="preserve">224 Ga. 420 (1968),</w:t>
        </w:r>
      </w:hyperlink>
      <w:r>
        <w:t xml:space="preserve"> </w:t>
      </w:r>
      <w:r>
        <w:t xml:space="preserve">the Court of Appeals upheld the right of an actress, Butterfly McQueen, who appeared as "Prissie" in the movie</w:t>
      </w:r>
      <w:r>
        <w:t xml:space="preserve"> </w:t>
      </w:r>
      <w:r>
        <w:rPr>
          <w:i/>
        </w:rPr>
        <w:t xml:space="preserve">Gone With the Wind,</w:t>
      </w:r>
      <w:r>
        <w:t xml:space="preserve"> </w:t>
      </w:r>
      <w:r>
        <w:t xml:space="preserve">to recover for the unauthorized use of her photograph, saying: "Both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r>
        <w:rPr>
          <w:i/>
        </w:rPr>
        <w:t xml:space="preserve">Cabaniss</w:t>
      </w:r>
      <w:r>
        <w:t xml:space="preserve"> </w:t>
      </w:r>
      <w:r>
        <w:t xml:space="preserve">and</w:t>
      </w:r>
      <w:r>
        <w:t xml:space="preserve"> </w:t>
      </w:r>
      <w:hyperlink r:id="rId47">
        <w:r>
          <w:rPr>
            <w:i/>
            <w:rStyle w:val="Hyperlink"/>
          </w:rPr>
          <w:t xml:space="preserve">McQueen,</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6">
        <w:r>
          <w:rPr>
            <w:i/>
            <w:rStyle w:val="Hyperlink"/>
          </w:rPr>
          <w:t xml:space="preserve">Cabaniss v. Hipsley</w:t>
        </w:r>
        <w:r>
          <w:rPr>
            <w:rStyle w:val="Hyperlink"/>
          </w:rPr>
          <w:t xml:space="preserve">,</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9" w:name="does-the-right-of-publicity-survive-the-death-of-its-owner-i.e.-is-the-right-inheritable-and-devisable"/>
      <w:bookmarkEnd w:id="49"/>
      <w:r>
        <w:t xml:space="preserve">2. Does the "right of publicity" 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45">
        <w:r>
          <w:rPr>
            <w:i/>
            <w:rStyle w:val="Hyperlink"/>
          </w:rPr>
          <w:t xml:space="preserve">Haelan Laboratories v. Topps Chewing Gum</w:t>
        </w:r>
        <w:r>
          <w:rPr>
            <w:rStyle w:val="Hyperlink"/>
          </w:rPr>
          <w:t xml:space="preserve">, supra</w:t>
        </w:r>
      </w:hyperlink>
      <w:r>
        <w:t xml:space="preserve">. That is, without assignability the right of publicity could hardly be called a "right." Recognizing its assignability, most commentators have</w:t>
      </w:r>
      <w:r>
        <w:t xml:space="preserve"> </w:t>
      </w:r>
      <w:r>
        <w:t xml:space="preserve">urged that the right of publicity must also be inheritable.…</w:t>
      </w:r>
    </w:p>
    <w:p>
      <w:pPr>
        <w:pStyle w:val="BodyText"/>
      </w:pPr>
      <w:r>
        <w:t xml:space="preserve">In</w:t>
      </w:r>
      <w:r>
        <w:t xml:space="preserve"> </w:t>
      </w:r>
      <w:hyperlink r:id="rId50">
        <w:r>
          <w:rPr>
            <w:i/>
            <w:rStyle w:val="Hyperlink"/>
          </w:rPr>
          <w:t xml:space="preserve">Factors Etc., Inc. v. Pro Arts, Inc.</w:t>
        </w:r>
        <w:r>
          <w:rPr>
            <w:rStyle w:val="Hyper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50">
        <w:r>
          <w:rPr>
            <w:i/>
            <w:rStyle w:val="Hyperlink"/>
          </w:rPr>
          <w:t xml:space="preserve">Id.</w:t>
        </w:r>
        <w:r>
          <w:rPr>
            <w:rStyle w:val="Hyperlink"/>
          </w:rPr>
          <w:t xml:space="preserve"> </w:t>
        </w:r>
        <w:r>
          <w:rPr>
            <w:rStyle w:val="Hyperlink"/>
          </w:rPr>
          <w:t xml:space="preserve">at 221</w:t>
        </w:r>
      </w:hyperlink>
      <w:r>
        <w:t xml:space="preserve">):</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For the reasons which follow we hold that the right of publicity survives the death of its owner and is inheritable and devisable.</w:t>
      </w:r>
    </w:p>
    <w:p>
      <w:pPr>
        <w:pStyle w:val="Heading4"/>
      </w:pPr>
      <w:bookmarkStart w:id="51" w:name="weltner-justice-concurring-specially."/>
      <w:bookmarkEnd w:id="51"/>
      <w:r>
        <w:t xml:space="preserve">WELTNER, Justice, concurring specially.</w:t>
      </w:r>
    </w:p>
    <w:p>
      <w:pPr>
        <w:pStyle w:val="FirstParagraph"/>
      </w:pPr>
      <w:r>
        <w:t xml:space="preserve">In this opinion, we have taken the "right of privacy" as enumerated in</w:t>
      </w:r>
      <w:r>
        <w:t xml:space="preserve"> </w:t>
      </w:r>
      <w:hyperlink r:id="rId31">
        <w:r>
          <w:rPr>
            <w:i/>
            <w:rStyle w:val="Hyperlink"/>
          </w:rPr>
          <w:t xml:space="preserve">Pavesich,</w:t>
        </w:r>
        <w:r>
          <w:rPr>
            <w:rStyle w:val="Hyperlink"/>
          </w:rPr>
          <w:t xml:space="preserve"> </w:t>
        </w:r>
        <w:r>
          <w:rPr>
            <w:rStyle w:val="Hyperlink"/>
          </w:rPr>
          <w:t xml:space="preserve">supra</w:t>
        </w:r>
      </w:hyperlink>
      <w:r>
        <w:t xml:space="preserve">, and added thereto a new thing, now called a "right of publicity." That seems to me to be more an exercise in verbal juxtaposition 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pPr>
        <w:pStyle w:val="BodyText"/>
      </w:pPr>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 "right of publicity," 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 "speech," thereby removing the inquiry from the ambit of First Amendment or Free Speech inquiries.</w:t>
      </w:r>
    </w:p>
    <w:p>
      <w:pPr>
        <w:pStyle w:val="BodyText"/>
      </w:pPr>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 "free speech." 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 "right of publicity," 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 "right to publicity."</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2" w:name="zacchini-v.-scripps-howard-broadcasting-co."/>
      <w:bookmarkEnd w:id="52"/>
      <w:r>
        <w:rPr>
          <w:i/>
        </w:rPr>
        <w:t xml:space="preserve">Zacchini v. Scripps-Howard Broadcasting Co.</w:t>
      </w:r>
    </w:p>
    <w:p>
      <w:pPr>
        <w:pStyle w:val="Heading6"/>
      </w:pPr>
      <w:bookmarkStart w:id="53" w:name="united-states-supreme-court-1977"/>
      <w:bookmarkEnd w:id="53"/>
      <w:r>
        <w:t xml:space="preserve">United States Supreme Court (1977)</w:t>
      </w:r>
    </w:p>
    <w:p>
      <w:pPr>
        <w:pStyle w:val="Compact"/>
        <w:numPr>
          <w:numId w:val="1004"/>
          <w:ilvl w:val="0"/>
        </w:numPr>
      </w:pPr>
      <w:hyperlink r:id="rId54">
        <w:r>
          <w:rPr>
            <w:rStyle w:val="Hyperlink"/>
          </w:rPr>
          <w:t xml:space="preserve">Zacchini on Google Scholar</w:t>
        </w:r>
      </w:hyperlink>
    </w:p>
    <w:p>
      <w:pPr>
        <w:pStyle w:val="Compact"/>
        <w:numPr>
          <w:numId w:val="1004"/>
          <w:ilvl w:val="0"/>
        </w:numPr>
      </w:pPr>
      <w:hyperlink r:id="rId55">
        <w:r>
          <w:rPr>
            <w:rStyle w:val="Hyperlink"/>
          </w:rPr>
          <w:t xml:space="preserve">Zacchini on Wikipedia</w:t>
        </w:r>
      </w:hyperlink>
    </w:p>
    <w:p>
      <w:pPr>
        <w:pStyle w:val="FirstParagraph"/>
      </w:pPr>
      <w:r>
        <w:t xml:space="preserve">[In the following excerpts, "Petitioner" has been changed to "Zacchini," and "Respondent" has been changed to "the TV station." - RD]</w:t>
      </w:r>
    </w:p>
    <w:p>
      <w:pPr>
        <w:pStyle w:val="BodyText"/>
      </w:pPr>
      <w:r>
        <w:t xml:space="preserve">MR. JUSTICE WHITE delivered the opinion of the Court.</w:t>
      </w:r>
    </w:p>
    <w:p>
      <w:pPr>
        <w:pStyle w:val="BodyText"/>
      </w:pPr>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pPr>
        <w:pStyle w:val="Heading3"/>
      </w:pPr>
      <w:bookmarkStart w:id="56" w:name="i"/>
      <w:bookmarkEnd w:id="56"/>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a case involving First Amendment limitations on state tort actions, the U.S. Supreme court read both</w:t>
      </w:r>
      <w:r>
        <w:t xml:space="preserve"> </w:t>
      </w:r>
      <w:r>
        <w:rPr>
          <w:i/>
        </w:rPr>
        <w:t xml:space="preserve">Hill</w:t>
      </w:r>
      <w:r>
        <w:t xml:space="preserve"> </w:t>
      </w:r>
      <w:r>
        <w:t xml:space="preserve">and</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to stand for the proposition that "the press has a privilege to report matters of legitimate public interest even though such reports might intrude on matters otherwise private," and concluded, therefore, that the press is also "privileged when an individual seeks to publicly exploit his talents while keeping the benefits private." The privilege thus exists in cases "where appropriation of a right of publicity is claimed." The Ohio Supreme Court concluded that "since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p>
    <w:p>
      <w:pPr>
        <w:pStyle w:val="Heading3"/>
      </w:pPr>
      <w:bookmarkStart w:id="59" w:name="ii"/>
      <w:bookmarkEnd w:id="59"/>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 "a right of publicity" that gave him "personal control over commercial display and exploitation of his personality and the exercise of his talents." This right of "exclusive control over the publicity given to his performances" was said to be such a "valuable part of the benefit which may be attained by his talents and efforts" 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 "must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 'breathing room' in reporting which freedom of the press requires." 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r>
          <w:rPr>
            <w:rStyle w:val="Hyperlink"/>
          </w:rPr>
          <w:t xml:space="preserve"> </w:t>
        </w:r>
        <w:r>
          <w:rPr>
            <w:rStyle w:val="Hyperlink"/>
          </w:rPr>
          <w:t xml:space="preserve">(S.Ct. 1967),</w:t>
        </w:r>
      </w:hyperlink>
      <w:r>
        <w:t xml:space="preserve"> </w:t>
      </w:r>
      <w:r>
        <w:t xml:space="preserve">but that case does not mandate a media privilege to televise a performer's entire act without his consent. Involved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was a claim under the New York "Right of Privacy" statute that Life Magazine, in the course of reviewing a new play, had connected the play with a long-past incident involving Zacchini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w:t>
      </w:r>
    </w:p>
    <w:p>
      <w:pPr>
        <w:pStyle w:val="BodyText"/>
      </w:pP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which was hotly contested and decided by a divided Court, involved an entirely different tort from the "right of publicity" recognized by the Ohio Supreme Court. As the opinion reveals in</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the Court was steeped in the literature of privacy law and was aware of the developing distinctions and nuances in this branch of the law. The Court, for example, cited Prosser … [and] divided privacy into four distinct branches. The Court was aware that it was adjudicating a "false light" privacy case involving a matter of public interest, not a case involving "intrusion," "appropriation" of a name or likeness for the purposes of trade, … or "private details" about a non-newsworthy person or event,</w:t>
      </w:r>
      <w:r>
        <w:t xml:space="preserve"> </w:t>
      </w:r>
      <w:r>
        <w:rPr>
          <w:i/>
        </w:rPr>
        <w:t xml:space="preserve">id.</w:t>
      </w:r>
      <w:r>
        <w:t xml:space="preserve"> </w:t>
      </w:r>
      <w:r>
        <w:t xml:space="preserve">It is also abundantly clear that</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did not involve a performer, a person with a name having commercial value, or any claim to a "right of publicity." This discrete kind of "appropriation" 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 "The interest protected" in permitting recovery for placing the plaintiff in a false light "is clearly that of reputation, with the same overtones of mental distress as in defamation." Prosser. By contrast, the State's interest in permitting a "right of publicity" 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 "false light" cases the only way to protect the interests involved is to attempt to minimize publication of the damaging matter, while in "right of publicity" 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0">
        <w:r>
          <w:rPr>
            <w:i/>
            <w:rStyle w:val="Hyperlink"/>
          </w:rPr>
          <w:t xml:space="preserve">Rosenbloom</w:t>
        </w:r>
        <w:r>
          <w:rPr>
            <w:rStyle w:val="Hyperlink"/>
          </w:rPr>
          <w:t xml:space="preserve"> </w:t>
        </w:r>
        <w:r>
          <w:rPr>
            <w:rStyle w:val="Hyperlink"/>
          </w:rPr>
          <w:t xml:space="preserve">v.</w:t>
        </w:r>
        <w:r>
          <w:rPr>
            <w:rStyle w:val="Hyperlink"/>
          </w:rPr>
          <w:t xml:space="preserve"> </w:t>
        </w:r>
        <w:r>
          <w:rPr>
            <w:i/>
            <w:rStyle w:val="Hyperlink"/>
          </w:rPr>
          <w:t xml:space="preserve">Metromedia, Inc.,</w:t>
        </w:r>
        <w:r>
          <w:rPr>
            <w:rStyle w:val="Hyperlink"/>
          </w:rPr>
          <w:t xml:space="preserve"> </w:t>
        </w:r>
        <w:r>
          <w:rPr>
            <w:rStyle w:val="Hyperlink"/>
          </w:rPr>
          <w:t xml:space="preserve">(S.Ct. 1971)</w:t>
        </w:r>
      </w:hyperlink>
      <w:r>
        <w:t xml:space="preserve">;</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and</w:t>
      </w:r>
      <w:r>
        <w:t xml:space="preserve"> </w:t>
      </w:r>
      <w:hyperlink r:id="rId62">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Firestone,</w:t>
        </w:r>
        <w:r>
          <w:rPr>
            <w:rStyle w:val="Hyperlink"/>
          </w:rPr>
          <w:t xml:space="preserve"> </w:t>
        </w:r>
        <w:r>
          <w:rPr>
            <w:rStyle w:val="Hyperlink"/>
          </w:rPr>
          <w:t xml:space="preserve">(S.Ct. 1976),</w:t>
        </w:r>
      </w:hyperlink>
      <w:r>
        <w:t xml:space="preserve"> </w:t>
      </w:r>
      <w:r>
        <w:t xml:space="preserve">require or furnish substantial support for the Ohio court's privilege ruling. 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 New York Times, Metromedia, Gertz,</w:t>
      </w:r>
      <w:r>
        <w:t xml:space="preserve"> </w:t>
      </w:r>
      <w:r>
        <w:t xml:space="preserve">and</w:t>
      </w:r>
      <w:r>
        <w:t xml:space="preserve"> </w:t>
      </w:r>
      <w:r>
        <w:rPr>
          <w:i/>
        </w:rPr>
        <w:t xml:space="preserve">Firestone</w:t>
      </w:r>
      <w:r>
        <w:t xml:space="preserve"> </w:t>
      </w:r>
      <w:r>
        <w:t xml:space="preserve">all involved the reporting of events; in none of them was there an attempt to broadcast or publish an entire act for which the performer ordinarily gets paid. It is evident, and there is no claim here to the contrary, 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 "right of exclusive control over the publicity given to his performance"; if the public can see the act free on television, it will be less willing to pay to see it at the fair. The effect of a public broadcast of the performance is similar to preventing Zacchini from charging an admission fee. "The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 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 "right of publicity"--involving,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 As the Court stated in</w:t>
      </w:r>
      <w:r>
        <w:t xml:space="preserve"> </w:t>
      </w:r>
      <w:hyperlink r:id="rId63">
        <w:r>
          <w:rPr>
            <w:i/>
            <w:rStyle w:val="Hyperlink"/>
          </w:rPr>
          <w:t xml:space="preserve">Mazer</w:t>
        </w:r>
        <w:r>
          <w:rPr>
            <w:rStyle w:val="Hyperlink"/>
          </w:rPr>
          <w:t xml:space="preserve"> </w:t>
        </w:r>
        <w:r>
          <w:rPr>
            <w:rStyle w:val="Hyperlink"/>
          </w:rPr>
          <w:t xml:space="preserve">v.</w:t>
        </w:r>
        <w:r>
          <w:rPr>
            <w:rStyle w:val="Hyperlink"/>
          </w:rPr>
          <w:t xml:space="preserve"> </w:t>
        </w:r>
        <w:r>
          <w:rPr>
            <w:i/>
            <w:rStyle w:val="Hyperlink"/>
          </w:rPr>
          <w:t xml:space="preserve">Stein,</w:t>
        </w:r>
        <w:r>
          <w:rPr>
            <w:rStyle w:val="Hyperlink"/>
          </w:rPr>
          <w:t xml:space="preserve"> </w:t>
        </w:r>
        <w:r>
          <w:rPr>
            <w:rStyle w:val="Hyperlink"/>
          </w:rPr>
          <w:t xml:space="preserve">(S.Ct. 1954)</w:t>
        </w:r>
      </w:hyperlink>
      <w:r>
        <w:t xml:space="preserve">:</w:t>
      </w:r>
    </w:p>
    <w:p>
      <w:pPr>
        <w:pStyle w:val="BlockText"/>
      </w:pP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 'Science and</w:t>
      </w:r>
      <w:r>
        <w:t xml:space="preserve"> </w:t>
      </w:r>
      <w:r>
        <w:t xml:space="preserve">useful Arts.' Sacrificial days devoted to such creative activities</w:t>
      </w:r>
      <w:r>
        <w:t xml:space="preserve"> </w:t>
      </w:r>
      <w:r>
        <w:t xml:space="preserve">deserve rewards commensurate with the services rendered."</w:t>
      </w:r>
      <w:r>
        <w:t xml:space="preserve"> </w:t>
      </w:r>
      <w:r>
        <w:t xml:space="preserve">These laws perhaps regard the "reward to the owner [as] a secondary</w:t>
      </w:r>
      <w:r>
        <w:t xml:space="preserve"> </w:t>
      </w:r>
      <w:r>
        <w:t xml:space="preserve">consideration,"</w:t>
      </w:r>
      <w:r>
        <w:t xml:space="preserve"> </w:t>
      </w:r>
      <w:hyperlink r:id="rId64">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Paramount Pictures,</w:t>
        </w:r>
        <w:r>
          <w:rPr>
            <w:rStyle w:val="Hyperlink"/>
          </w:rPr>
          <w:t xml:space="preserve"> </w:t>
        </w:r>
        <w:r>
          <w:rPr>
            <w:rStyle w:val="Hyperlink"/>
          </w:rPr>
          <w:t xml:space="preserve">(S.Ct. 1948),</w:t>
        </w:r>
      </w:hyperlink>
      <w:r>
        <w:t xml:space="preserve"> </w:t>
      </w:r>
      <w:r>
        <w:t xml:space="preserve">but they were "intended definitely to grant valuable, enforceable</w:t>
      </w:r>
      <w:r>
        <w:t xml:space="preserve"> </w:t>
      </w:r>
      <w:r>
        <w:t xml:space="preserve">rights" in order to afford greater encouragement to the production of</w:t>
      </w:r>
      <w:r>
        <w:t xml:space="preserve"> </w:t>
      </w:r>
      <w:r>
        <w:t xml:space="preserve">works of benefit to the public.</w:t>
      </w:r>
      <w:r>
        <w:t xml:space="preserve"> </w:t>
      </w:r>
      <w:hyperlink r:id="rId65">
        <w:r>
          <w:rPr>
            <w:i/>
            <w:rStyle w:val="Hyperlink"/>
          </w:rPr>
          <w:t xml:space="preserve">Washingtonian Publishing Co.</w:t>
        </w:r>
        <w:r>
          <w:rPr>
            <w:rStyle w:val="Hyperlink"/>
          </w:rPr>
          <w:t xml:space="preserve"> </w:t>
        </w:r>
        <w:r>
          <w:rPr>
            <w:rStyle w:val="Hyperlink"/>
          </w:rPr>
          <w:t xml:space="preserve">v.</w:t>
        </w:r>
        <w:r>
          <w:rPr>
            <w:rStyle w:val="Hyperlink"/>
          </w:rPr>
          <w:t xml:space="preserve"> </w:t>
        </w:r>
        <w:r>
          <w:rPr>
            <w:i/>
            <w:rStyle w:val="Hyperlink"/>
          </w:rPr>
          <w:t xml:space="preserve">Pearson,</w:t>
        </w:r>
        <w:r>
          <w:rPr>
            <w:rStyle w:val="Hyperlink"/>
          </w:rPr>
          <w:t xml:space="preserve"> </w:t>
        </w:r>
        <w:r>
          <w:rPr>
            <w:rStyle w:val="Hyperlink"/>
          </w:rPr>
          <w:t xml:space="preserve">(S.Ct. 1939)</w:t>
        </w:r>
      </w:hyperlink>
      <w:r>
        <w:t xml:space="preserve">.</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1">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6" w:name="notes-on-zacchini"/>
      <w:bookmarkEnd w:id="66"/>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7">
        <w:r>
          <w:rPr>
            <w:i/>
            <w:rStyle w:val="Hyperlink"/>
          </w:rPr>
          <w:t xml:space="preserve">Time, Inc.</w:t>
        </w:r>
        <w:r>
          <w:rPr>
            <w:rStyle w:val="Hyperlink"/>
          </w:rPr>
          <w:t xml:space="preserve"> </w:t>
        </w:r>
        <w:r>
          <w:rPr>
            <w:rStyle w:val="Hyperlink"/>
          </w:rPr>
          <w:t xml:space="preserve">v.</w:t>
        </w:r>
        <w:r>
          <w:rPr>
            <w:rStyle w:val="Hyperlink"/>
          </w:rPr>
          <w:t xml:space="preserve"> </w:t>
        </w:r>
        <w:r>
          <w:rPr>
            <w:i/>
            <w:rStyle w:val="Hyperlink"/>
          </w:rPr>
          <w:t xml:space="preserve">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 "differ in the degree to which they intrude on dissemination of information to the public."</w:t>
      </w:r>
    </w:p>
    <w:p>
      <w:pPr>
        <w:pStyle w:val="BodyText"/>
      </w:pPr>
      <w:r>
        <w:t xml:space="preserve">In "false light" cases, the plaintiff wants to "minimize publication of the damaging matter." In "right of publicity" 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7" w:name="carson-v.-heres-johnny-portable-toilets-inc."/>
      <w:bookmarkEnd w:id="67"/>
      <w:r>
        <w:rPr>
          <w:i/>
        </w:rPr>
        <w:t xml:space="preserve">Carson v. Here's Johnny Portable Toilets, Inc.</w:t>
      </w:r>
    </w:p>
    <w:p>
      <w:pPr>
        <w:pStyle w:val="Heading6"/>
      </w:pPr>
      <w:bookmarkStart w:id="68" w:name="court-of-appeals-6th-circuit-1983"/>
      <w:bookmarkEnd w:id="68"/>
      <w:r>
        <w:t xml:space="preserve">Court of Appeals, 6th Circuit (1983)</w:t>
      </w:r>
    </w:p>
    <w:p>
      <w:pPr>
        <w:pStyle w:val="Compact"/>
        <w:numPr>
          <w:numId w:val="1005"/>
          <w:ilvl w:val="0"/>
        </w:numPr>
      </w:pPr>
      <w:hyperlink r:id="rId69">
        <w:r>
          <w:rPr>
            <w:rStyle w:val="Hyperlink"/>
          </w:rPr>
          <w:t xml:space="preserve">case on Google Scholar</w:t>
        </w:r>
      </w:hyperlink>
    </w:p>
    <w:p>
      <w:pPr>
        <w:pStyle w:val="Compact"/>
        <w:numPr>
          <w:numId w:val="1005"/>
          <w:ilvl w:val="0"/>
        </w:numPr>
      </w:pPr>
      <w:hyperlink r:id="rId70">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pPr>
        <w:pStyle w:val="BodyText"/>
      </w:pPr>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pPr>
        <w:pStyle w:val="BodyText"/>
      </w:pPr>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71" w:name="right-of-publicity"/>
      <w:bookmarkEnd w:id="71"/>
      <w:r>
        <w:t xml:space="preserve">Right of Publicity</w:t>
      </w:r>
    </w:p>
    <w:p>
      <w:pPr>
        <w:pStyle w:val="FirstParagraph"/>
      </w:pPr>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r>
        <w:t xml:space="preserve"> </w:t>
      </w:r>
      <w:hyperlink r:id="rId72">
        <w:r>
          <w:rPr>
            <w:i/>
            <w:rStyle w:val="Hyperlink"/>
          </w:rPr>
          <w:t xml:space="preserve">Beaumont v. Brown,</w:t>
        </w:r>
        <w:r>
          <w:rPr>
            <w:rStyle w:val="Hyperlink"/>
          </w:rPr>
          <w:t xml:space="preserve"> </w:t>
        </w:r>
        <w:r>
          <w:rPr>
            <w:rStyle w:val="Hyperlink"/>
          </w:rPr>
          <w:t xml:space="preserve">(MI 1977)</w:t>
        </w:r>
      </w:hyperlink>
      <w:r>
        <w:t xml:space="preserve">.</w:t>
      </w:r>
    </w:p>
    <w:p>
      <w:pPr>
        <w:pStyle w:val="BodyText"/>
      </w:pPr>
      <w:hyperlink r:id="rId73">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 "right of publicity."</w:t>
      </w:r>
      <w:r>
        <w:t xml:space="preserve"> </w:t>
      </w:r>
      <w:hyperlink r:id="rId54">
        <w:r>
          <w:rPr>
            <w:i/>
            <w:rStyle w:val="Hyperlink"/>
          </w:rPr>
          <w:t xml:space="preserve">Zacchini v. Scripps-Howard Broadcasting Co.</w:t>
        </w:r>
        <w:r>
          <w:rPr>
            <w:rStyle w:val="Hyperlink"/>
          </w:rPr>
          <w:t xml:space="preserve"> </w:t>
        </w:r>
        <w:r>
          <w:rPr>
            <w:rStyle w:val="Hyperlink"/>
          </w:rPr>
          <w:t xml:space="preserve">(S.Ct. 1977)</w:t>
        </w:r>
      </w:hyperlink>
      <w:r>
        <w:t xml:space="preserve">.</w:t>
      </w:r>
      <w:r>
        <w:t xml:space="preserve"> </w:t>
      </w:r>
      <w:r>
        <w:t xml:space="preserve">Henceforth we will refer to Prosser's last, or fourth,</w:t>
      </w:r>
      <w:r>
        <w:t xml:space="preserve"> </w:t>
      </w:r>
      <w:r>
        <w:t xml:space="preserve">category as the "right of publicity."</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 "to be let alone,"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4">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toilet company's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 "The famous have an exclusive legal right during life to control and profit from the commercial use of their name and personality."</w:t>
      </w:r>
    </w:p>
    <w:p>
      <w:pPr>
        <w:pStyle w:val="BodyText"/>
      </w:pPr>
      <w:r>
        <w:t xml:space="preserve">The district court dismissed Carson's claim based on the right of publicity because the toilet company does not use Carson's name or likeness. … It held that it "would not be prudent to allow recovery for a right of publicity claim which does not more specifically identify Johnny Carson." …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The district court dismissed appellants' claim based on the right of publicity because appellee does not use Carson's name or likeness.</w:t>
      </w:r>
      <w:r>
        <w:t xml:space="preserve"> </w:t>
      </w:r>
      <w:hyperlink r:id="rId74">
        <w:r>
          <w:rPr>
            <w:rStyle w:val="Hyperlink"/>
          </w:rPr>
          <w:t xml:space="preserve">498 F.Supp. at 77</w:t>
        </w:r>
      </w:hyperlink>
      <w:r>
        <w:t xml:space="preserve">. It held that it "would not be prudent to allow recovery for a right of publicity claim which does not more specifically identify Johnny Carson."</w:t>
      </w:r>
      <w:r>
        <w:t xml:space="preserve"> </w:t>
      </w:r>
      <w:hyperlink r:id="rId74">
        <w:r>
          <w:rPr>
            <w:rStyle w:val="Hyper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pPr>
        <w:pStyle w:val="BodyText"/>
      </w:pPr>
      <w:r>
        <w:t xml:space="preserve">In</w:t>
      </w:r>
      <w:r>
        <w:t xml:space="preserve"> </w:t>
      </w:r>
      <w:hyperlink r:id="rId75">
        <w:r>
          <w:rPr>
            <w:i/>
            <w:rStyle w:val="Hyperlink"/>
          </w:rPr>
          <w:t xml:space="preserve">Motschenbacher v. R.J. Reynolds Tobacco Co.,</w:t>
        </w:r>
        <w:r>
          <w:rPr>
            <w:rStyle w:val="Hyperlink"/>
          </w:rPr>
          <w:t xml:space="preserve"> </w:t>
        </w:r>
        <w:r>
          <w:rPr>
            <w:rStyle w:val="Hyper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 "identifiability." 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 "likeness" 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6">
        <w:r>
          <w:rPr>
            <w:i/>
            <w:rStyle w:val="Hyperlink"/>
          </w:rPr>
          <w:t xml:space="preserve">Ali v. Playgirl, Inc.,</w:t>
        </w:r>
        <w:r>
          <w:rPr>
            <w:rStyle w:val="Hyperlink"/>
          </w:rPr>
          <w:t xml:space="preserve"> </w:t>
        </w:r>
        <w:r>
          <w:rPr>
            <w:rStyle w:val="Hyper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pPr>
        <w:pStyle w:val="BodyText"/>
      </w:pPr>
      <w:r>
        <w:t xml:space="preserve">In</w:t>
      </w:r>
      <w:r>
        <w:t xml:space="preserve"> </w:t>
      </w:r>
      <w:hyperlink r:id="rId77">
        <w:r>
          <w:rPr>
            <w:i/>
            <w:rStyle w:val="Hyperlink"/>
          </w:rPr>
          <w:t xml:space="preserve">Hirsch v. S.C. Johnson &amp; Son, Inc.,</w:t>
        </w:r>
        <w:r>
          <w:rPr>
            <w:rStyle w:val="Hyperlink"/>
          </w:rPr>
          <w:t xml:space="preserve"> </w:t>
        </w:r>
        <w:r>
          <w:rPr>
            <w:rStyle w:val="Hyper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Text"/>
      </w:pPr>
      <w:r>
        <w:t xml:space="preserve">The fact that the name, "Crazylegs," 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 "that a stage or other</w:t>
      </w:r>
      <w:r>
        <w:t xml:space="preserve"> </w:t>
      </w:r>
      <w:r>
        <w:t xml:space="preserve">fictitious name can be so identified with the plaintiff that he is</w:t>
      </w:r>
      <w:r>
        <w:t xml:space="preserve"> </w:t>
      </w:r>
      <w:r>
        <w:t xml:space="preserve">entitled to protection against its use."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 "Mark Twain." 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hyperlink r:id="rId77">
        <w:r>
          <w:rPr>
            <w:rStyle w:val="Hyperlink"/>
          </w:rPr>
          <w:t xml:space="preserve">280 N.W.2d at 137</w:t>
        </w:r>
      </w:hyperlink>
      <w:r>
        <w:t xml:space="preserve">.</w:t>
      </w:r>
    </w:p>
    <w:p>
      <w:pPr>
        <w:pStyle w:val="BodyText"/>
      </w:pPr>
      <w:r>
        <w:t xml:space="preserve">In this case, Earl Braxton,</w:t>
      </w:r>
      <w:r>
        <w:t xml:space="preserve"> </w:t>
      </w:r>
      <w:r>
        <w:t xml:space="preserve">president and owner of Here's Johnny Portable Toilets, Inc.,</w:t>
      </w:r>
      <w:r>
        <w:t xml:space="preserve"> </w:t>
      </w:r>
      <w:r>
        <w:t xml:space="preserve">admitted that he knew that the phrase</w:t>
      </w:r>
      <w:r>
        <w:t xml:space="preserve"> </w:t>
      </w:r>
      <w:r>
        <w:t xml:space="preserve">"Here's Johnny" had been used for years to introduce Carson.</w:t>
      </w:r>
      <w:r>
        <w:t xml:space="preserve"> </w:t>
      </w:r>
      <w:r>
        <w:t xml:space="preserve">Moreover, in the opening statement in the district court,</w:t>
      </w:r>
      <w:r>
        <w:t xml:space="preserve"> </w:t>
      </w:r>
      <w:r>
        <w:t xml:space="preserve">the toilet company's counsel stated:</w:t>
      </w:r>
    </w:p>
    <w:p>
      <w:pPr>
        <w:pStyle w:val="BlockText"/>
      </w:pPr>
      <w:r>
        <w:t xml:space="preserve">Now, we've stipulated in this case that the public tends to associate</w:t>
      </w:r>
      <w:r>
        <w:t xml:space="preserve"> </w:t>
      </w:r>
      <w:r>
        <w:t xml:space="preserve">the words "Johnny Carson", the words "Here's Johnny" 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 "Here's Johnny" name was selected by Braxton</w:t>
      </w:r>
      <w:r>
        <w:t xml:space="preserve"> </w:t>
      </w:r>
      <w:r>
        <w:t xml:space="preserve">because of its identification with Carson</w:t>
      </w:r>
      <w:r>
        <w:t xml:space="preserve"> </w:t>
      </w:r>
      <w:r>
        <w:t xml:space="preserve">was the clear inference from Braxton's testimony.…</w:t>
      </w:r>
      <w:r>
        <w:t xml:space="preserve"> </w:t>
      </w:r>
      <w:r>
        <w:t xml:space="preserve">The proof showed without question</w:t>
      </w:r>
      <w:r>
        <w:t xml:space="preserve"> </w:t>
      </w:r>
      <w:r>
        <w:t xml:space="preserve">that the toilet company had appropriated Carson's identity</w:t>
      </w:r>
      <w:r>
        <w:t xml:space="preserve"> </w:t>
      </w:r>
      <w:r>
        <w:t xml:space="preserve">in connection with its corporate name and its product.…</w:t>
      </w:r>
    </w:p>
    <w:p>
      <w:pPr>
        <w:pStyle w:val="BodyText"/>
      </w:pPr>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 "Here's Johnny" 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 "Here's Johnny."</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78" w:name="policies-behind-right-of-publicity"/>
      <w:bookmarkEnd w:id="78"/>
      <w:r>
        <w:t xml:space="preserve">Policies Behind Right of Publicity</w:t>
      </w:r>
    </w:p>
    <w:p>
      <w:pPr>
        <w:pStyle w:val="FirstParagraph"/>
      </w:pPr>
      <w:r>
        <w:t xml:space="preserve">The three primary policy considerations behind the right of publicity are succinctly stated in</w:t>
      </w:r>
      <w:r>
        <w:t xml:space="preserve"> </w:t>
      </w:r>
      <w:hyperlink r:id="rId79">
        <w:r>
          <w:rPr>
            <w:rStyle w:val="Hyperlink"/>
          </w:rPr>
          <w:t xml:space="preserve">Hoffman,</w:t>
        </w:r>
        <w:r>
          <w:rPr>
            <w:rStyle w:val="Hyperlink"/>
          </w:rPr>
          <w:t xml:space="preserve"> </w:t>
        </w:r>
        <w:r>
          <w:rPr>
            <w:i/>
            <w:rStyle w:val="Hyperlink"/>
          </w:rPr>
          <w:t xml:space="preserve">Limitations on the Right of Publicity,</w:t>
        </w:r>
      </w:hyperlink>
      <w:r>
        <w:t xml:space="preserve">. First, "the right of publicity vindicates the economic interests of celebrities, enabling those whose achievements have imbued their identities with pecuniary value to profit from their fame."</w:t>
      </w:r>
      <w:r>
        <w:t xml:space="preserve"> </w:t>
      </w:r>
      <w:hyperlink r:id="rId54">
        <w:r>
          <w:rPr>
            <w:i/>
            <w:rStyle w:val="Hyperlink"/>
          </w:rPr>
          <w:t xml:space="preserve">Zacchini</w:t>
        </w:r>
      </w:hyperlink>
      <w:r>
        <w:t xml:space="preserve">. Second, the right of publicity fosters "the production of intellectual and creative works by providing the financial incentive for individuals to expend the time and resources necessary to produce them."</w:t>
      </w:r>
      <w:r>
        <w:t xml:space="preserve"> </w:t>
      </w:r>
      <w:r>
        <w:rPr>
          <w:i/>
        </w:rPr>
        <w:t xml:space="preserve">Id.</w:t>
      </w:r>
      <w:r>
        <w:t xml:space="preserve"> </w:t>
      </w:r>
      <w:r>
        <w:t xml:space="preserve">Third, "[t]he right of publicity serves both individual and societal interests by preventing what our legal tradition regards as wrongful conduct: unjust enrichment and deceptive trade practices."</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 "Here's Johnny" 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 "the product of ... [the individual's] own talents and energy, the end result of much time, effort and expense."</w:t>
      </w:r>
      <w:r>
        <w:t xml:space="preserve"> </w:t>
      </w:r>
      <w:hyperlink r:id="rId54">
        <w:r>
          <w:rPr>
            <w:i/>
            <w:rStyle w:val="Hyperlink"/>
          </w:rPr>
          <w:t xml:space="preserve">Zacchini</w:t>
        </w:r>
        <w:r>
          <w:rPr>
            <w:rStyle w:val="Hyperlink"/>
          </w:rPr>
          <w:t xml:space="preserve">.</w:t>
        </w:r>
      </w:hyperlink>
      <w:r>
        <w:t xml:space="preserve"> </w:t>
      </w:r>
      <w:r>
        <w:t xml:space="preserve">There is nothing in the record to suggest that "Here's Johnny" has any nexus to Johnny Carson other than being the introduction to his personal appearances. The phrase is not part of an identity that he created. In its content "Here's Johnny" 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 "The Tonight Show" is played, and immediately prior to Johnny Carson's own entrance. The toilet company's use of the content "Here's Johnny," 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 "Here's Johnny" 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 "Here's Johnny" 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0" w:name="countervailing-interests-and-considerations"/>
      <w:bookmarkEnd w:id="80"/>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1" w:name="federal-policy-monopolies"/>
      <w:bookmarkEnd w:id="81"/>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in</w:t>
      </w:r>
      <w:r>
        <w:t xml:space="preserve"> </w:t>
      </w:r>
      <w:hyperlink r:id="rId82">
        <w:r>
          <w:rPr>
            <w:i/>
            <w:rStyle w:val="Hyperlink"/>
          </w:rPr>
          <w:t xml:space="preserve">National Society of Professional Engineers v. United States,</w:t>
        </w:r>
        <w:r>
          <w:rPr>
            <w:rStyle w:val="Hyperlink"/>
          </w:rPr>
          <w:t xml:space="preserve"> </w:t>
        </w:r>
        <w:r>
          <w:rPr>
            <w:rStyle w:val="Hyperlink"/>
          </w:rPr>
          <w:t xml:space="preserve">(S.Ct. 1978),</w:t>
        </w:r>
      </w:hyperlink>
      <w:r>
        <w:t xml:space="preserve"> </w:t>
      </w:r>
      <w:r>
        <w:t xml:space="preserve">in which the Supreme Court indicated that outside of the "rule of reason," only those anticompetitive restraints expressly authorized by Congress would be permitted to stand. Concern for the impact of adopting an overbroad approach to the right of publicity was also indicated in this Court's decision in</w:t>
      </w:r>
      <w:r>
        <w:t xml:space="preserve"> </w:t>
      </w:r>
      <w:hyperlink r:id="rId83">
        <w:r>
          <w:rPr>
            <w:i/>
            <w:rStyle w:val="Hyperlink"/>
          </w:rPr>
          <w:t xml:space="preserve">Memphis Development Foundation v. Factors Etc., Inc.,</w:t>
        </w:r>
        <w:r>
          <w:rPr>
            <w:rStyle w:val="Hyperlink"/>
          </w:rPr>
          <w:t xml:space="preserve"> </w:t>
        </w:r>
        <w:r>
          <w:rPr>
            <w:rStyle w:val="Hyperlink"/>
          </w:rPr>
          <w:t xml:space="preserve">616 F.2d 956 (6th Cir.),</w:t>
        </w:r>
      </w:hyperlink>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 "Here's Johnny" 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4" w:name="free-expression-and-use-of-intellectual-property"/>
      <w:bookmarkEnd w:id="84"/>
      <w:r>
        <w:t xml:space="preserve">Free Expression and Use of Intellectual Property</w:t>
      </w:r>
    </w:p>
    <w:p>
      <w:pPr>
        <w:pStyle w:val="FirstParagraph"/>
      </w:pPr>
      <w:r>
        <w:t xml:space="preserve">The first amendment protects the freedom of speech, including commercial speech.</w:t>
      </w:r>
      <w:r>
        <w:t xml:space="preserve"> </w:t>
      </w:r>
      <w:hyperlink r:id="rId85">
        <w:r>
          <w:rPr>
            <w:i/>
            <w:rStyle w:val="Hyperlink"/>
          </w:rPr>
          <w:t xml:space="preserve">Goldfarb v. Virginia State Bar,</w:t>
        </w:r>
        <w:r>
          <w:rPr>
            <w:rStyle w:val="Hyperlink"/>
          </w:rPr>
          <w:t xml:space="preserve"> </w:t>
        </w:r>
        <w:r>
          <w:rPr>
            <w:rStyle w:val="Hyperlink"/>
          </w:rPr>
          <w:t xml:space="preserve">(S.Sct. 1975)</w:t>
        </w:r>
      </w:hyperlink>
      <w:r>
        <w:t xml:space="preserve">.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 "Here's Johnny," 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 "promote the Progress of Science and the useful Arts");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4">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6" w:name="white-v.-samsung-electronics-america-inc."/>
      <w:bookmarkEnd w:id="86"/>
      <w:r>
        <w:rPr>
          <w:i/>
        </w:rPr>
        <w:t xml:space="preserve">White v. Samsung Electronics America, Inc.</w:t>
      </w:r>
    </w:p>
    <w:p>
      <w:pPr>
        <w:pStyle w:val="Heading6"/>
      </w:pPr>
      <w:bookmarkStart w:id="87" w:name="us-court-of-appeals-9th-circuit-1992"/>
      <w:bookmarkEnd w:id="87"/>
      <w:r>
        <w:t xml:space="preserve">US Court of Appeals, 9th Circuit (1992)</w:t>
      </w:r>
    </w:p>
    <w:p>
      <w:pPr>
        <w:pStyle w:val="Compact"/>
        <w:numPr>
          <w:numId w:val="1007"/>
          <w:ilvl w:val="0"/>
        </w:numPr>
      </w:pPr>
      <w:hyperlink r:id="rId88">
        <w:r>
          <w:rPr>
            <w:rStyle w:val="Hyperlink"/>
          </w:rPr>
          <w:t xml:space="preserve">case on Google Scholar</w:t>
        </w:r>
      </w:hyperlink>
    </w:p>
    <w:p>
      <w:pPr>
        <w:pStyle w:val="Compact"/>
        <w:numPr>
          <w:numId w:val="1007"/>
          <w:ilvl w:val="0"/>
        </w:numPr>
      </w:pPr>
      <w:hyperlink r:id="rId89">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 "fame and fortune" 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 "Wheel of Fortune,"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"Revealed to be health food. 2010 A.D."</w:t>
      </w:r>
      <w:r>
        <w:t xml:space="preserve"> </w:t>
      </w:r>
      <w:r>
        <w:t xml:space="preserve">Another depicted irreverent "news"-show host Morton Downey Jr.</w:t>
      </w:r>
      <w:r>
        <w:t xml:space="preserve"> </w:t>
      </w:r>
      <w:r>
        <w:t xml:space="preserve">in front of an American flag with the caption:</w:t>
      </w:r>
      <w:r>
        <w:t xml:space="preserve"> </w:t>
      </w:r>
      <w:r>
        <w:t xml:space="preserve">"Presidential candidate. 2008 A.D."</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"Longest-running game show. 2012 A.D."</w:t>
      </w:r>
      <w:r>
        <w:t xml:space="preserve"> </w:t>
      </w:r>
      <w:r>
        <w:t xml:space="preserve">Defendants referred to the ad as the "Vanna White" 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p>
    <w:p>
      <w:pPr>
        <w:pStyle w:val="Compact"/>
        <w:numPr>
          <w:numId w:val="1008"/>
          <w:ilvl w:val="0"/>
        </w:numPr>
      </w:pPr>
      <w:r>
        <w:t xml:space="preserve">California Civil Code § 3344;</w:t>
      </w:r>
    </w:p>
    <w:p>
      <w:pPr>
        <w:pStyle w:val="Compact"/>
        <w:numPr>
          <w:numId w:val="1008"/>
          <w:ilvl w:val="0"/>
        </w:numPr>
      </w:pPr>
      <w:r>
        <w:t xml:space="preserve">the California common law right of publicity; and</w:t>
      </w:r>
    </w:p>
    <w:p>
      <w:pPr>
        <w:pStyle w:val="Compact"/>
        <w:numPr>
          <w:numId w:val="1008"/>
          <w:ilvl w:val="0"/>
        </w:numPr>
      </w:pPr>
      <w:r>
        <w:t xml:space="preserve">§ 43(a) of the Lanham Act, 15 U.S.C. § 1125(a).</w:t>
      </w:r>
    </w:p>
    <w:p>
      <w:pPr>
        <w:pStyle w:val="FirstParagraph"/>
      </w:pPr>
      <w:r>
        <w:t xml:space="preserve">The district court granted summary judgment against White on each of her claims. White now appeals.</w:t>
      </w:r>
    </w:p>
    <w:p>
      <w:pPr>
        <w:pStyle w:val="Heading4"/>
      </w:pPr>
      <w:bookmarkStart w:id="90" w:name="i.-section-3344"/>
      <w:bookmarkEnd w:id="90"/>
      <w:r>
        <w:t xml:space="preserve">I.</w:t>
      </w:r>
      <w:r>
        <w:t xml:space="preserve"> </w:t>
      </w:r>
      <w:r>
        <w:rPr>
          <w:i/>
        </w:rPr>
        <w:t xml:space="preserve">Section 3344</w:t>
      </w:r>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 "[a]ny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p>
    <w:p>
      <w:pPr>
        <w:pStyle w:val="BodyText"/>
      </w:pPr>
      <w:r>
        <w:t xml:space="preserve">White argues that the Samsung advertisement used her</w:t>
      </w:r>
      <w:r>
        <w:t xml:space="preserve"> </w:t>
      </w:r>
      <w:r>
        <w:t xml:space="preserve">"likeness" in contravention of section 3344.…</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 "likeness,"</w:t>
      </w:r>
      <w:r>
        <w:t xml:space="preserve"> </w:t>
      </w:r>
      <w:r>
        <w:t xml:space="preserve">we agree with the district court</w:t>
      </w:r>
      <w:r>
        <w:t xml:space="preserve"> </w:t>
      </w:r>
      <w:r>
        <w:t xml:space="preserve">that the robot at issue here was not White's "likeness"</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1" w:name="ii.-right-of-publicity"/>
      <w:bookmarkEnd w:id="91"/>
      <w:r>
        <w:t xml:space="preserve">II.</w:t>
      </w:r>
      <w:r>
        <w:t xml:space="preserve"> </w:t>
      </w:r>
      <w:r>
        <w:rPr>
          <w:i/>
        </w:rPr>
        <w:t xml:space="preserve">Right of Publicity</w:t>
      </w:r>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 [T]he common law right of publicity cause of action may be pleaded by alleging:</w:t>
      </w:r>
    </w:p>
    <w:p>
      <w:pPr>
        <w:pStyle w:val="Compact"/>
        <w:numPr>
          <w:numId w:val="1009"/>
          <w:ilvl w:val="0"/>
        </w:numPr>
      </w:pPr>
      <w:r>
        <w:t xml:space="preserve">the defendant's use of the plaintiff's identity;</w:t>
      </w:r>
    </w:p>
    <w:p>
      <w:pPr>
        <w:pStyle w:val="Compact"/>
        <w:numPr>
          <w:numId w:val="1009"/>
          <w:ilvl w:val="0"/>
        </w:numPr>
      </w:pPr>
      <w:r>
        <w:t xml:space="preserve">the appropriation of plaintiff's name or likeness to defendant's advantage, commercially or otherwise;</w:t>
      </w:r>
    </w:p>
    <w:p>
      <w:pPr>
        <w:pStyle w:val="Compact"/>
        <w:numPr>
          <w:numId w:val="1009"/>
          <w:ilvl w:val="0"/>
        </w:numPr>
      </w:pPr>
      <w:r>
        <w:t xml:space="preserve">lack of consent; and</w:t>
      </w:r>
    </w:p>
    <w:p>
      <w:pPr>
        <w:pStyle w:val="Compact"/>
        <w:numPr>
          <w:numId w:val="1009"/>
          <w:ilvl w:val="0"/>
        </w:numPr>
      </w:pPr>
      <w:r>
        <w:t xml:space="preserve">resulting injury.</w:t>
      </w:r>
    </w:p>
    <w:p>
      <w:pPr>
        <w:pStyle w:val="FirstParagraph"/>
      </w:pPr>
      <w:r>
        <w:t xml:space="preserve">The district court dismissed White's claim</w:t>
      </w:r>
      <w:r>
        <w:t xml:space="preserve"> </w:t>
      </w:r>
      <w:r>
        <w:t xml:space="preserve">for failure to satisfy the second prong,</w:t>
      </w:r>
      <w:r>
        <w:t xml:space="preserve"> </w:t>
      </w:r>
      <w:r>
        <w:t xml:space="preserve">reasoning that defendants had not appropriated White's "name or likeness"</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Even though Prosser focused on appropriations of name or likeness in discussing the right of publicity, he noted that "</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5">
        <w:r>
          <w:rPr>
            <w:i/>
            <w:rStyle w:val="Hyperlink"/>
          </w:rPr>
          <w:t xml:space="preserve">Motschenbacher v. R.J. Reynolds Tobacco Co.,</w:t>
        </w:r>
        <w:r>
          <w:rPr>
            <w:rStyle w:val="Hyperlink"/>
          </w:rPr>
          <w:t xml:space="preserve"> </w:t>
        </w:r>
        <w:r>
          <w:rPr>
            <w:rStyle w:val="Hyper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pPr>
        <w:pStyle w:val="BodyText"/>
      </w:pPr>
      <w:r>
        <w:t xml:space="preserve">In</w:t>
      </w:r>
      <w:r>
        <w:t xml:space="preserve"> </w:t>
      </w:r>
      <w:hyperlink r:id="rId69">
        <w:r>
          <w:rPr>
            <w:i/>
            <w:rStyle w:val="Hyperlink"/>
          </w:rPr>
          <w:t xml:space="preserve">Carson v. Here's Johnny Portable Toilets, Inc.,</w:t>
        </w:r>
        <w:r>
          <w:rPr>
            <w:rStyle w:val="Hyperlink"/>
          </w:rPr>
          <w:t xml:space="preserve"> </w:t>
        </w:r>
        <w:r>
          <w:rPr>
            <w:rStyle w:val="Hyper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 "name or likeness" is used.</w:t>
      </w:r>
    </w:p>
    <w:p>
      <w:pPr>
        <w:pStyle w:val="FirstParagraph"/>
      </w:pPr>
      <w:hyperlink r:id="rId69">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[Court's discussion of Lanham Act claim omitted]</w:t>
      </w:r>
    </w:p>
    <w:p>
      <w:pPr>
        <w:pStyle w:val="Heading4"/>
      </w:pPr>
      <w:bookmarkStart w:id="92" w:name="iv.-the-parody-defense"/>
      <w:bookmarkEnd w:id="92"/>
      <w:r>
        <w:t xml:space="preserve">IV.</w:t>
      </w:r>
      <w:r>
        <w:t xml:space="preserve"> </w:t>
      </w:r>
      <w:r>
        <w:rPr>
          <w:i/>
        </w:rPr>
        <w:t xml:space="preserve">The Parody Defense</w:t>
      </w:r>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3">
        <w:r>
          <w:rPr>
            <w:i/>
            <w:rStyle w:val="Hyperlink"/>
          </w:rPr>
          <w:t xml:space="preserve">Hustler Magazine v. Falwell,</w:t>
        </w:r>
        <w:r>
          <w:rPr>
            <w:rStyle w:val="Hyperlink"/>
          </w:rPr>
          <w:t xml:space="preserve"> </w:t>
        </w:r>
        <w:r>
          <w:rPr>
            <w:rStyle w:val="Hyperlink"/>
          </w:rPr>
          <w:t xml:space="preserve">(S.Ct. 1988)</w:t>
        </w:r>
      </w:hyperlink>
      <w:r>
        <w:t xml:space="preserve"> </w:t>
      </w:r>
      <w:r>
        <w:t xml:space="preserve">and</w:t>
      </w:r>
      <w:r>
        <w:t xml:space="preserve"> </w:t>
      </w:r>
      <w:hyperlink r:id="rId94">
        <w:r>
          <w:rPr>
            <w:i/>
            <w:rStyle w:val="Hyperlink"/>
          </w:rPr>
          <w:t xml:space="preserve">L.L. Bean, Inc. v. Drake Publishers, Inc.,</w:t>
        </w:r>
        <w:r>
          <w:rPr>
            <w:rStyle w:val="Hyperlink"/>
          </w:rPr>
          <w:t xml:space="preserve"> </w:t>
        </w:r>
        <w:r>
          <w:rPr>
            <w:rStyle w:val="Hyperlink"/>
          </w:rPr>
          <w:t xml:space="preserve">(1st Cir.1987)</w:t>
        </w:r>
      </w:hyperlink>
      <w:r>
        <w:t xml:space="preserve">.</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"buy Samsung VCRs."</w:t>
      </w:r>
      <w:r>
        <w:t xml:space="preserve"> </w:t>
      </w:r>
      <w:r>
        <w:t xml:space="preserve">Defendants' parody arguments are better addressed to non-commercial parodies.</w:t>
      </w:r>
      <w:r>
        <w:t xml:space="preserve"> </w:t>
      </w:r>
      <w:r>
        <w:t xml:space="preserve">The difference between a "parody" and a "knock-off"</w:t>
      </w:r>
      <w:r>
        <w:t xml:space="preserve"> </w:t>
      </w:r>
      <w:r>
        <w:t xml:space="preserve">is the difference between fun and profit.</w:t>
      </w:r>
    </w:p>
    <w:p>
      <w:pPr>
        <w:pStyle w:val="Heading4"/>
      </w:pPr>
      <w:bookmarkStart w:id="95" w:name="v.-conclusion"/>
      <w:bookmarkEnd w:id="95"/>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96" w:name="dissent"/>
      <w:bookmarkEnd w:id="96"/>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97" w:name="white-v.-samsung-electronics-inc."/>
      <w:bookmarkEnd w:id="97"/>
      <w:r>
        <w:rPr>
          <w:i/>
        </w:rPr>
        <w:t xml:space="preserve">White v. Samsung Electronics, Inc.</w:t>
      </w:r>
    </w:p>
    <w:p>
      <w:pPr>
        <w:pStyle w:val="Heading6"/>
      </w:pPr>
      <w:bookmarkStart w:id="98" w:name="us-court-of-appeals-9th-circuit-1993"/>
      <w:bookmarkEnd w:id="98"/>
      <w:r>
        <w:t xml:space="preserve">US Court of Appeals, 9th Circuit (1993)</w:t>
      </w:r>
    </w:p>
    <w:p>
      <w:pPr>
        <w:pStyle w:val="Compact"/>
        <w:numPr>
          <w:numId w:val="1010"/>
          <w:ilvl w:val="0"/>
        </w:numPr>
      </w:pPr>
      <w:hyperlink r:id="rId88">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 "clever advertising strategist" could avoid using White's name or likeness</w:t>
      </w:r>
      <w:r>
        <w:t xml:space="preserve"> </w:t>
      </w:r>
      <w:r>
        <w:t xml:space="preserve">but nevertheless remind people of her with impunity,</w:t>
      </w:r>
      <w:r>
        <w:t xml:space="preserve"> </w:t>
      </w:r>
      <w:r>
        <w:t xml:space="preserve">"effectively eviscerating" her rights.</w:t>
      </w:r>
      <w:r>
        <w:t xml:space="preserve"> </w:t>
      </w:r>
      <w:r>
        <w:t xml:space="preserve">To prevent this "evisceration,"</w:t>
      </w:r>
      <w:r>
        <w:t xml:space="preserve"> </w:t>
      </w:r>
      <w:r>
        <w:t xml:space="preserve">the panel majority holds that the right of publicity</w:t>
      </w:r>
      <w:r>
        <w:t xml:space="preserve"> </w:t>
      </w:r>
      <w:r>
        <w:t xml:space="preserve">must extend beyond name and likeness,</w:t>
      </w:r>
      <w:r>
        <w:t xml:space="preserve"> </w:t>
      </w:r>
      <w:r>
        <w:t xml:space="preserve">to any "appropriation" of White's "identity"---anything</w:t>
      </w:r>
      <w:r>
        <w:t xml:space="preserve"> </w:t>
      </w:r>
      <w:r>
        <w:t xml:space="preserve">that "evokes" her personality.</w:t>
      </w:r>
      <w:r>
        <w:t xml:space="preserve"> </w:t>
      </w:r>
      <w:r>
        <w:rPr>
          <w:i/>
        </w:rPr>
        <w:t xml:space="preserve">Id.</w:t>
      </w:r>
    </w:p>
    <w:p>
      <w:pPr>
        <w:pStyle w:val="BodyText"/>
      </w:pPr>
      <w:r>
        <w:t xml:space="preserve">But what does "evisceration" 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 "eviscerated" 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 "evisceration" 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 "evoke [her identity]."</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 "Wheel of Fortune" 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 "Wheel of Fortune" 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99">
        <w:r>
          <w:rPr>
            <w:i/>
            <w:rStyle w:val="Hyperlink"/>
          </w:rPr>
          <w:t xml:space="preserve">Feist Publications, Inc. v. Rural Telephone Service Co.,</w:t>
        </w:r>
        <w:r>
          <w:rPr>
            <w:rStyle w:val="Hyperlink"/>
          </w:rPr>
          <w:t xml:space="preserve"> </w:t>
        </w:r>
        <w:r>
          <w:rPr>
            <w:rStyle w:val="Hyper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pPr>
        <w:pStyle w:val="BodyText"/>
      </w:pPr>
      <w:r>
        <w:t xml:space="preserve">Copyright law specifically gives the world at large the right to make "fair use" parodies, parodies that don't borrow too much of the original.</w:t>
      </w:r>
      <w:r>
        <w:t xml:space="preserve"> </w:t>
      </w:r>
      <w:hyperlink r:id="rId100">
        <w:r>
          <w:rPr>
            <w:i/>
            <w:rStyle w:val="Hyperlink"/>
          </w:rPr>
          <w:t xml:space="preserve">Fisher v. Dees</w:t>
        </w:r>
        <w:r>
          <w:rPr>
            <w:rStyle w:val="Hyperlink"/>
          </w:rPr>
          <w:t xml:space="preserve"> </w:t>
        </w:r>
        <w:r>
          <w:rPr>
            <w:rStyle w:val="Hyper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101">
        <w:r>
          <w:rPr>
            <w:i/>
            <w:rStyle w:val="Hyperlink"/>
          </w:rPr>
          <w:t xml:space="preserve">Acuff-Rose Music, Inc. v. Campbell</w:t>
        </w:r>
        <w:r>
          <w:rPr>
            <w:rStyle w:val="Hyperlink"/>
          </w:rPr>
          <w:t xml:space="preserve"> </w:t>
        </w:r>
        <w:r>
          <w:rPr>
            <w:rStyle w:val="Hyper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pPr>
        <w:pStyle w:val="BodyText"/>
      </w:pPr>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2" w:name="criminal-celebrities"/>
      <w:bookmarkEnd w:id="102"/>
      <w:r>
        <w:t xml:space="preserve">Criminal Celebrities</w:t>
      </w:r>
    </w:p>
    <w:p>
      <w:pPr>
        <w:pStyle w:val="Heading3"/>
      </w:pPr>
      <w:bookmarkStart w:id="103" w:name="simon-schuster-inc.-v.-members-of-ny-state-crime-victims-bd."/>
      <w:bookmarkEnd w:id="103"/>
      <w:r>
        <w:rPr>
          <w:i/>
        </w:rPr>
        <w:t xml:space="preserve">Simon &amp; Schuster, Inc. v. Members of NY State Crime Victims Bd.</w:t>
      </w:r>
    </w:p>
    <w:p>
      <w:pPr>
        <w:pStyle w:val="Heading5"/>
      </w:pPr>
      <w:bookmarkStart w:id="104" w:name="united-states-supreme-court-1991"/>
      <w:bookmarkEnd w:id="104"/>
      <w:r>
        <w:t xml:space="preserve">United States Supreme Court (1991)</w:t>
      </w:r>
    </w:p>
    <w:p>
      <w:pPr>
        <w:pStyle w:val="Compact"/>
        <w:numPr>
          <w:numId w:val="1011"/>
          <w:ilvl w:val="0"/>
        </w:numPr>
      </w:pPr>
      <w:hyperlink r:id="rId105">
        <w:r>
          <w:rPr>
            <w:rStyle w:val="Hyperlink"/>
          </w:rPr>
          <w:t xml:space="preserve">Case on Google Scholar</w:t>
        </w:r>
      </w:hyperlink>
    </w:p>
    <w:p>
      <w:pPr>
        <w:pStyle w:val="Compact"/>
        <w:numPr>
          <w:numId w:val="1011"/>
          <w:ilvl w:val="0"/>
        </w:numPr>
      </w:pPr>
      <w:hyperlink r:id="rId106">
        <w:r>
          <w:rPr>
            <w:rStyle w:val="Hyperlink"/>
          </w:rPr>
          <w:t xml:space="preserve">Casebrief</w:t>
        </w:r>
      </w:hyperlink>
    </w:p>
    <w:p>
      <w:pPr>
        <w:pStyle w:val="FirstParagraph"/>
      </w:pPr>
      <w:r>
        <w:t xml:space="preserve">Justice O'Connor delivered the opinion of the Court.</w:t>
      </w:r>
    </w:p>
    <w:p>
      <w:pPr>
        <w:pStyle w:val="BodyText"/>
      </w:pPr>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07" w:name="i.a."/>
      <w:bookmarkEnd w:id="107"/>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p>
    <w:p>
      <w:pPr>
        <w:pStyle w:val="FirstParagraph"/>
      </w:pPr>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w:t>
      </w:r>
      <w:r>
        <w:t xml:space="preserve"> </w:t>
      </w:r>
      <w:r>
        <w:t xml:space="preserve">representatives." 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08" w:name="i.b."/>
      <w:bookmarkEnd w:id="108"/>
      <w:r>
        <w:t xml:space="preserve">I.B.</w:t>
      </w:r>
    </w:p>
    <w:p>
      <w:pPr>
        <w:pStyle w:val="FirstParagraph"/>
      </w:pPr>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09" w:name="i.c."/>
      <w:bookmarkEnd w:id="109"/>
      <w:r>
        <w:t xml:space="preserve">I.C.</w:t>
      </w:r>
    </w:p>
    <w:p>
      <w:pPr>
        <w:pStyle w:val="FirstParagraph"/>
      </w:pPr>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0" w:name="ii.a."/>
      <w:bookmarkEnd w:id="110"/>
      <w:r>
        <w:t xml:space="preserve">II.A.</w:t>
      </w:r>
    </w:p>
    <w:p>
      <w:pPr>
        <w:pStyle w:val="FirstParagraph"/>
      </w:pPr>
      <w:r>
        <w:t xml:space="preserve">A statute is presumptively inconsistent with the First Amendment if it imposes a financial burden on speakers because of the content of their speech.…</w:t>
      </w:r>
    </w:p>
    <w:p>
      <w:pPr>
        <w:pStyle w:val="BodyText"/>
      </w:pPr>
      <w:r>
        <w:t xml:space="preserve">This is a notion so engrained in our First Amendment jurisprudence that last Term we found it so "obvious" as to not require explanation. … It is but one manifestation of a far broader principle: "Regulations which permit the Government to discriminate on the basis of the content of the message cannot be tolerated under the First Amendment." …</w:t>
      </w:r>
    </w:p>
    <w:p>
      <w:pPr>
        <w:pStyle w:val="BodyText"/>
      </w:pPr>
      <w:r>
        <w:t xml:space="preserve">In the context of financial regulation, it bears repeating … that the government's ability to impose content-based burdens on speech raises the specter that the government may effectively drive certain ideas or viewpoints from the marketplace.… The First Amendment presumptively places this sort of discrimination beyond the power of the government. …</w:t>
      </w:r>
    </w:p>
    <w:p>
      <w:pPr>
        <w:pStyle w:val="BlockText"/>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p>
    <w:p>
      <w:pPr>
        <w:pStyle w:val="FirstParagraph"/>
      </w:pPr>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w:t>
      </w:r>
      <w:r>
        <w:t xml:space="preserve"> </w:t>
      </w:r>
      <w:r>
        <w:t xml:space="preserve">achieve that end."</w:t>
      </w:r>
    </w:p>
    <w:p>
      <w:pPr>
        <w:pStyle w:val="Heading3"/>
      </w:pPr>
      <w:bookmarkStart w:id="111" w:name="ii.b."/>
      <w:bookmarkEnd w:id="111"/>
      <w:r>
        <w:t xml:space="preserve">II.B.</w:t>
      </w:r>
    </w:p>
    <w:p>
      <w:pPr>
        <w:pStyle w:val="FirstParagraph"/>
      </w:pPr>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p>
    <w:p>
      <w:pPr>
        <w:pStyle w:val="BodyText"/>
      </w:pPr>
      <w:r>
        <w:t xml:space="preserve">"'If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 "fundamental equitable principle,"… that "[n]o one shall be permitted to profit by his own fraud, or to take advantage of his own wrong, or to found any claim upon his own iniquity, or to acquire property by his own crime." … 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12" w:name="ii.c."/>
      <w:bookmarkEnd w:id="112"/>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 "person convicted of a crime" 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13" w:name="iii"/>
      <w:bookmarkEnd w:id="113"/>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14" w:name="son-of-sam-laws"/>
      <w:bookmarkEnd w:id="114"/>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 "murderabilia". The constitutionality of many of these new laws is mostly untested at this point.</w:t>
      </w:r>
    </w:p>
    <w:p>
      <w:pPr>
        <w:pStyle w:val="BlockText"/>
      </w:pPr>
      <w:hyperlink r:id="rId115">
        <w:r>
          <w:rPr>
            <w:rStyle w:val="Hyperlink"/>
          </w:rPr>
          <w:t xml:space="preserve">Wikipedia: Son of Sam Law</w:t>
        </w:r>
      </w:hyperlink>
      <w:r>
        <w:t xml:space="preserve">.</w:t>
      </w:r>
    </w:p>
    <w:p>
      <w:pPr>
        <w:pStyle w:val="Heading2"/>
      </w:pPr>
      <w:bookmarkStart w:id="116" w:name="transformation"/>
      <w:bookmarkEnd w:id="116"/>
      <w:r>
        <w:t xml:space="preserve">Transformation</w:t>
      </w:r>
    </w:p>
    <w:p>
      <w:pPr>
        <w:pStyle w:val="Heading3"/>
      </w:pPr>
      <w:bookmarkStart w:id="117" w:name="comedy-iii-productions-v.-gary-saderup-inc."/>
      <w:bookmarkEnd w:id="117"/>
      <w:r>
        <w:rPr>
          <w:i/>
        </w:rPr>
        <w:t xml:space="preserve">Comedy III Productions v. Gary Saderup, Inc.</w:t>
      </w:r>
    </w:p>
    <w:p>
      <w:pPr>
        <w:pStyle w:val="Heading6"/>
      </w:pPr>
      <w:bookmarkStart w:id="118" w:name="california-supreme-court-2001"/>
      <w:bookmarkEnd w:id="118"/>
      <w:r>
        <w:t xml:space="preserve">California Supreme Court (2001)</w:t>
      </w:r>
    </w:p>
    <w:p>
      <w:pPr>
        <w:pStyle w:val="FirstParagraph"/>
      </w:pPr>
      <w:r>
        <w:t xml:space="preserve">Now that we have discussed the right of publicity, take a look at</w:t>
      </w:r>
      <w:r>
        <w:t xml:space="preserve"> </w:t>
      </w:r>
      <w:hyperlink r:id="rId119">
        <w:r>
          <w:rPr>
            <w:rStyle w:val="Hyperlink"/>
          </w:rPr>
          <w:t xml:space="preserve">this image of the famous Three Stooges</w:t>
        </w:r>
      </w:hyperlink>
      <w:r>
        <w:t xml:space="preserve">. What do you suppose would happen if an artist made this sketch, put it on T-shirts and sold them?</w:t>
      </w:r>
    </w:p>
    <w:p>
      <w:pPr>
        <w:pStyle w:val="BodyText"/>
      </w:pPr>
      <w:r>
        <w:t xml:space="preserve">We'll work on this one in class. Together!</w:t>
      </w:r>
    </w:p>
    <w:p>
      <w:pPr>
        <w:pStyle w:val="Heading3"/>
      </w:pPr>
      <w:bookmarkStart w:id="120" w:name="other-cases-covered-in-class"/>
      <w:bookmarkEnd w:id="120"/>
      <w:r>
        <w:t xml:space="preserve">Other Cases Covered In Class</w:t>
      </w:r>
    </w:p>
    <w:p>
      <w:pPr>
        <w:pStyle w:val="Heading4"/>
      </w:pPr>
      <w:bookmarkStart w:id="121" w:name="parks-v.-laface-records"/>
      <w:bookmarkEnd w:id="121"/>
      <w:r>
        <w:rPr>
          <w:i/>
        </w:rPr>
        <w:t xml:space="preserve">Parks v. LaFace Records</w:t>
      </w:r>
    </w:p>
    <w:p>
      <w:pPr>
        <w:pStyle w:val="Heading6"/>
      </w:pPr>
      <w:bookmarkStart w:id="122" w:name="th-cir.-2001"/>
      <w:bookmarkEnd w:id="122"/>
      <w:r>
        <w:t xml:space="preserve">(6th Cir. 2001)</w:t>
      </w:r>
    </w:p>
    <w:p>
      <w:pPr>
        <w:pStyle w:val="Compact"/>
        <w:numPr>
          <w:numId w:val="1012"/>
          <w:ilvl w:val="0"/>
        </w:numPr>
      </w:pPr>
      <w:hyperlink r:id="rId123">
        <w:r>
          <w:rPr>
            <w:rStyle w:val="Hyperlink"/>
          </w:rPr>
          <w:t xml:space="preserve">case on Wikipedia</w:t>
        </w:r>
      </w:hyperlink>
    </w:p>
    <w:p>
      <w:pPr>
        <w:pStyle w:val="Heading4"/>
      </w:pPr>
      <w:bookmarkStart w:id="124" w:name="etw-corp.-v.-jireh-publishing"/>
      <w:bookmarkEnd w:id="124"/>
      <w:r>
        <w:rPr>
          <w:i/>
        </w:rPr>
        <w:t xml:space="preserve">ETW Corp. v. Jireh Publishing</w:t>
      </w:r>
    </w:p>
    <w:p>
      <w:pPr>
        <w:pStyle w:val="Heading6"/>
      </w:pPr>
      <w:bookmarkStart w:id="125" w:name="th-cir.-2003"/>
      <w:bookmarkEnd w:id="125"/>
      <w:r>
        <w:t xml:space="preserve">(6th Cir. 2003)</w:t>
      </w:r>
    </w:p>
    <w:p>
      <w:pPr>
        <w:pStyle w:val="Compact"/>
        <w:numPr>
          <w:numId w:val="1013"/>
          <w:ilvl w:val="0"/>
        </w:numPr>
      </w:pPr>
      <w:hyperlink r:id="rId126">
        <w:r>
          <w:rPr>
            <w:rStyle w:val="Hyperlink"/>
          </w:rPr>
          <w:t xml:space="preserve">Art on Trial</w:t>
        </w:r>
      </w:hyperlink>
      <w:r>
        <w:t xml:space="preserve">.</w:t>
      </w:r>
    </w:p>
    <w:p>
      <w:pPr>
        <w:pStyle w:val="Heading4"/>
      </w:pPr>
      <w:bookmarkStart w:id="127" w:name="trademark-lanham-act-language"/>
      <w:bookmarkEnd w:id="127"/>
      <w:r>
        <w:t xml:space="preserve">Trademark (Lanham Act) Language</w:t>
      </w:r>
    </w:p>
    <w:p>
      <w:pPr>
        <w:pStyle w:val="FirstParagraph"/>
      </w:pPr>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28" w:name="volokh-right-of-publicity-speech-categories"/>
      <w:bookmarkEnd w:id="128"/>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29" w:name="referencefootnote-cases"/>
      <w:bookmarkEnd w:id="129"/>
      <w:r>
        <w:t xml:space="preserve">Reference/Footnote Cases</w:t>
      </w:r>
    </w:p>
    <w:p>
      <w:pPr>
        <w:pStyle w:val="Compact"/>
        <w:numPr>
          <w:numId w:val="1021"/>
          <w:ilvl w:val="0"/>
        </w:numPr>
      </w:pPr>
      <w:hyperlink r:id="rId130">
        <w:r>
          <w:rPr>
            <w:i/>
            <w:rStyle w:val="Hyperlink"/>
          </w:rPr>
          <w:t xml:space="preserve">Matthews v. Wozencraft,</w:t>
        </w:r>
      </w:hyperlink>
      <w:r>
        <w:t xml:space="preserve"> </w:t>
      </w:r>
      <w:r>
        <w:t xml:space="preserve">15 F.3d 432 (5th Cir. 1994).</w:t>
      </w:r>
    </w:p>
    <w:p>
      <w:pPr>
        <w:pStyle w:val="Compact"/>
        <w:numPr>
          <w:numId w:val="1021"/>
          <w:ilvl w:val="0"/>
        </w:numPr>
      </w:pPr>
      <w:hyperlink r:id="rId131">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1"/>
          <w:ilvl w:val="0"/>
        </w:numPr>
      </w:pPr>
      <w:hyperlink r:id="rId132">
        <w:r>
          <w:rPr>
            <w:i/>
            <w:rStyle w:val="Hyperlink"/>
          </w:rPr>
          <w:t xml:space="preserve">Comedy III Productions v. Gary Saderup, Inc.,</w:t>
        </w:r>
      </w:hyperlink>
      <w:r>
        <w:t xml:space="preserve"> </w:t>
      </w:r>
      <w:r>
        <w:t xml:space="preserve">21 P.3d 797 (CA 2001).</w:t>
      </w:r>
    </w:p>
    <w:p>
      <w:pPr>
        <w:pStyle w:val="Compact"/>
        <w:numPr>
          <w:numId w:val="1021"/>
          <w:ilvl w:val="0"/>
        </w:numPr>
      </w:pPr>
      <w:hyperlink r:id="rId133">
        <w:r>
          <w:rPr>
            <w:rStyle w:val="Hyperlink"/>
          </w:rPr>
          <w:t xml:space="preserve">Juris Notes</w:t>
        </w:r>
      </w:hyperlink>
      <w:r>
        <w:t xml:space="preserve">.</w:t>
      </w:r>
    </w:p>
    <w:p>
      <w:pPr>
        <w:pStyle w:val="Compact"/>
        <w:numPr>
          <w:numId w:val="1021"/>
          <w:ilvl w:val="0"/>
        </w:numPr>
      </w:pPr>
      <w:hyperlink r:id="rId134">
        <w:r>
          <w:rPr>
            <w:i/>
            <w:rStyle w:val="Hyperlink"/>
          </w:rPr>
          <w:t xml:space="preserve">Zacchini v. Scripps-Howard Broadcasting</w:t>
        </w:r>
      </w:hyperlink>
      <w:r>
        <w:t xml:space="preserve">, 433 US 562 (1977).</w:t>
      </w:r>
      <w:r>
        <w:t xml:space="preserve"> </w:t>
      </w:r>
      <w:hyperlink r:id="rId55">
        <w:r>
          <w:rPr>
            <w:rStyle w:val="Hyperlink"/>
          </w:rPr>
          <w:t xml:space="preserve">Wikipedia</w:t>
        </w:r>
      </w:hyperlink>
      <w:r>
        <w:t xml:space="preserve">.</w:t>
      </w:r>
    </w:p>
    <w:p>
      <w:pPr>
        <w:pStyle w:val="Compact"/>
        <w:numPr>
          <w:numId w:val="1021"/>
          <w:ilvl w:val="0"/>
        </w:numPr>
      </w:pPr>
      <w:hyperlink r:id="rId135">
        <w:r>
          <w:rPr>
            <w:i/>
            <w:rStyle w:val="Hyperlink"/>
          </w:rPr>
          <w:t xml:space="preserve">Hicks v. Casablanca Records,</w:t>
        </w:r>
      </w:hyperlink>
      <w:r>
        <w:t xml:space="preserve"> </w:t>
      </w:r>
      <w:r>
        <w:t xml:space="preserve">464 F.Supp. 426 (SDNY 1978).</w:t>
      </w:r>
    </w:p>
    <w:p>
      <w:pPr>
        <w:pStyle w:val="Compact"/>
        <w:numPr>
          <w:numId w:val="1021"/>
          <w:ilvl w:val="0"/>
        </w:numPr>
      </w:pPr>
      <w:hyperlink r:id="rId136">
        <w:r>
          <w:rPr>
            <w:i/>
            <w:rStyle w:val="Hyperlink"/>
          </w:rPr>
          <w:t xml:space="preserve">Keenan v. Superior Court Los Angeles County,</w:t>
        </w:r>
      </w:hyperlink>
      <w:r>
        <w:t xml:space="preserve"> </w:t>
      </w:r>
      <w:r>
        <w:t xml:space="preserve">40 P.3d 718 (2002).</w:t>
      </w:r>
      <w:r>
        <w:t xml:space="preserve"> </w:t>
      </w:r>
      <w:hyperlink r:id="rId137">
        <w:r>
          <w:rPr>
            <w:rStyle w:val="Hyperlink"/>
          </w:rPr>
          <w:t xml:space="preserve">Reporters Committee For Freedom of the Press</w:t>
        </w:r>
      </w:hyperlink>
      <w:r>
        <w:t xml:space="preserve">.</w:t>
      </w:r>
    </w:p>
    <w:p>
      <w:pPr>
        <w:pStyle w:val="Heading5"/>
      </w:pPr>
      <w:bookmarkStart w:id="138" w:name="hurt-locker"/>
      <w:bookmarkEnd w:id="138"/>
      <w:r>
        <w:t xml:space="preserve">Hurt Locker</w:t>
      </w:r>
    </w:p>
    <w:p>
      <w:pPr>
        <w:pStyle w:val="FirstParagraph"/>
      </w:pPr>
      <w:hyperlink r:id="rId139">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40" w:name="totally-optional-readings-viewings"/>
      <w:bookmarkEnd w:id="140"/>
      <w:r>
        <w:t xml:space="preserve">Totally Optional Readings &amp; Viewings</w:t>
      </w:r>
    </w:p>
    <w:p>
      <w:pPr>
        <w:pStyle w:val="Compact"/>
        <w:numPr>
          <w:numId w:val="1022"/>
          <w:ilvl w:val="0"/>
        </w:numPr>
      </w:pPr>
      <w:hyperlink r:id="rId141">
        <w:r>
          <w:rPr>
            <w:rStyle w:val="Hyperlink"/>
          </w:rPr>
          <w:t xml:space="preserve">'Call of Duty': Can Rudy Giuliani Beat Manuel Noriega, the Three Stooges and Gwen Stefani?</w:t>
        </w:r>
      </w:hyperlink>
    </w:p>
    <w:p>
      <w:pPr>
        <w:pStyle w:val="Compact"/>
        <w:numPr>
          <w:numId w:val="1022"/>
          <w:ilvl w:val="0"/>
        </w:numPr>
      </w:pPr>
      <w:hyperlink r:id="rId142">
        <w:r>
          <w:rPr>
            <w:rStyle w:val="Hyperlink"/>
          </w:rPr>
          <w:t xml:space="preserve">Katherine Heigl Sues Duane Reed Drug Stores Over Photo</w:t>
        </w:r>
      </w:hyperlink>
    </w:p>
    <w:p>
      <w:pPr>
        <w:pStyle w:val="Compact"/>
        <w:numPr>
          <w:numId w:val="1022"/>
          <w:ilvl w:val="0"/>
        </w:numPr>
      </w:pPr>
      <w:hyperlink r:id="rId143">
        <w:r>
          <w:rPr>
            <w:rStyle w:val="Hyperlink"/>
          </w:rPr>
          <w:t xml:space="preserve">Katherine Heigl Ends Lawsuit Over Duane Reade Tweet (Exclusive)</w:t>
        </w:r>
      </w:hyperlink>
    </w:p>
    <w:p>
      <w:pPr>
        <w:pStyle w:val="Compact"/>
        <w:numPr>
          <w:numId w:val="1022"/>
          <w:ilvl w:val="0"/>
        </w:numPr>
      </w:pPr>
      <w:hyperlink r:id="rId144">
        <w:r>
          <w:rPr>
            <w:rStyle w:val="Hyperlink"/>
          </w:rPr>
          <w:t xml:space="preserve">Lindsay Lohan is suing the makers of Grand Theft Auto V</w:t>
        </w:r>
      </w:hyperlink>
    </w:p>
    <w:p>
      <w:pPr>
        <w:pStyle w:val="Compact"/>
        <w:numPr>
          <w:numId w:val="1022"/>
          <w:ilvl w:val="0"/>
        </w:numPr>
      </w:pPr>
      <w:hyperlink r:id="rId145">
        <w:r>
          <w:rPr>
            <w:rStyle w:val="Hyper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46">
        <w:r>
          <w:rPr>
            <w:rStyle w:val="Hyper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c7b5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ce65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ad2b2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ceac0e8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23"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79" Target="http://heinonline.org/HOL/LandingPage?handle=hein.journals/jocoso28&amp;div=12&amp;id=&amp;page=" TargetMode="External" /><Relationship Type="http://schemas.openxmlformats.org/officeDocument/2006/relationships/hyperlink" Id="rId130" Target="http://lawschool.westlaw.com/shared/westlawRedirect.aspx?task=find&amp;cite=15f3d432&amp;appflag=67.12" TargetMode="External" /><Relationship Type="http://schemas.openxmlformats.org/officeDocument/2006/relationships/hyperlink" Id="rId132" Target="http://lawschool.westlaw.com/shared/westlawRedirect.aspx?task=find&amp;cite=21+p3d+797&amp;appflag=67.12" TargetMode="External" /><Relationship Type="http://schemas.openxmlformats.org/officeDocument/2006/relationships/hyperlink" Id="rId136" Target="http://lawschool.westlaw.com/shared/westlawRedirect.aspx?task=find&amp;cite=27+Cal.4th+413&amp;appflag=67.12" TargetMode="External" /><Relationship Type="http://schemas.openxmlformats.org/officeDocument/2006/relationships/hyperlink" Id="rId134" Target="http://lawschool.westlaw.com/shared/westlawRedirect.aspx?task=find&amp;cite=433us562&amp;appflag=67.12" TargetMode="External" /><Relationship Type="http://schemas.openxmlformats.org/officeDocument/2006/relationships/hyperlink" Id="rId135"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83" Target="http://scholar.google.com/scholar_case?case=10950732871251474707" TargetMode="External" /><Relationship Type="http://schemas.openxmlformats.org/officeDocument/2006/relationships/hyperlink" Id="rId99"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6"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5"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2" Target="http://scholar.google.com/scholar_case?case=14920951584418126067" TargetMode="External" /><Relationship Type="http://schemas.openxmlformats.org/officeDocument/2006/relationships/hyperlink" Id="rId77" Target="http://scholar.google.com/scholar_case?case=15457477938614677085"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8"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00" Target="http://scholar.google.com/scholar_case?case=16874877052780018691" TargetMode="External" /><Relationship Type="http://schemas.openxmlformats.org/officeDocument/2006/relationships/hyperlink" Id="rId94"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82" Target="http://scholar.google.com/scholar_case?case=1917928030443042074" TargetMode="External" /><Relationship Type="http://schemas.openxmlformats.org/officeDocument/2006/relationships/hyperlink" Id="rId93"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74" Target="http://scholar.google.com/scholar_case?case=652682831136403786" TargetMode="External" /><Relationship Type="http://schemas.openxmlformats.org/officeDocument/2006/relationships/hyperlink" Id="rId75"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44"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6"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31" Target="http://www.dmlp.org/legal-guide/texas-right-publicity-law" TargetMode="External" /><Relationship Type="http://schemas.openxmlformats.org/officeDocument/2006/relationships/hyperlink" Id="rId70" Target="http://www.hollywoodreporter.com/blogs/thr-esq/johnny-carson-estate-wins-injunction-63785" TargetMode="External" /><Relationship Type="http://schemas.openxmlformats.org/officeDocument/2006/relationships/hyperlink" Id="rId146" Target="http://www.hollywoodreporter.com/thr-esq/bing-crosbys-first-wife-denied-675755" TargetMode="External" /><Relationship Type="http://schemas.openxmlformats.org/officeDocument/2006/relationships/hyperlink" Id="rId141" Target="http://www.hollywoodreporter.com/thr-esq/call-duty-can-rudy-giuliani-734737" TargetMode="External" /><Relationship Type="http://schemas.openxmlformats.org/officeDocument/2006/relationships/hyperlink" Id="rId145" Target="http://www.hollywoodreporter.com/thr-esq/james-franco-sued-violating-film-699013" TargetMode="External" /><Relationship Type="http://schemas.openxmlformats.org/officeDocument/2006/relationships/hyperlink" Id="rId14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33" Target="http://www.jurisnotes.com/IP/articles/acriticalexam.htm" TargetMode="External" /><Relationship Type="http://schemas.openxmlformats.org/officeDocument/2006/relationships/hyperlink" Id="rId119" Target="http://www.law.cornell.edu/copyright/cases/Image9.jpg" TargetMode="External" /><Relationship Type="http://schemas.openxmlformats.org/officeDocument/2006/relationships/hyperlink" Id="rId137" Target="http://www.rcfp.org/browse-media-law-resources/news/high-court-strikes-down-state-son-sam-law" TargetMode="External" /><Relationship Type="http://schemas.openxmlformats.org/officeDocument/2006/relationships/hyperlink" Id="rId126"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2" Target="http://www.washingtonpost.com/entertainment/celebrities/actress-heigl-sues-pharmacy-company-over-photo/2014/04/09/ffa1b0aa-c03a-11e3-9ee7-02c1e10a03f0_story.html" TargetMode="External" /><Relationship Type="http://schemas.openxmlformats.org/officeDocument/2006/relationships/hyperlink" Id="rId115"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9" Target="https://www.hollywoodreporter.com/thr-esq/appeals-court-hurt-locker-is-866687" TargetMode="External" /></Relationships>
</file>

<file path=word/_rels/footnotes.xml.rels><?xml version="1.0" encoding="UTF-8"?>
<Relationships xmlns="http://schemas.openxmlformats.org/package/2006/relationships"><Relationship Type="http://schemas.openxmlformats.org/officeDocument/2006/relationships/hyperlink" Id="rId89"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23" Target="http://en.wikipedia.org/wiki/Rosa_Parks_v._LaFace_Records" TargetMode="External" /><Relationship Type="http://schemas.openxmlformats.org/officeDocument/2006/relationships/hyperlink" Id="rId55" Target="http://en.wikipedia.org/wiki/Zacchini_v._Scripps-Howard_Broadcasting_Co." TargetMode="External" /><Relationship Type="http://schemas.openxmlformats.org/officeDocument/2006/relationships/hyperlink" Id="rId79" Target="http://heinonline.org/HOL/LandingPage?handle=hein.journals/jocoso28&amp;div=12&amp;id=&amp;page=" TargetMode="External" /><Relationship Type="http://schemas.openxmlformats.org/officeDocument/2006/relationships/hyperlink" Id="rId130" Target="http://lawschool.westlaw.com/shared/westlawRedirect.aspx?task=find&amp;cite=15f3d432&amp;appflag=67.12" TargetMode="External" /><Relationship Type="http://schemas.openxmlformats.org/officeDocument/2006/relationships/hyperlink" Id="rId132" Target="http://lawschool.westlaw.com/shared/westlawRedirect.aspx?task=find&amp;cite=21+p3d+797&amp;appflag=67.12" TargetMode="External" /><Relationship Type="http://schemas.openxmlformats.org/officeDocument/2006/relationships/hyperlink" Id="rId136" Target="http://lawschool.westlaw.com/shared/westlawRedirect.aspx?task=find&amp;cite=27+Cal.4th+413&amp;appflag=67.12" TargetMode="External" /><Relationship Type="http://schemas.openxmlformats.org/officeDocument/2006/relationships/hyperlink" Id="rId134" Target="http://lawschool.westlaw.com/shared/westlawRedirect.aspx?task=find&amp;cite=433us562&amp;appflag=67.12" TargetMode="External" /><Relationship Type="http://schemas.openxmlformats.org/officeDocument/2006/relationships/hyperlink" Id="rId135"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8" Target="http://scholar.google.com/scholar_case?case=10183527771703896207" TargetMode="External" /><Relationship Type="http://schemas.openxmlformats.org/officeDocument/2006/relationships/hyperlink" Id="rId83" Target="http://scholar.google.com/scholar_case?case=10950732871251474707" TargetMode="External" /><Relationship Type="http://schemas.openxmlformats.org/officeDocument/2006/relationships/hyperlink" Id="rId99" Target="http://scholar.google.com/scholar_case?case=1195336269698056315" TargetMode="External" /><Relationship Type="http://schemas.openxmlformats.org/officeDocument/2006/relationships/hyperlink" Id="rId63" Target="http://scholar.google.com/scholar_case?case=11977251527545760686" TargetMode="External" /><Relationship Type="http://schemas.openxmlformats.org/officeDocument/2006/relationships/hyperlink" Id="rId76"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2" Target="http://scholar.google.com/scholar_case?case=12685855173622583678" TargetMode="External" /><Relationship Type="http://schemas.openxmlformats.org/officeDocument/2006/relationships/hyperlink" Id="rId60" Target="http://scholar.google.com/scholar_case?case=13134064098406124246" TargetMode="External" /><Relationship Type="http://schemas.openxmlformats.org/officeDocument/2006/relationships/hyperlink" Id="rId85" Target="http://scholar.google.com/scholar_case?case=13155838236565589433" TargetMode="External" /><Relationship Type="http://schemas.openxmlformats.org/officeDocument/2006/relationships/hyperlink" Id="rId57"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65" Target="http://scholar.google.com/scholar_case?case=14367358885827043326" TargetMode="External" /><Relationship Type="http://schemas.openxmlformats.org/officeDocument/2006/relationships/hyperlink" Id="rId72" Target="http://scholar.google.com/scholar_case?case=14920951584418126067" TargetMode="External" /><Relationship Type="http://schemas.openxmlformats.org/officeDocument/2006/relationships/hyperlink" Id="rId77" Target="http://scholar.google.com/scholar_case?case=15457477938614677085" TargetMode="External" /><Relationship Type="http://schemas.openxmlformats.org/officeDocument/2006/relationships/hyperlink" Id="rId64" Target="http://scholar.google.com/scholar_case?case=1569249983672754422" TargetMode="External" /><Relationship Type="http://schemas.openxmlformats.org/officeDocument/2006/relationships/hyperlink" Id="rId88" Target="http://scholar.google.com/scholar_case?case=15763501998860364615" TargetMode="External" /><Relationship Type="http://schemas.openxmlformats.org/officeDocument/2006/relationships/hyperlink" Id="rId54" Target="http://scholar.google.com/scholar_case?case=16238771870259020023" TargetMode="External" /><Relationship Type="http://schemas.openxmlformats.org/officeDocument/2006/relationships/hyperlink" Id="rId100" Target="http://scholar.google.com/scholar_case?case=16874877052780018691" TargetMode="External" /><Relationship Type="http://schemas.openxmlformats.org/officeDocument/2006/relationships/hyperlink" Id="rId94"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82" Target="http://scholar.google.com/scholar_case?case=1917928030443042074" TargetMode="External" /><Relationship Type="http://schemas.openxmlformats.org/officeDocument/2006/relationships/hyperlink" Id="rId93" Target="http://scholar.google.com/scholar_case?case=5069891851949874011" TargetMode="External" /><Relationship Type="http://schemas.openxmlformats.org/officeDocument/2006/relationships/hyperlink" Id="rId48" Target="http://scholar.google.com/scholar_case?case=5659727933577637101" TargetMode="External" /><Relationship Type="http://schemas.openxmlformats.org/officeDocument/2006/relationships/hyperlink" Id="rId74" Target="http://scholar.google.com/scholar_case?case=652682831136403786" TargetMode="External" /><Relationship Type="http://schemas.openxmlformats.org/officeDocument/2006/relationships/hyperlink" Id="rId75" Target="http://scholar.google.com/scholar_case?case=6630116352269581991" TargetMode="External" /><Relationship Type="http://schemas.openxmlformats.org/officeDocument/2006/relationships/hyperlink" Id="rId61"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44"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6"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31" Target="http://www.dmlp.org/legal-guide/texas-right-publicity-law" TargetMode="External" /><Relationship Type="http://schemas.openxmlformats.org/officeDocument/2006/relationships/hyperlink" Id="rId70" Target="http://www.hollywoodreporter.com/blogs/thr-esq/johnny-carson-estate-wins-injunction-63785" TargetMode="External" /><Relationship Type="http://schemas.openxmlformats.org/officeDocument/2006/relationships/hyperlink" Id="rId146" Target="http://www.hollywoodreporter.com/thr-esq/bing-crosbys-first-wife-denied-675755" TargetMode="External" /><Relationship Type="http://schemas.openxmlformats.org/officeDocument/2006/relationships/hyperlink" Id="rId141" Target="http://www.hollywoodreporter.com/thr-esq/call-duty-can-rudy-giuliani-734737" TargetMode="External" /><Relationship Type="http://schemas.openxmlformats.org/officeDocument/2006/relationships/hyperlink" Id="rId145" Target="http://www.hollywoodreporter.com/thr-esq/james-franco-sued-violating-film-699013" TargetMode="External" /><Relationship Type="http://schemas.openxmlformats.org/officeDocument/2006/relationships/hyperlink" Id="rId143"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33" Target="http://www.jurisnotes.com/IP/articles/acriticalexam.htm" TargetMode="External" /><Relationship Type="http://schemas.openxmlformats.org/officeDocument/2006/relationships/hyperlink" Id="rId119" Target="http://www.law.cornell.edu/copyright/cases/Image9.jpg" TargetMode="External" /><Relationship Type="http://schemas.openxmlformats.org/officeDocument/2006/relationships/hyperlink" Id="rId137" Target="http://www.rcfp.org/browse-media-law-resources/news/high-court-strikes-down-state-son-sam-law" TargetMode="External" /><Relationship Type="http://schemas.openxmlformats.org/officeDocument/2006/relationships/hyperlink" Id="rId126"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42" Target="http://www.washingtonpost.com/entertainment/celebrities/actress-heigl-sues-pharmacy-company-over-photo/2014/04/09/ffa1b0aa-c03a-11e3-9ee7-02c1e10a03f0_story.html" TargetMode="External" /><Relationship Type="http://schemas.openxmlformats.org/officeDocument/2006/relationships/hyperlink" Id="rId115" Target="https://en.wikipedia.org/wiki/Son_of_Sam_la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139" Target="https://www.hollywoodreporter.com/thr-esq/appeals-court-hurt-locker-is-866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Right of Publicity</dc:title>
  <dc:creator>Richard Dooling</dc:creator>
  <dcterms:created xsi:type="dcterms:W3CDTF">2016-12-29T18:23:07Z</dcterms:created>
  <dcterms:modified xsi:type="dcterms:W3CDTF">2016-12-29T18:23:07Z</dcterms:modified>
</cp:coreProperties>
</file>