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w:t>
      </w:r>
      <w:bookmarkEnd w:id="22"/>
    </w:p>
    <w:p>
      <w:pPr>
        <w:pStyle w:val="Heading2"/>
      </w:pPr>
      <w:bookmarkStart w:id="23" w:name="copyright-basics"/>
      <w:r>
        <w:t xml:space="preserve">Copyright Basics</w:t>
      </w:r>
      <w:bookmarkEnd w:id="23"/>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4">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5">
        <w:r>
          <w:rPr>
            <w:rStyle w:val="Hyperlink"/>
          </w:rPr>
          <w:t xml:space="preserve">Copyright Basics: Crash Course Intellectual Property 2</w:t>
        </w:r>
      </w:hyperlink>
    </w:p>
    <w:p>
      <w:pPr>
        <w:pStyle w:val="Compact"/>
        <w:numPr>
          <w:numId w:val="1002"/>
          <w:ilvl w:val="0"/>
        </w:numPr>
      </w:pPr>
      <w:hyperlink r:id="rId26">
        <w:r>
          <w:rPr>
            <w:rStyle w:val="Hyperlink"/>
          </w:rPr>
          <w:t xml:space="preserve">Copyright, Exceptions, and Fair Use: Crash Course Intellectual Property 3</w:t>
        </w:r>
      </w:hyperlink>
    </w:p>
    <w:p>
      <w:pPr>
        <w:pStyle w:val="Heading3"/>
      </w:pPr>
      <w:bookmarkStart w:id="27" w:name="history-of-copyright"/>
      <w:r>
        <w:t xml:space="preserve">History of Copyright</w:t>
      </w:r>
      <w:bookmarkEnd w:id="27"/>
    </w:p>
    <w:p>
      <w:pPr>
        <w:pStyle w:val="FirstParagraph"/>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r>
        <w:t xml:space="preserve">Rights Protected by Copyright Include:</w:t>
      </w:r>
      <w:bookmarkEnd w:id="31"/>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r>
        <w:t xml:space="preserve">Who Owns The Rights?</w:t>
      </w:r>
      <w:bookmarkEnd w:id="32"/>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r>
        <w:t xml:space="preserve">Copyrightable Works</w:t>
      </w:r>
      <w:bookmarkEnd w:id="3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r>
        <w:rPr>
          <w:i/>
        </w:rPr>
        <w:t xml:space="preserve">Bleistein v Donaldson Lithographing Co.,</w:t>
      </w:r>
      <w:r>
        <w:t xml:space="preserve"> </w:t>
      </w:r>
      <w:r>
        <w:t xml:space="preserve">(Sct. 1903)</w:t>
      </w:r>
      <w:bookmarkEnd w:id="3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r>
        <w:t xml:space="preserve">Copyright Protects</w:t>
      </w:r>
      <w:r>
        <w:t xml:space="preserve"> </w:t>
      </w:r>
      <w:r>
        <w:t xml:space="preserve">“</w:t>
      </w:r>
      <w:r>
        <w:t xml:space="preserve">Original Works of Authorship</w:t>
      </w:r>
      <w:r>
        <w:t xml:space="preserve">”</w:t>
      </w:r>
      <w:bookmarkEnd w:id="4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r>
        <w:t xml:space="preserve">Enough Original Content to Constitute</w:t>
      </w:r>
      <w:r>
        <w:t xml:space="preserve"> </w:t>
      </w:r>
      <w:r>
        <w:t xml:space="preserve">“</w:t>
      </w:r>
      <w:r>
        <w:t xml:space="preserve">a Work</w:t>
      </w:r>
      <w:r>
        <w:t xml:space="preserve">”</w:t>
      </w:r>
      <w:bookmarkEnd w:id="4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r>
        <w:t xml:space="preserve">Fixation</w:t>
      </w:r>
      <w:bookmarkEnd w:id="4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r>
        <w:rPr>
          <w:i/>
        </w:rPr>
        <w:t xml:space="preserve">Horgan v Macmillan,</w:t>
      </w:r>
      <w:r>
        <w:t xml:space="preserve"> </w:t>
      </w:r>
      <w:r>
        <w:t xml:space="preserve">(2d Cir. 1986)</w:t>
      </w:r>
      <w:bookmarkEnd w:id="48"/>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r>
        <w:t xml:space="preserve">What Doesn’t Copyright Protect?</w:t>
      </w:r>
      <w:bookmarkEnd w:id="50"/>
    </w:p>
    <w:p>
      <w:pPr>
        <w:pStyle w:val="Heading4"/>
      </w:pPr>
      <w:bookmarkStart w:id="51" w:name="ideas"/>
      <w:r>
        <w:t xml:space="preserve">Ideas</w:t>
      </w:r>
      <w:bookmarkEnd w:id="51"/>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2" w:name="research"/>
      <w:r>
        <w:t xml:space="preserve">Research</w:t>
      </w:r>
      <w:bookmarkEnd w:id="52"/>
    </w:p>
    <w:p>
      <w:pPr>
        <w:pStyle w:val="FirstParagraph"/>
      </w:pPr>
      <w:r>
        <w:t xml:space="preserve">The copyright laws do not protect research.</w:t>
      </w:r>
    </w:p>
    <w:p>
      <w:pPr>
        <w:pStyle w:val="Heading3"/>
      </w:pPr>
      <w:bookmarkStart w:id="53" w:name="miller-v.-universal-city-studios-inc."/>
      <w:r>
        <w:rPr>
          <w:i/>
        </w:rPr>
        <w:t xml:space="preserve">Miller v. Universal City Studios, Inc.</w:t>
      </w:r>
      <w:bookmarkEnd w:id="53"/>
    </w:p>
    <w:p>
      <w:pPr>
        <w:pStyle w:val="Heading6"/>
      </w:pPr>
      <w:bookmarkStart w:id="54" w:name="court-of-appeals-5th-circuit-1981"/>
      <w:r>
        <w:t xml:space="preserve">Court of Appeals, 5th Circuit 1981</w:t>
      </w:r>
      <w:bookmarkEnd w:id="54"/>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r>
        <w:rPr>
          <w:i/>
        </w:rPr>
        <w:t xml:space="preserve">Facts</w:t>
      </w:r>
      <w:bookmarkEnd w:id="5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8" w:name="is-research-copyrightable"/>
      <w:r>
        <w:rPr>
          <w:i/>
        </w:rPr>
        <w:t xml:space="preserve">Is Research Copyrightable?</w:t>
      </w:r>
      <w:bookmarkEnd w:id="5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es-on-miller-v.-universal"/>
      <w:r>
        <w:t xml:space="preserve">Notes On</w:t>
      </w:r>
      <w:r>
        <w:t xml:space="preserve"> </w:t>
      </w:r>
      <w:r>
        <w:rPr>
          <w:i/>
        </w:rPr>
        <w:t xml:space="preserve">Miller v. Universal</w:t>
      </w:r>
      <w:bookmarkEnd w:id="6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6" w:name="scènes-à-faire"/>
      <w:r>
        <w:t xml:space="preserve">Scènes-À-Faire</w:t>
      </w:r>
      <w:bookmarkEnd w:id="66"/>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8" w:name="names-titles-short-phrases-expressions"/>
      <w:r>
        <w:t xml:space="preserve">Names, Titles, Short Phrases, Expressions</w:t>
      </w:r>
      <w:bookmarkEnd w:id="6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0" w:name="characters"/>
      <w:r>
        <w:t xml:space="preserve">Characters</w:t>
      </w:r>
      <w:bookmarkEnd w:id="70"/>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1">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2">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3" w:name="why-register-the-copyright"/>
      <w:r>
        <w:t xml:space="preserve">Why Register the Copyright?</w:t>
      </w:r>
      <w:bookmarkEnd w:id="73"/>
    </w:p>
    <w:p>
      <w:pPr>
        <w:pStyle w:val="FirstParagraph"/>
      </w:pPr>
      <w:r>
        <w:t xml:space="preserve">Lawyer and programmer,</w:t>
      </w:r>
      <w:r>
        <w:t xml:space="preserve"> </w:t>
      </w:r>
      <w:hyperlink r:id="rId74">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5">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6">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6">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7">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8">
        <w:r>
          <w:rPr>
            <w:rStyle w:val="Hyperlink"/>
          </w:rPr>
          <w:t xml:space="preserve">The Benefits Of Copyright Registration</w:t>
        </w:r>
      </w:hyperlink>
      <w:r>
        <w:t xml:space="preserve">.</w:t>
      </w:r>
    </w:p>
    <w:p>
      <w:pPr>
        <w:pStyle w:val="Heading3"/>
      </w:pPr>
      <w:bookmarkStart w:id="79" w:name="recommended-reading-watching"/>
      <w:r>
        <w:t xml:space="preserve">Recommended Reading &amp; Watching</w:t>
      </w:r>
      <w:bookmarkEnd w:id="79"/>
    </w:p>
    <w:p>
      <w:pPr>
        <w:pStyle w:val="Compact"/>
        <w:numPr>
          <w:numId w:val="1011"/>
          <w:ilvl w:val="0"/>
        </w:numPr>
      </w:pPr>
      <w:hyperlink r:id="rId80">
        <w:r>
          <w:rPr>
            <w:rStyle w:val="Hyperlink"/>
          </w:rPr>
          <w:t xml:space="preserve">Larry Lessig TED Talk on User Generated Content</w:t>
        </w:r>
      </w:hyperlink>
      <w:r>
        <w:t xml:space="preserve">.</w:t>
      </w:r>
    </w:p>
    <w:p>
      <w:pPr>
        <w:pStyle w:val="Compact"/>
        <w:numPr>
          <w:numId w:val="1011"/>
          <w:ilvl w:val="0"/>
        </w:numPr>
      </w:pPr>
      <w:hyperlink r:id="rId81">
        <w:r>
          <w:rPr>
            <w:rStyle w:val="Hyperlink"/>
          </w:rPr>
          <w:t xml:space="preserve">Work-for-Hire Freelance Writing Agreement</w:t>
        </w:r>
      </w:hyperlink>
    </w:p>
    <w:p>
      <w:pPr>
        <w:pStyle w:val="Compact"/>
        <w:numPr>
          <w:numId w:val="1011"/>
          <w:ilvl w:val="0"/>
        </w:numPr>
      </w:pPr>
      <w:hyperlink r:id="rId82">
        <w:r>
          <w:rPr>
            <w:rStyle w:val="Hyperlink"/>
          </w:rPr>
          <w:t xml:space="preserve">Room For Debate: Blurred Lines</w:t>
        </w:r>
      </w:hyperlink>
    </w:p>
    <w:p>
      <w:pPr>
        <w:pStyle w:val="Heading2"/>
      </w:pPr>
      <w:bookmarkStart w:id="83" w:name="changelog"/>
      <w:r>
        <w:t xml:space="preserve">Changelog</w:t>
      </w:r>
      <w:bookmarkEnd w:id="83"/>
    </w:p>
    <w:p>
      <w:pPr>
        <w:pStyle w:val="Compact"/>
        <w:numPr>
          <w:numId w:val="1012"/>
          <w:ilvl w:val="0"/>
        </w:numPr>
      </w:pPr>
      <w:r>
        <w:t xml:space="preserve">10-Feb-2018 fix header</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fb0bc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b0e97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2018-02-10T23:09:54Z</dcterms:created>
  <dcterms:modified xsi:type="dcterms:W3CDTF">2018-02-10T23:09:54Z</dcterms:modified>
</cp:coreProperties>
</file>