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infringement-fair-use"/>
      <w:bookmarkEnd w:id="24"/>
      <w:r>
        <w:t xml:space="preserve">Infringement &amp; Fair Use</w:t>
      </w:r>
    </w:p>
    <w:p>
      <w:pPr>
        <w:pStyle w:val="Heading6"/>
      </w:pPr>
      <w:bookmarkStart w:id="25" w:name="copying-substantial-similarity-parody"/>
      <w:bookmarkEnd w:id="25"/>
      <w:r>
        <w:t xml:space="preserve">Copying, Substantial Similarity, Parody</w:t>
      </w:r>
    </w:p>
    <w:p>
      <w:pPr>
        <w:pStyle w:val="Heading3"/>
      </w:pPr>
      <w:bookmarkStart w:id="26" w:name="infringement"/>
      <w:bookmarkEnd w:id="26"/>
      <w:r>
        <w:t xml:space="preserve">Infringement</w:t>
      </w:r>
    </w:p>
    <w:p>
      <w:pPr>
        <w:pStyle w:val="FirstParagraph"/>
      </w:pPr>
      <w:r>
        <w:t xml:space="preserve">Copyright is violated only if the prior, copyrighted work has actually been</w:t>
      </w:r>
      <w:r>
        <w:t xml:space="preserve"> </w:t>
      </w:r>
      <w:r>
        <w:rPr>
          <w:i/>
        </w:rPr>
        <w:t xml:space="preserve">copied.</w:t>
      </w:r>
    </w:p>
    <w:p>
      <w:pPr>
        <w:pStyle w:val="BodyText"/>
      </w:pPr>
      <w:r>
        <w:t xml:space="preserve">If I write an original song,</w:t>
      </w:r>
      <w:r>
        <w:t xml:space="preserve"> </w:t>
      </w:r>
      <w:r>
        <w:t xml:space="preserve">then you come along,</w:t>
      </w:r>
      <w:r>
        <w:t xml:space="preserve"> </w:t>
      </w:r>
      <w:r>
        <w:rPr>
          <w:i/>
        </w:rPr>
        <w:t xml:space="preserve">copy</w:t>
      </w:r>
      <w:r>
        <w:t xml:space="preserve"> </w:t>
      </w:r>
      <w:r>
        <w:t xml:space="preserve">it,</w:t>
      </w:r>
      <w:r>
        <w:t xml:space="preserve"> </w:t>
      </w:r>
      <w:r>
        <w:t xml:space="preserve">and publish it under your name,</w:t>
      </w:r>
      <w:r>
        <w:t xml:space="preserve"> </w:t>
      </w:r>
      <w:r>
        <w:t xml:space="preserve">that's a copyright violation.</w:t>
      </w:r>
    </w:p>
    <w:p>
      <w:pPr>
        <w:pStyle w:val="BodyText"/>
      </w:pPr>
      <w:r>
        <w:t xml:space="preserve">If I write an original song,</w:t>
      </w:r>
      <w:r>
        <w:t xml:space="preserve"> </w:t>
      </w:r>
      <w:r>
        <w:t xml:space="preserve">and you just happen to INDEPENDENTLY create an identical song,</w:t>
      </w:r>
      <w:r>
        <w:t xml:space="preserve"> </w:t>
      </w:r>
      <w:r>
        <w:t xml:space="preserve">even though you have never heard my song or read my music,</w:t>
      </w:r>
      <w:r>
        <w:t xml:space="preserve"> </w:t>
      </w:r>
      <w:r>
        <w:t xml:space="preserve">I have no recourse against you under the copyright laws.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 'author,'</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7">
        <w:r>
          <w:rPr>
            <w:rStyle w:val="Hyperlink"/>
          </w:rPr>
          <w:t xml:space="preserve">Feist Publications v. Rural Telephone Service Co.</w:t>
        </w:r>
      </w:hyperlink>
      <w:r>
        <w:t xml:space="preserve"> </w:t>
      </w:r>
      <w:r>
        <w:t xml:space="preserve">(S.Ct. 1991)</w:t>
      </w:r>
    </w:p>
    <w:p>
      <w:pPr>
        <w:pStyle w:val="Heading4"/>
      </w:pPr>
      <w:bookmarkStart w:id="28" w:name="access-substantial-similarity"/>
      <w:bookmarkEnd w:id="28"/>
      <w:r>
        <w:t xml:space="preserve">Access &amp; Substantial Similarity</w:t>
      </w:r>
    </w:p>
    <w:p>
      <w:pPr>
        <w:pStyle w:val="FirstParagraph"/>
      </w:pPr>
      <w:r>
        <w:t xml:space="preserve">Direct evidence of copying is rare,</w:t>
      </w:r>
      <w:r>
        <w:t xml:space="preserve"> </w:t>
      </w:r>
      <w:r>
        <w:t xml:space="preserve">so courts rely instead on circumstantial evidence to prove copying,</w:t>
      </w:r>
      <w:r>
        <w:t xml:space="preserve"> </w:t>
      </w:r>
      <w:r>
        <w:t xml:space="preserve">usually by allowing the plaintiff to prove</w:t>
      </w:r>
      <w:r>
        <w:t xml:space="preserve"> </w:t>
      </w:r>
      <w:r>
        <w:t xml:space="preserve">that the works are substantially similar</w:t>
      </w:r>
      <w:r>
        <w:t xml:space="preserve"> </w:t>
      </w:r>
      <w:r>
        <w:t xml:space="preserve">and that the defendant had</w:t>
      </w:r>
      <w:r>
        <w:t xml:space="preserve"> </w:t>
      </w:r>
      <w:r>
        <w:rPr>
          <w:b/>
        </w:rPr>
        <w:t xml:space="preserve">access</w:t>
      </w:r>
      <w:r>
        <w:t xml:space="preserve"> </w:t>
      </w:r>
      <w:r>
        <w:t xml:space="preserve">to the work.</w:t>
      </w:r>
    </w:p>
    <w:p>
      <w:pPr>
        <w:pStyle w:val="BodyText"/>
      </w:pPr>
      <w:r>
        <w:t xml:space="preserve">Access is usually a crucial component of any copyright claim,</w:t>
      </w:r>
      <w:r>
        <w:t xml:space="preserve"> </w:t>
      </w:r>
      <w:r>
        <w:t xml:space="preserve">because similarity alone is usually not enough.</w:t>
      </w:r>
      <w:r>
        <w:t xml:space="preserve"> </w:t>
      </w:r>
      <w:r>
        <w:t xml:space="preserve">Creating a substantially similar work</w:t>
      </w:r>
      <w:r>
        <w:t xml:space="preserve"> </w:t>
      </w:r>
      <w:r>
        <w:t xml:space="preserve">is not a copyright violation</w:t>
      </w:r>
      <w:r>
        <w:t xml:space="preserve"> </w:t>
      </w:r>
      <w:r>
        <w:t xml:space="preserve">unless the defendant COPIED plaintiff's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b/>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29">
        <w:r>
          <w:rPr>
            <w:rStyle w:val="Hyperlink"/>
          </w:rPr>
          <w:t xml:space="preserve">U.S. Courts for the Ninth Circuit Manual of Model Civil Jury Instructions: 17.15 Copying—Access and Substantial Similarity</w:t>
        </w:r>
      </w:hyperlink>
      <w:r>
        <w:t xml:space="preserve">.</w:t>
      </w:r>
    </w:p>
    <w:p>
      <w:pPr>
        <w:pStyle w:val="Heading4"/>
      </w:pPr>
      <w:bookmarkStart w:id="30" w:name="striking-similarity"/>
      <w:bookmarkEnd w:id="30"/>
      <w:r>
        <w:t xml:space="preserve">Striking Similarity</w:t>
      </w:r>
    </w:p>
    <w:p>
      <w:pPr>
        <w:pStyle w:val="FirstParagraph"/>
      </w:pPr>
      <w:r>
        <w:t xml:space="preserve">If the plaintiff is unable to prove</w:t>
      </w:r>
      <w:r>
        <w:t xml:space="preserve"> </w:t>
      </w:r>
      <w:r>
        <w:t xml:space="preserve">that the defendant had access to plaintiff's work,</w:t>
      </w:r>
      <w:r>
        <w:t xml:space="preserve"> </w:t>
      </w:r>
      <w:r>
        <w:t xml:space="preserve">then sometimes the court may allow plaintiff</w:t>
      </w:r>
      <w:r>
        <w:t xml:space="preserve"> </w:t>
      </w:r>
      <w:r>
        <w:t xml:space="preserve">to prove that the two works are so</w:t>
      </w:r>
      <w:r>
        <w:t xml:space="preserve"> </w:t>
      </w:r>
      <w:r>
        <w:rPr>
          <w:b/>
        </w:rPr>
        <w:t xml:space="preserve">strikingly similar</w:t>
      </w:r>
      <w:r>
        <w:t xml:space="preserve"> </w:t>
      </w:r>
      <w:r>
        <w:t xml:space="preserve">that defendant must have had access.</w:t>
      </w:r>
      <w:r>
        <w:t xml:space="preserve"> </w:t>
      </w:r>
      <w:r>
        <w:t xml:space="preserve">However courts are careful to point out 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31">
        <w:r>
          <w:rPr>
            <w:i/>
            <w:rStyle w:val="Hyperlink"/>
          </w:rPr>
          <w:t xml:space="preserve">Selle v. Gibb</w:t>
        </w:r>
      </w:hyperlink>
      <w:r>
        <w:t xml:space="preserve"> </w:t>
      </w:r>
      <w:r>
        <w:t xml:space="preserve">below.</w:t>
      </w:r>
    </w:p>
    <w:p>
      <w:pPr>
        <w:pStyle w:val="Heading3"/>
      </w:pPr>
      <w:bookmarkStart w:id="32" w:name="bright-tunes-music-corp.-v.-harrisongs-music-ltd."/>
      <w:bookmarkEnd w:id="32"/>
      <w:r>
        <w:rPr>
          <w:i/>
        </w:rPr>
        <w:t xml:space="preserve">Bright Tunes Music Corp. v. Harrisongs Music, Ltd.</w:t>
      </w:r>
    </w:p>
    <w:p>
      <w:pPr>
        <w:pStyle w:val="Heading6"/>
      </w:pPr>
      <w:bookmarkStart w:id="33" w:name="us-southern-district-new-york-1976"/>
      <w:bookmarkEnd w:id="33"/>
      <w:r>
        <w:t xml:space="preserve">US Southern District New York (1976)</w:t>
      </w:r>
    </w:p>
    <w:p>
      <w:pPr>
        <w:pStyle w:val="Compact"/>
        <w:numPr>
          <w:numId w:val="1002"/>
          <w:ilvl w:val="0"/>
        </w:numPr>
      </w:pPr>
      <w:hyperlink r:id="rId34">
        <w:r>
          <w:rPr>
            <w:rStyle w:val="Hyperlink"/>
          </w:rPr>
          <w:t xml:space="preserve">Case on Google Scholar</w:t>
        </w:r>
      </w:hyperlink>
    </w:p>
    <w:p>
      <w:pPr>
        <w:pStyle w:val="Compact"/>
        <w:numPr>
          <w:numId w:val="1002"/>
          <w:ilvl w:val="0"/>
        </w:numPr>
      </w:pPr>
      <w:hyperlink r:id="rId35">
        <w:r>
          <w:rPr>
            <w:rStyle w:val="Hyperlink"/>
          </w:rPr>
          <w:t xml:space="preserve">Case on Westlaw</w:t>
        </w:r>
      </w:hyperlink>
    </w:p>
    <w:p>
      <w:pPr>
        <w:pStyle w:val="Compact"/>
        <w:numPr>
          <w:numId w:val="1002"/>
          <w:ilvl w:val="0"/>
        </w:numPr>
      </w:pPr>
      <w:hyperlink r:id="rId36">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7">
        <w:r>
          <w:rPr>
            <w:rStyle w:val="Hyperlink"/>
          </w:rPr>
          <w:t xml:space="preserve">"He's So Fine,"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8">
        <w:r>
          <w:rPr>
            <w:rStyle w:val="Hyperlink"/>
          </w:rPr>
          <w:t xml:space="preserve">"My Sweet Lord"</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 "unconscious"</w:t>
      </w:r>
      <w:r>
        <w:t xml:space="preserve"> </w:t>
      </w:r>
      <w:r>
        <w:t xml:space="preserve">or take place in the "subconscious."</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p>
      <w:pPr>
        <w:pStyle w:val="Heading4"/>
      </w:pPr>
      <w:bookmarkStart w:id="39" w:name="excerpts-from-bright-tunes-opinion"/>
      <w:bookmarkEnd w:id="39"/>
      <w:r>
        <w:t xml:space="preserve">Excerpts from</w:t>
      </w:r>
      <w:r>
        <w:t xml:space="preserve"> </w:t>
      </w:r>
      <w:r>
        <w:rPr>
          <w:i/>
        </w:rPr>
        <w:t xml:space="preserve">Bright Tunes</w:t>
      </w:r>
      <w:r>
        <w:t xml:space="preserve"> </w:t>
      </w:r>
      <w:r>
        <w:t xml:space="preserve">opinion</w:t>
      </w:r>
    </w:p>
    <w:p>
      <w:pPr>
        <w:pStyle w:val="FirstParagraph"/>
      </w:pPr>
      <w:r>
        <w:t xml:space="preserve">OWEN, District Judge.</w:t>
      </w:r>
    </w:p>
    <w:p>
      <w:pPr>
        <w:pStyle w:val="BodyText"/>
      </w:pPr>
      <w:r>
        <w:t xml:space="preserve">This is an action in which it is claimed that a successful song,</w:t>
      </w:r>
      <w:r>
        <w:t xml:space="preserve"> </w:t>
      </w:r>
      <w:r>
        <w:t xml:space="preserve">"My Sweet Lord," listing George Harrison as the composer,</w:t>
      </w:r>
      <w:r>
        <w:t xml:space="preserve"> </w:t>
      </w:r>
      <w:r>
        <w:t xml:space="preserve">is plagiarized from an earlier successful song, "He's So Fine,"</w:t>
      </w:r>
      <w:r>
        <w:t xml:space="preserve"> </w:t>
      </w:r>
      <w:r>
        <w:t xml:space="preserve">composed by Ronald Mack,</w:t>
      </w:r>
      <w:r>
        <w:t xml:space="preserve"> </w:t>
      </w:r>
      <w:r>
        <w:t xml:space="preserve">recorded by a singing group called the "Chiffons,"</w:t>
      </w:r>
      <w:r>
        <w:t xml:space="preserve"> </w:t>
      </w:r>
      <w:r>
        <w:t xml:space="preserve">the copyright of which is owned by plaintiff, Bright Tunes Music Corp.</w:t>
      </w:r>
    </w:p>
    <w:p>
      <w:pPr>
        <w:pStyle w:val="BodyText"/>
      </w:pPr>
      <w:r>
        <w:t xml:space="preserve">'He's So Fine,' recorded in 1962, is a catchy tune</w:t>
      </w:r>
      <w:r>
        <w:t xml:space="preserve"> </w:t>
      </w:r>
      <w:r>
        <w:t xml:space="preserve">consisting essentially of four repetitions of a very short basic musical phrase,</w:t>
      </w:r>
      <w:r>
        <w:t xml:space="preserve"> </w:t>
      </w:r>
      <w:r>
        <w:t xml:space="preserve">"sol-mi-re," (hereinafter motif A),</w:t>
      </w:r>
      <w:r>
        <w:t xml:space="preserve"> </w:t>
      </w:r>
      <w:r>
        <w:t xml:space="preserve">altered as necessary to fit the words,</w:t>
      </w:r>
      <w:r>
        <w:t xml:space="preserve"> </w:t>
      </w:r>
      <w:r>
        <w:t xml:space="preserve">followed by four repetitions of another short basic musical phrase,</w:t>
      </w:r>
      <w:r>
        <w:t xml:space="preserve"> </w:t>
      </w:r>
      <w:r>
        <w:t xml:space="preserve">"sol-la-do-la-do," (hereinafter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 "sol-la-do-la-</w:t>
      </w:r>
      <w:r>
        <w:rPr>
          <w:i/>
        </w:rPr>
        <w:t xml:space="preserve">re</w:t>
      </w:r>
      <w:r>
        <w:t xml:space="preserve">-do."</w:t>
      </w:r>
    </w:p>
    <w:p>
      <w:pPr>
        <w:pStyle w:val="BodyText"/>
      </w:pPr>
      <w:r>
        <w:t xml:space="preserve">"My Sweet Lord," 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 "He's So Fine's" fourth repetition of motif B,</w:t>
      </w:r>
      <w:r>
        <w:t xml:space="preserve"> </w:t>
      </w:r>
      <w:r>
        <w:t xml:space="preserve">"My Sweet Lord" 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 "He's So Fine."</w:t>
      </w:r>
      <w:r>
        <w:t xml:space="preserve"> </w:t>
      </w:r>
      <w:r>
        <w:t xml:space="preserve">In the United States, 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 in fact, in first position.</w:t>
      </w:r>
      <w:r>
        <w:t xml:space="preserve"> </w:t>
      </w:r>
      <w:r>
        <w:t xml:space="preserve">For seven weeks in 1963, "He's So Fine"</w:t>
      </w:r>
      <w:r>
        <w:t xml:space="preserve"> </w:t>
      </w:r>
      <w:r>
        <w:t xml:space="preserve">was one of the top hits in England.</w:t>
      </w:r>
    </w:p>
    <w:p>
      <w:pPr>
        <w:pStyle w:val="BodyText"/>
      </w:pPr>
      <w:r>
        <w:t xml:space="preserve">According to Harrison,</w:t>
      </w:r>
      <w:r>
        <w:t xml:space="preserve"> </w:t>
      </w:r>
      <w:r>
        <w:t xml:space="preserve">the circumstances of the composition of My "Sweet Lord" 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 "vamping" some guitar chords,</w:t>
      </w:r>
      <w:r>
        <w:t xml:space="preserve"> </w:t>
      </w:r>
      <w:r>
        <w:t xml:space="preserve">fitting on to the chords he was playing the words,</w:t>
      </w:r>
      <w:r>
        <w:t xml:space="preserve"> </w:t>
      </w:r>
      <w:r>
        <w:t xml:space="preserve">"Hallelujah" and "Hare Krishna" 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 "Hallelujah" and then "Hare Krishna" and</w:t>
      </w:r>
      <w:r>
        <w:t xml:space="preserve"> </w:t>
      </w:r>
      <w:r>
        <w:t xml:space="preserve">putting them into four part harmony. Harrison obviously started using</w:t>
      </w:r>
      <w:r>
        <w:t xml:space="preserve"> </w:t>
      </w:r>
      <w:r>
        <w:t xml:space="preserve">the "Hallelujah," etc., as repeated sounds, and from there developed the</w:t>
      </w:r>
      <w:r>
        <w:t xml:space="preserve"> </w:t>
      </w:r>
      <w:r>
        <w:t xml:space="preserve">lyrics, to wit, "My Sweet Lord," "Dear, Dear Lord," etc. In any event,</w:t>
      </w:r>
      <w:r>
        <w:t xml:space="preserve"> </w:t>
      </w:r>
      <w:r>
        <w:t xml:space="preserve">from this very free-flowing exchange of ideas, with Harrison playing his</w:t>
      </w:r>
      <w:r>
        <w:t xml:space="preserve"> </w:t>
      </w:r>
      <w:r>
        <w:t xml:space="preserve">two chords and everybody singing "Hallelujah" and "Hare Krishna," 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"Hallelujah" and "Hare Krishna."</w:t>
      </w:r>
    </w:p>
    <w:p>
      <w:pPr>
        <w:pStyle w:val="BlockText"/>
      </w:pPr>
      <w:r>
        <w:t xml:space="preserve">Fn. 8. These words ended up being a "responsive" interjection</w:t>
      </w:r>
      <w:r>
        <w:t xml:space="preserve"> </w:t>
      </w:r>
      <w:r>
        <w:t xml:space="preserve">between the eventually copyrighted words of "My Sweet Lord."</w:t>
      </w:r>
      <w:r>
        <w:t xml:space="preserve"> </w:t>
      </w:r>
      <w:r>
        <w:t xml:space="preserve">In "He's So Fine", the Chiffons used the sound "dulang"</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 "takes." 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 . . you feel that those three notes . . . the</w:t>
      </w:r>
      <w:r>
        <w:t xml:space="preserve"> </w:t>
      </w:r>
      <w:r>
        <w:t xml:space="preserve">motif A in the record, those three notes developed somewhere in that</w:t>
      </w:r>
      <w:r>
        <w:t xml:space="preserve"> </w:t>
      </w:r>
      <w:r>
        <w:t xml:space="preserve">recording session?</w:t>
      </w:r>
    </w:p>
    <w:p>
      <w:pPr>
        <w:pStyle w:val="BlockText"/>
      </w:pPr>
      <w:r>
        <w:t xml:space="preserve">"Mr. Harrison: I'd say those three there were finalized as beginning</w:t>
      </w:r>
      <w:r>
        <w:t xml:space="preserve"> </w:t>
      </w:r>
      <w:r>
        <w:t xml:space="preserve">there."</w:t>
      </w:r>
    </w:p>
    <w:p>
      <w:pPr>
        <w:pStyle w:val="BlockText"/>
      </w:pPr>
      <w:r>
        <w:t xml:space="preserve">* * * * * *</w:t>
      </w:r>
    </w:p>
    <w:p>
      <w:pPr>
        <w:pStyle w:val="BlockText"/>
      </w:pPr>
      <w:r>
        <w:t xml:space="preserve">"Q. [By the Court]: Is it possible that Billy Preston hit on those</w:t>
      </w:r>
      <w:r>
        <w:t xml:space="preserve"> </w:t>
      </w:r>
      <w:r>
        <w:t xml:space="preserve">[notes comprising motif A]?</w:t>
      </w:r>
    </w:p>
    <w:p>
      <w:pPr>
        <w:pStyle w:val="BlockText"/>
      </w:pPr>
      <w:r>
        <w:t xml:space="preserve">"Mr. Harrison: Yes, but it's possible also that I hit on that, too, as</w:t>
      </w:r>
      <w:r>
        <w:t xml:space="preserve"> </w:t>
      </w:r>
      <w:r>
        <w:t xml:space="preserve">far back as the dressing room, just scat singing."</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 * *</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 "lead sheet" 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 [The judge then noted that "even Harrison's own expert witness acknowledged that although the two motifs were in the public domain, their use here was so unusual as to make them unique.]</w:t>
      </w:r>
    </w:p>
    <w:p>
      <w:pPr>
        <w:pStyle w:val="BodyText"/>
      </w:pPr>
      <w:r>
        <w:t xml:space="preserve">What happened? 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 a particular combination that pleased him</w:t>
      </w:r>
      <w:r>
        <w:t xml:space="preserve"> </w:t>
      </w:r>
      <w:r>
        <w:t xml:space="preserve">as being one he felt would be appealing 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 "He's So Fine?"</w:t>
      </w:r>
      <w:r>
        <w:t xml:space="preserve"> </w:t>
      </w:r>
      <w:r>
        <w:t xml:space="preserve">I do not believe he did so deliberately.</w:t>
      </w:r>
      <w:r>
        <w:t xml:space="preserve"> </w:t>
      </w:r>
      <w:r>
        <w:t xml:space="preserve">Nevertheless, it is clear that "My Sweet Lord"</w:t>
      </w:r>
      <w:r>
        <w:t xml:space="preserve"> </w:t>
      </w:r>
      <w:r>
        <w:t xml:space="preserve">is the very same song as "He's So Fine" with different words,</w:t>
      </w:r>
      <w:r>
        <w:t xml:space="preserve"> </w:t>
      </w:r>
      <w:r>
        <w:t xml:space="preserve">and Harrison had access to "He's So Fine."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p>
      <w:pPr>
        <w:pStyle w:val="Heading2"/>
      </w:pPr>
      <w:bookmarkStart w:id="40" w:name="access"/>
      <w:bookmarkEnd w:id="40"/>
      <w:r>
        <w:t xml:space="preserve">Access</w:t>
      </w:r>
    </w:p>
    <w:p>
      <w:pPr>
        <w:pStyle w:val="Heading3"/>
      </w:pPr>
      <w:bookmarkStart w:id="41" w:name="selle-v.-gibb"/>
      <w:bookmarkEnd w:id="41"/>
      <w:r>
        <w:rPr>
          <w:i/>
        </w:rPr>
        <w:t xml:space="preserve">Selle v. Gibb</w:t>
      </w:r>
    </w:p>
    <w:p>
      <w:pPr>
        <w:pStyle w:val="Heading6"/>
      </w:pPr>
      <w:bookmarkStart w:id="42" w:name="us-court-of-appeals-7th-cir.-1984"/>
      <w:bookmarkEnd w:id="42"/>
      <w:r>
        <w:t xml:space="preserve">US Court of Appeals (7th Cir. 1984)</w:t>
      </w:r>
    </w:p>
    <w:p>
      <w:pPr>
        <w:pStyle w:val="Compact"/>
        <w:numPr>
          <w:numId w:val="1003"/>
          <w:ilvl w:val="0"/>
        </w:numPr>
      </w:pPr>
      <w:hyperlink r:id="rId31">
        <w:r>
          <w:rPr>
            <w:rStyle w:val="Hyperlink"/>
          </w:rPr>
          <w:t xml:space="preserve">case on Google Scholar</w:t>
        </w:r>
      </w:hyperlink>
    </w:p>
    <w:p>
      <w:pPr>
        <w:pStyle w:val="Compact"/>
        <w:numPr>
          <w:numId w:val="1003"/>
          <w:ilvl w:val="0"/>
        </w:numPr>
      </w:pPr>
      <w:hyperlink r:id="rId43">
        <w:r>
          <w:rPr>
            <w:rStyle w:val="Hyperlink"/>
          </w:rPr>
          <w:t xml:space="preserve">case on Westlaw</w:t>
        </w:r>
      </w:hyperlink>
    </w:p>
    <w:p>
      <w:pPr>
        <w:pStyle w:val="Compact"/>
        <w:numPr>
          <w:numId w:val="1003"/>
          <w:ilvl w:val="0"/>
        </w:numPr>
      </w:pPr>
      <w:hyperlink r:id="rId44">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"How Deep Is Your Love," had infringed</w:t>
      </w:r>
      <w:r>
        <w:t xml:space="preserve"> </w:t>
      </w:r>
      <w:r>
        <w:t xml:space="preserve">the copyright of his song, "Let It End."</w:t>
      </w:r>
      <w:r>
        <w:t xml:space="preserve"> </w:t>
      </w:r>
      <w:r>
        <w:t xml:space="preserve">The jury returned a verdict in plaintiff Selle's favor</w:t>
      </w:r>
      <w:r>
        <w:t xml:space="preserve"> </w:t>
      </w:r>
      <w:r>
        <w:t xml:space="preserve">on the issue of liability in a bifurcated trial.</w:t>
      </w:r>
      <w:r>
        <w:t xml:space="preserve"> </w:t>
      </w:r>
      <w:r>
        <w:t xml:space="preserve">The district court, Judge George N. Leighton,</w:t>
      </w:r>
      <w:r>
        <w:t xml:space="preserve"> </w:t>
      </w:r>
      <w:r>
        <w:t xml:space="preserve">granted the defendants' motion for judgment notwithstanding the verdict</w:t>
      </w:r>
      <w:r>
        <w:t xml:space="preserve"> </w:t>
      </w:r>
      <w:r>
        <w:t xml:space="preserve">and, in the alternative, for a new trial.</w:t>
      </w:r>
      <w:r>
        <w:t xml:space="preserve"> </w:t>
      </w:r>
      <w:hyperlink r:id="rId45">
        <w:r>
          <w:rPr>
            <w:i/>
            <w:rStyle w:val="Hyperlink"/>
          </w:rPr>
          <w:t xml:space="preserve">Selle v. Gibb,</w:t>
        </w:r>
        <w:r>
          <w:rPr>
            <w:rStyle w:val="Hyperlink"/>
          </w:rPr>
          <w:t xml:space="preserve"> </w:t>
        </w:r>
        <w:r>
          <w:rPr>
            <w:rStyle w:val="Hyperlink"/>
          </w:rPr>
          <w:t xml:space="preserve">(N.D.Ill.</w:t>
        </w:r>
        <w:r>
          <w:rPr>
            <w:rStyle w:val="Hyperlink"/>
          </w:rPr>
          <w:t xml:space="preserve"> </w:t>
        </w:r>
        <w:r>
          <w:rPr>
            <w:rStyle w:val="Hyperlink"/>
          </w:rPr>
          <w:t xml:space="preserve">1983)</w:t>
        </w:r>
      </w:hyperlink>
      <w:r>
        <w:t xml:space="preserve">.</w:t>
      </w:r>
      <w:r>
        <w:t xml:space="preserve"> </w:t>
      </w:r>
      <w:r>
        <w:t xml:space="preserve">We affirm the grant of the motion for judgment notwithstanding the</w:t>
      </w:r>
      <w:r>
        <w:t xml:space="preserve"> </w:t>
      </w:r>
      <w:r>
        <w:t xml:space="preserve">verdict.</w:t>
      </w:r>
    </w:p>
    <w:p>
      <w:pPr>
        <w:pStyle w:val="Heading2"/>
      </w:pPr>
      <w:bookmarkStart w:id="46" w:name="i"/>
      <w:bookmarkEnd w:id="46"/>
      <w:r>
        <w:t xml:space="preserve">I</w:t>
      </w:r>
    </w:p>
    <w:p>
      <w:pPr>
        <w:pStyle w:val="FirstParagraph"/>
      </w:pPr>
      <w:r>
        <w:t xml:space="preserve">Selle composed his song, "Let It End,"</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5">
        <w:r>
          <w:rPr>
            <w:rStyle w:val="Hyperlink"/>
          </w:rPr>
          <w:t xml:space="preserve">More facts at</w:t>
        </w:r>
        <w:r>
          <w:rPr>
            <w:rStyle w:val="Hyperlink"/>
          </w:rPr>
          <w:t xml:space="preserve"> </w:t>
        </w:r>
        <w:r>
          <w:rPr>
            <w:i/>
            <w:rStyle w:val="Hyperlink"/>
          </w:rPr>
          <w:t xml:space="preserve">Selle v. Gibb</w:t>
        </w:r>
        <w:r>
          <w:rPr>
            <w:rStyle w:val="Hyperlink"/>
          </w:rPr>
          <w:t xml:space="preserve"> </w:t>
        </w:r>
        <w:r>
          <w:rPr>
            <w:rStyle w:val="Hyperlink"/>
          </w:rPr>
          <w:t xml:space="preserve">(N.D.Ill.1983)</w:t>
        </w:r>
      </w:hyperlink>
      <w:r>
        <w:t xml:space="preserve">.</w:t>
      </w:r>
    </w:p>
    <w:p>
      <w:pPr>
        <w:pStyle w:val="BodyText"/>
      </w:pPr>
      <w:r>
        <w:t xml:space="preserve">Selle first became aware of</w:t>
      </w:r>
      <w:r>
        <w:t xml:space="preserve"> </w:t>
      </w:r>
      <w:r>
        <w:t xml:space="preserve">the Bee Gees' song, "How Deep Is Your Love," in May 1978 and thought</w:t>
      </w:r>
      <w:r>
        <w:t xml:space="preserve"> </w:t>
      </w:r>
      <w:r>
        <w:t xml:space="preserve">that he recognized the music as his own, although the lyrics were</w:t>
      </w:r>
      <w:r>
        <w:t xml:space="preserve"> </w:t>
      </w:r>
      <w:r>
        <w:t xml:space="preserve">different. He also saw the movie, "Saturday Night Fever," the sound</w:t>
      </w:r>
      <w:r>
        <w:t xml:space="preserve"> </w:t>
      </w:r>
      <w:r>
        <w:t xml:space="preserve">track of which features the song "How Deep Is Your Love," and again</w:t>
      </w:r>
      <w:r>
        <w:t xml:space="preserve"> </w:t>
      </w:r>
      <w:r>
        <w:t xml:space="preserve">recognized the music. He subsequently sued the three Gibb brothers;</w:t>
      </w:r>
      <w:r>
        <w:t xml:space="preserve"> </w:t>
      </w:r>
      <w:r>
        <w:t xml:space="preserve">Paramount Pictures Corporation, which made and distributed the movie;</w:t>
      </w:r>
      <w:r>
        <w:t xml:space="preserve"> </w:t>
      </w:r>
      <w:r>
        <w:t xml:space="preserve">and Phonodisc, Inc., now known as Polygram Distribution, Inc., which</w:t>
      </w:r>
      <w:r>
        <w:t xml:space="preserve"> </w:t>
      </w:r>
      <w:r>
        <w:t xml:space="preserve">made and distributed the cassette tape of "How Deep Is Your Love."</w:t>
      </w:r>
    </w:p>
    <w:p>
      <w:pPr>
        <w:pStyle w:val="BodyText"/>
      </w:pPr>
      <w:r>
        <w:t xml:space="preserve">The Bee Gees are internationally known performers and creators of</w:t>
      </w:r>
      <w:r>
        <w:t xml:space="preserve"> </w:t>
      </w:r>
      <w:r>
        <w:t xml:space="preserve">popular music. They have composed more than 160 songs; their</w:t>
      </w:r>
      <w:r>
        <w:t xml:space="preserve"> </w:t>
      </w:r>
      <w:r>
        <w:t xml:space="preserve">sheet music, records and tapes have been distributed worldwide, some of</w:t>
      </w:r>
      <w:r>
        <w:t xml:space="preserve"> </w:t>
      </w:r>
      <w:r>
        <w:t xml:space="preserve">the albums selling more than 30 million copies. The Bee Gees, however,</w:t>
      </w:r>
      <w:r>
        <w:t xml:space="preserve"> </w:t>
      </w:r>
      <w:r>
        <w:t xml:space="preserve">do not themselves read or write music. In composing a song, their</w:t>
      </w:r>
      <w:r>
        <w:t xml:space="preserve"> </w:t>
      </w:r>
      <w:r>
        <w:t xml:space="preserve">practice was to tape a tune, which members of their staff would later</w:t>
      </w:r>
      <w:r>
        <w:t xml:space="preserve"> </w:t>
      </w:r>
      <w:r>
        <w:t xml:space="preserve">transcribe and reduce to a form suitable for copyrighting, sale and</w:t>
      </w:r>
      <w:r>
        <w:t xml:space="preserve"> </w:t>
      </w:r>
      <w:r>
        <w:t xml:space="preserve">performance by both the Bee Gees and others.</w:t>
      </w:r>
    </w:p>
    <w:p>
      <w:pPr>
        <w:pStyle w:val="BodyText"/>
      </w:pPr>
      <w:r>
        <w:t xml:space="preserve">In addition to their own testimony at trial, the Bee Gees presented</w:t>
      </w:r>
      <w:r>
        <w:t xml:space="preserve"> </w:t>
      </w:r>
      <w:r>
        <w:t xml:space="preserve">testimony by their manager, Dick Ashby, and two musicians, Albhy Galuten</w:t>
      </w:r>
      <w:r>
        <w:t xml:space="preserve"> </w:t>
      </w:r>
      <w:r>
        <w:t xml:space="preserve">and Blue Weaver, who were on the Bee Gees' staff at the time "How Deep</w:t>
      </w:r>
      <w:r>
        <w:t xml:space="preserve"> </w:t>
      </w:r>
      <w:r>
        <w:t xml:space="preserve">Is Your Love" was composed. These witnesses described in detail how, in</w:t>
      </w:r>
      <w:r>
        <w:t xml:space="preserve"> </w:t>
      </w:r>
      <w:r>
        <w:t xml:space="preserve">January 1977, the Bee Gees and several members of their staff went to a</w:t>
      </w:r>
      <w:r>
        <w:t xml:space="preserve"> </w:t>
      </w:r>
      <w:r>
        <w:t xml:space="preserve">recording studio in the Chateau d'Herouville about 25 miles northwest of</w:t>
      </w:r>
      <w:r>
        <w:t xml:space="preserve"> </w:t>
      </w:r>
      <w:r>
        <w:t xml:space="preserve">Paris. There the group composed at least six new songs and mixed a live</w:t>
      </w:r>
      <w:r>
        <w:t xml:space="preserve"> </w:t>
      </w:r>
      <w:r>
        <w:t xml:space="preserve">album. Barry Gibb's testimony included a detailed explanation of a work</w:t>
      </w:r>
      <w:r>
        <w:t xml:space="preserve"> </w:t>
      </w:r>
      <w:r>
        <w:t xml:space="preserve">tape which was introduced into evidence and played in court. This tape</w:t>
      </w:r>
      <w:r>
        <w:t xml:space="preserve"> </w:t>
      </w:r>
      <w:r>
        <w:t xml:space="preserve">preserves the actual process of creation during which the brothers, and</w:t>
      </w:r>
      <w:r>
        <w:t xml:space="preserve"> </w:t>
      </w:r>
      <w:r>
        <w:t xml:space="preserve">particularly Barry, created the tune of the accused song while Weaver, a</w:t>
      </w:r>
      <w:r>
        <w:t xml:space="preserve"> </w:t>
      </w:r>
      <w:r>
        <w:t xml:space="preserve">keyboard player, played the tune which was hummed or sung by the</w:t>
      </w:r>
      <w:r>
        <w:t xml:space="preserve"> </w:t>
      </w:r>
      <w:r>
        <w:t xml:space="preserve">brothers. Although the tape does not seem to preserve the very beginning</w:t>
      </w:r>
      <w:r>
        <w:t xml:space="preserve"> </w:t>
      </w:r>
      <w:r>
        <w:t xml:space="preserve">of the process of creation, it does depict the process by which ideas,</w:t>
      </w:r>
      <w:r>
        <w:t xml:space="preserve"> </w:t>
      </w:r>
      <w:r>
        <w:t xml:space="preserve">notes, lyrics and bits of the tune were gradually put together.</w:t>
      </w:r>
    </w:p>
    <w:p>
      <w:pPr>
        <w:pStyle w:val="BodyText"/>
      </w:pPr>
      <w:r>
        <w:t xml:space="preserve">Following completion of this work tape, a demo tape was made. The work</w:t>
      </w:r>
      <w:r>
        <w:t xml:space="preserve"> </w:t>
      </w:r>
      <w:r>
        <w:t xml:space="preserve">tape, demo tape and a vocal-piano version taken from the demo tape are</w:t>
      </w:r>
      <w:r>
        <w:t xml:space="preserve"> </w:t>
      </w:r>
      <w:r>
        <w:t xml:space="preserve">all in the key of E flat. Lead sheet music, dated March 6, 1977, is in</w:t>
      </w:r>
      <w:r>
        <w:t xml:space="preserve"> </w:t>
      </w:r>
      <w:r>
        <w:t xml:space="preserve">the key of E. On March 7, 1977, a lead sheet of "How Deep Is Your Love"</w:t>
      </w:r>
      <w:r>
        <w:t xml:space="preserve"> </w:t>
      </w:r>
      <w:r>
        <w:t xml:space="preserve">was filed for issuance of a United States copyright, and in November</w:t>
      </w:r>
      <w:r>
        <w:t xml:space="preserve"> </w:t>
      </w:r>
      <w:r>
        <w:t xml:space="preserve">1977, a piano-vocal arrangement was filed in the Copyright Office.</w:t>
      </w:r>
    </w:p>
    <w:p>
      <w:pPr>
        <w:pStyle w:val="BodyText"/>
      </w:pPr>
      <w:r>
        <w:t xml:space="preserve">The only expert witness to testify at trial was Arrand Parsons, a</w:t>
      </w:r>
      <w:r>
        <w:t xml:space="preserve"> </w:t>
      </w:r>
      <w:r>
        <w:t xml:space="preserve">professor of music at Northwestern University who has had extensive</w:t>
      </w:r>
      <w:r>
        <w:t xml:space="preserve"> </w:t>
      </w:r>
      <w:r>
        <w:t xml:space="preserve">professional experience primarily in classical music. He has been a</w:t>
      </w:r>
      <w:r>
        <w:t xml:space="preserve"> </w:t>
      </w:r>
      <w:r>
        <w:t xml:space="preserve">program annotator for the Chicago Symphony Orchestra and the New Orleans</w:t>
      </w:r>
      <w:r>
        <w:t xml:space="preserve"> </w:t>
      </w:r>
      <w:r>
        <w:t xml:space="preserve">Symphony Orchestra and has authored works about musical theory. Prior to</w:t>
      </w:r>
      <w:r>
        <w:t xml:space="preserve"> </w:t>
      </w:r>
      <w:r>
        <w:t xml:space="preserve">this case, however, he had never made a comparative analysis of two</w:t>
      </w:r>
      <w:r>
        <w:t xml:space="preserve"> </w:t>
      </w:r>
      <w:r>
        <w:t xml:space="preserve">popular songs. Dr. Parsons testified on the basis of several charts</w:t>
      </w:r>
      <w:r>
        <w:t xml:space="preserve"> </w:t>
      </w:r>
      <w:r>
        <w:t xml:space="preserve">comparing the musical notes of each song and a comparative recording</w:t>
      </w:r>
      <w:r>
        <w:t xml:space="preserve"> </w:t>
      </w:r>
      <w:r>
        <w:t xml:space="preserve">prepared under his direction.</w:t>
      </w:r>
    </w:p>
    <w:p>
      <w:pPr>
        <w:pStyle w:val="BodyText"/>
      </w:pPr>
      <w:r>
        <w:t xml:space="preserve">According to Dr. Parsons' testimony, the first eight bars of each song</w:t>
      </w:r>
      <w:r>
        <w:t xml:space="preserve"> </w:t>
      </w:r>
      <w:r>
        <w:t xml:space="preserve">(Theme A) have twenty-four of thirty-four notes in plaintiff's</w:t>
      </w:r>
      <w:r>
        <w:t xml:space="preserve"> </w:t>
      </w:r>
      <w:r>
        <w:t xml:space="preserve">composition and twenty-four of forty notes in defendants' composition</w:t>
      </w:r>
      <w:r>
        <w:t xml:space="preserve"> </w:t>
      </w:r>
      <w:r>
        <w:t xml:space="preserve">which are identical in pitch and symmetrical position. Of thirty-five</w:t>
      </w:r>
      <w:r>
        <w:t xml:space="preserve"> </w:t>
      </w:r>
      <w:r>
        <w:t xml:space="preserve">rhythmic impulses in plaintiff's composition and forty in defendants',</w:t>
      </w:r>
      <w:r>
        <w:t xml:space="preserve"> </w:t>
      </w:r>
      <w:r>
        <w:t xml:space="preserve">thirty are identical. In the last four bars of both songs (Theme B),</w:t>
      </w:r>
      <w:r>
        <w:t xml:space="preserve"> </w:t>
      </w:r>
      <w:r>
        <w:t xml:space="preserve">fourteen notes in each are identical in pitch, and eleven of the</w:t>
      </w:r>
      <w:r>
        <w:t xml:space="preserve"> </w:t>
      </w:r>
      <w:r>
        <w:t xml:space="preserve">fourteen rhythmic impulses are identical. Both Theme A and Theme B</w:t>
      </w:r>
      <w:r>
        <w:t xml:space="preserve"> </w:t>
      </w:r>
      <w:r>
        <w:t xml:space="preserve">appear in the same position in each song but with different intervening</w:t>
      </w:r>
      <w:r>
        <w:t xml:space="preserve"> </w:t>
      </w:r>
      <w:r>
        <w:t xml:space="preserve">material.</w:t>
      </w:r>
    </w:p>
    <w:p>
      <w:pPr>
        <w:pStyle w:val="BodyText"/>
      </w:pPr>
      <w:r>
        <w:t xml:space="preserve">Dr. Parsons testified that, in his opinion, "the two songs had such</w:t>
      </w:r>
      <w:r>
        <w:t xml:space="preserve"> </w:t>
      </w:r>
      <w:r>
        <w:t xml:space="preserve">striking similarities that they could not have been written independent</w:t>
      </w:r>
      <w:r>
        <w:t xml:space="preserve"> </w:t>
      </w:r>
      <w:r>
        <w:t xml:space="preserve">of one another." He also testified that he did not know of two</w:t>
      </w:r>
      <w:r>
        <w:t xml:space="preserve"> </w:t>
      </w:r>
      <w:r>
        <w:t xml:space="preserve">songs by different composers "that contain as many striking</w:t>
      </w:r>
      <w:r>
        <w:t xml:space="preserve"> </w:t>
      </w:r>
      <w:r>
        <w:t xml:space="preserve">similarities" as do the two songs at issue here. However, on several</w:t>
      </w:r>
      <w:r>
        <w:t xml:space="preserve"> </w:t>
      </w:r>
      <w:r>
        <w:t xml:space="preserve">occasions, he declined to say that the similarities could only have</w:t>
      </w:r>
      <w:r>
        <w:t xml:space="preserve"> </w:t>
      </w:r>
      <w:r>
        <w:t xml:space="preserve">resulted from copying.</w:t>
      </w:r>
    </w:p>
    <w:p>
      <w:pPr>
        <w:pStyle w:val="BodyText"/>
      </w:pPr>
      <w:r>
        <w:t xml:space="preserve">Following presentation of the case, the jury returned a verdict for the</w:t>
      </w:r>
      <w:r>
        <w:t xml:space="preserve"> </w:t>
      </w:r>
      <w:r>
        <w:t xml:space="preserve">plaintiff on the issue of liability, the only question presented to the</w:t>
      </w:r>
      <w:r>
        <w:t xml:space="preserve"> </w:t>
      </w:r>
      <w:r>
        <w:t xml:space="preserve">jury. Judge Leighton, however, granted the defendants' motion for</w:t>
      </w:r>
      <w:r>
        <w:t xml:space="preserve"> </w:t>
      </w:r>
      <w:r>
        <w:t xml:space="preserve">judgment notwithstanding the verdict and, in the alternative, for a new</w:t>
      </w:r>
      <w:r>
        <w:t xml:space="preserve"> </w:t>
      </w:r>
      <w:r>
        <w:t xml:space="preserve">trial. He relied primarily on the plaintiff's inability to demonstrate</w:t>
      </w:r>
      <w:r>
        <w:t xml:space="preserve"> </w:t>
      </w:r>
      <w:r>
        <w:t xml:space="preserve">that the defendants had access to the plaintiff's song, without which a</w:t>
      </w:r>
      <w:r>
        <w:t xml:space="preserve"> </w:t>
      </w:r>
      <w:r>
        <w:t xml:space="preserve">claim of copyright infringement could not prevail regardless how similar</w:t>
      </w:r>
      <w:r>
        <w:t xml:space="preserve"> </w:t>
      </w:r>
      <w:r>
        <w:t xml:space="preserve">the two compositions are. Further, the plaintiff failed to</w:t>
      </w:r>
      <w:r>
        <w:t xml:space="preserve"> </w:t>
      </w:r>
      <w:r>
        <w:t xml:space="preserve">contradict or refute the testimony of the defendants and their witnesses</w:t>
      </w:r>
      <w:r>
        <w:t xml:space="preserve"> </w:t>
      </w:r>
      <w:r>
        <w:t xml:space="preserve">describing the independent creation process of "How Deep Is Your Love."</w:t>
      </w:r>
      <w:r>
        <w:t xml:space="preserve"> </w:t>
      </w:r>
      <w:r>
        <w:t xml:space="preserve">Finally, Judge Leighton concluded that "the inferences on which</w:t>
      </w:r>
      <w:r>
        <w:t xml:space="preserve"> </w:t>
      </w:r>
      <w:r>
        <w:t xml:space="preserve">plaintiff relies is not a logical, permissible deduction from proof of</w:t>
      </w:r>
      <w:r>
        <w:t xml:space="preserve"> </w:t>
      </w:r>
      <w:r>
        <w:t xml:space="preserve">'striking similarity' or substantial similarity; it is 'at war with</w:t>
      </w:r>
      <w:r>
        <w:t xml:space="preserve"> </w:t>
      </w:r>
      <w:r>
        <w:t xml:space="preserve">the undisputed facts,' and it is inconsistent with the proof of</w:t>
      </w:r>
      <w:r>
        <w:t xml:space="preserve"> </w:t>
      </w:r>
      <w:r>
        <w:t xml:space="preserve">nonaccess to plaintiff's song by the Bee Gees at the time in question."</w:t>
      </w:r>
      <w:r>
        <w:t xml:space="preserve"> </w:t>
      </w:r>
      <w:hyperlink r:id="rId45">
        <w:r>
          <w:rPr>
            <w:rStyle w:val="Hyperlink"/>
          </w:rPr>
          <w:t xml:space="preserve">567 F.Supp. at</w:t>
        </w:r>
        <w:r>
          <w:rPr>
            <w:rStyle w:val="Hyperlink"/>
          </w:rPr>
          <w:t xml:space="preserve"> </w:t>
        </w:r>
        <w:r>
          <w:rPr>
            <w:rStyle w:val="Hyperlink"/>
          </w:rPr>
          <w:t xml:space="preserve">1183</w:t>
        </w:r>
      </w:hyperlink>
      <w:r>
        <w:t xml:space="preserve">.</w:t>
      </w:r>
    </w:p>
    <w:p>
      <w:pPr>
        <w:pStyle w:val="Heading2"/>
      </w:pPr>
      <w:bookmarkStart w:id="47" w:name="ii"/>
      <w:bookmarkEnd w:id="47"/>
      <w:r>
        <w:t xml:space="preserve">II</w:t>
      </w:r>
    </w:p>
    <w:p>
      <w:pPr>
        <w:pStyle w:val="FirstParagraph"/>
      </w:pPr>
      <w:r>
        <w:t xml:space="preserve">Both we and the district court must be reluctant to remove an issue from</w:t>
      </w:r>
      <w:r>
        <w:t xml:space="preserve"> </w:t>
      </w:r>
      <w:r>
        <w:t xml:space="preserve">the purview of the jury on either a directed verdict or a judgment</w:t>
      </w:r>
      <w:r>
        <w:t xml:space="preserve"> </w:t>
      </w:r>
      <w:r>
        <w:t xml:space="preserve">notwithstanding the verdict. Nonetheless, we have a duty to determine</w:t>
      </w:r>
      <w:r>
        <w:t xml:space="preserve"> </w:t>
      </w:r>
      <w:r>
        <w:t xml:space="preserve">whether there is sufficient evidence to support the position of the</w:t>
      </w:r>
      <w:r>
        <w:t xml:space="preserve"> </w:t>
      </w:r>
      <w:r>
        <w:t xml:space="preserve">nonmoving party, in this case, the plaintiff. The standards applicable</w:t>
      </w:r>
      <w:r>
        <w:t xml:space="preserve"> </w:t>
      </w:r>
      <w:r>
        <w:t xml:space="preserve">to a motion for judgment notwithstanding the verdict and to a directed</w:t>
      </w:r>
      <w:r>
        <w:t xml:space="preserve"> </w:t>
      </w:r>
      <w:r>
        <w:t xml:space="preserve">verdict are, of course, the same. All the evidence, taken as a whole,</w:t>
      </w:r>
      <w:r>
        <w:t xml:space="preserve"> </w:t>
      </w:r>
      <w:r>
        <w:t xml:space="preserve">must be viewed in the light most favorable to the nonmoving party. This</w:t>
      </w:r>
      <w:r>
        <w:t xml:space="preserve"> </w:t>
      </w:r>
      <w:r>
        <w:t xml:space="preserve">evidence must provide a sufficient basis from which the jury could have</w:t>
      </w:r>
      <w:r>
        <w:t xml:space="preserve"> </w:t>
      </w:r>
      <w:r>
        <w:t xml:space="preserve">reasonably reached a verdict without speculation or drawing unreasonable</w:t>
      </w:r>
      <w:r>
        <w:t xml:space="preserve"> </w:t>
      </w:r>
      <w:r>
        <w:t xml:space="preserve">inferences which conflict with the undisputed facts (citations omitted).</w:t>
      </w:r>
    </w:p>
    <w:p>
      <w:pPr>
        <w:pStyle w:val="Heading2"/>
      </w:pPr>
      <w:bookmarkStart w:id="48" w:name="iii"/>
      <w:bookmarkEnd w:id="48"/>
      <w:r>
        <w:t xml:space="preserve">III</w:t>
      </w:r>
    </w:p>
    <w:p>
      <w:pPr>
        <w:pStyle w:val="FirstParagraph"/>
      </w:pPr>
      <w:r>
        <w:t xml:space="preserve">Selle's primary contention on this appeal is that the district court</w:t>
      </w:r>
      <w:r>
        <w:t xml:space="preserve"> </w:t>
      </w:r>
      <w:r>
        <w:t xml:space="preserve">misunderstood the theory of proof of copyright infringement on which he</w:t>
      </w:r>
      <w:r>
        <w:t xml:space="preserve"> </w:t>
      </w:r>
      <w:r>
        <w:t xml:space="preserve">based his claim. Under this theory, copyright infringement can be</w:t>
      </w:r>
      <w:r>
        <w:t xml:space="preserve"> </w:t>
      </w:r>
      <w:r>
        <w:t xml:space="preserve">demonstrated when, even in the absence of any direct evidence of access,</w:t>
      </w:r>
      <w:r>
        <w:t xml:space="preserve"> </w:t>
      </w:r>
      <w:r>
        <w:t xml:space="preserve">the two pieces in question are so strikingly similar that access can be</w:t>
      </w:r>
      <w:r>
        <w:t xml:space="preserve"> </w:t>
      </w:r>
      <w:r>
        <w:t xml:space="preserve">inferred from such similarity alone. Selle argues that the testimony of</w:t>
      </w:r>
      <w:r>
        <w:t xml:space="preserve"> </w:t>
      </w:r>
      <w:r>
        <w:t xml:space="preserve">his expert witness, Dr. Parsons, was sufficient evidence of such</w:t>
      </w:r>
      <w:r>
        <w:t xml:space="preserve"> </w:t>
      </w:r>
      <w:r>
        <w:t xml:space="preserve">striking similarity that it was permissible for the jury, even in the</w:t>
      </w:r>
      <w:r>
        <w:t xml:space="preserve"> </w:t>
      </w:r>
      <w:r>
        <w:t xml:space="preserve">absence of any other evidence concerning access, to infer that the Bee</w:t>
      </w:r>
      <w:r>
        <w:t xml:space="preserve"> </w:t>
      </w:r>
      <w:r>
        <w:t xml:space="preserve">Gees had access to plaintiff's song and indeed copied it.</w:t>
      </w:r>
    </w:p>
    <w:p>
      <w:pPr>
        <w:pStyle w:val="BodyText"/>
      </w:pPr>
      <w:r>
        <w:t xml:space="preserve">In establishing a claim of copyright infringement of a musical</w:t>
      </w:r>
      <w:r>
        <w:t xml:space="preserve"> </w:t>
      </w:r>
      <w:r>
        <w:t xml:space="preserve">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 the first two elements are</w:t>
      </w:r>
      <w:r>
        <w:t xml:space="preserve"> </w:t>
      </w:r>
      <w:r>
        <w:t xml:space="preserve">essentially conceded, while the fourth (substantial similarity) is, at</w:t>
      </w:r>
      <w:r>
        <w:t xml:space="preserve"> </w:t>
      </w:r>
      <w:r>
        <w:t xml:space="preserve">least in these circumstances, closely related to the third element under</w:t>
      </w:r>
      <w:r>
        <w:t xml:space="preserve"> </w:t>
      </w:r>
      <w:r>
        <w:t xml:space="preserve">plaintiff's theory of the case.</w:t>
      </w:r>
    </w:p>
    <w:p>
      <w:pPr>
        <w:pStyle w:val="BodyText"/>
      </w:pPr>
      <w:r>
        <w:t xml:space="preserve">Proof of copying is crucial to any claim of copyright infringement</w:t>
      </w:r>
      <w:r>
        <w:t xml:space="preserve"> </w:t>
      </w:r>
      <w:r>
        <w:t xml:space="preserve">because no matter how similar the two works may be (even to the point of</w:t>
      </w:r>
      <w:r>
        <w:t xml:space="preserve"> </w:t>
      </w:r>
      <w:r>
        <w:t xml:space="preserve">identity), if the defendant did not copy the accused work, there is no</w:t>
      </w:r>
      <w:r>
        <w:t xml:space="preserve"> </w:t>
      </w:r>
      <w:r>
        <w:t xml:space="preserve">infringement.… However,</w:t>
      </w:r>
      <w:r>
        <w:t xml:space="preserve"> </w:t>
      </w:r>
      <w:r>
        <w:t xml:space="preserve">because direct evidence of copying is rarely available, the plaintiff</w:t>
      </w:r>
      <w:r>
        <w:t xml:space="preserve"> </w:t>
      </w:r>
      <w:r>
        <w:t xml:space="preserve">can rely upon circumstantial evidence to prove this essential element,</w:t>
      </w:r>
      <w:r>
        <w:t xml:space="preserve"> </w:t>
      </w:r>
      <w:r>
        <w:t xml:space="preserve">and the most important component of this sort of circumstantial evidence</w:t>
      </w:r>
      <w:r>
        <w:t xml:space="preserve"> </w:t>
      </w:r>
      <w:r>
        <w:t xml:space="preserve">is proof of access.… The plaintiff may be</w:t>
      </w:r>
      <w:r>
        <w:t xml:space="preserve"> </w:t>
      </w:r>
      <w:r>
        <w:t xml:space="preserve">able to introduce direct evidence of access when, for example, the work</w:t>
      </w:r>
      <w:r>
        <w:t xml:space="preserve"> </w:t>
      </w:r>
      <w:r>
        <w:t xml:space="preserve">was sent directly to the defendant (whether a musician or a publishing</w:t>
      </w:r>
      <w:r>
        <w:t xml:space="preserve"> </w:t>
      </w:r>
      <w:r>
        <w:t xml:space="preserve">company) or a close associate of the defendant. On the other hand, the</w:t>
      </w:r>
      <w:r>
        <w:t xml:space="preserve"> </w:t>
      </w:r>
      <w:r>
        <w:t xml:space="preserve">plaintiff may be able to establish a reasonable possibility of access</w:t>
      </w:r>
      <w:r>
        <w:t xml:space="preserve"> </w:t>
      </w:r>
      <w:r>
        <w:t xml:space="preserve">when, for example, the complaining work has been widely disseminated to</w:t>
      </w:r>
      <w:r>
        <w:t xml:space="preserve"> </w:t>
      </w:r>
      <w:r>
        <w:t xml:space="preserve">the public.…</w:t>
      </w:r>
    </w:p>
    <w:p>
      <w:pPr>
        <w:pStyle w:val="BodyText"/>
      </w:pPr>
      <w:r>
        <w:t xml:space="preserve">If, however, the plaintiff does not have direct evidence of access, then</w:t>
      </w:r>
      <w:r>
        <w:t xml:space="preserve"> </w:t>
      </w:r>
      <w:r>
        <w:t xml:space="preserve">an inference of access may still be established circumstantially by</w:t>
      </w:r>
      <w:r>
        <w:t xml:space="preserve"> </w:t>
      </w:r>
      <w:r>
        <w:t xml:space="preserve">proof of similarity which is so striking that the possibilities of</w:t>
      </w:r>
      <w:r>
        <w:t xml:space="preserve"> </w:t>
      </w:r>
      <w:r>
        <w:t xml:space="preserve">independent creation, coincidence and prior common source are, as a</w:t>
      </w:r>
      <w:r>
        <w:t xml:space="preserve"> </w:t>
      </w:r>
      <w:r>
        <w:t xml:space="preserve">practical matter, precluded. If the plaintiff presents evidence of</w:t>
      </w:r>
      <w:r>
        <w:t xml:space="preserve"> </w:t>
      </w:r>
      <w:r>
        <w:t xml:space="preserve">striking similarity sufficient to raise an inference of access, then</w:t>
      </w:r>
      <w:r>
        <w:t xml:space="preserve"> </w:t>
      </w:r>
      <w:r>
        <w:t xml:space="preserve">copying is presumably proved simultaneously, although the fourth element</w:t>
      </w:r>
      <w:r>
        <w:t xml:space="preserve"> </w:t>
      </w:r>
      <w:r>
        <w:t xml:space="preserve">(substantial similarity) still requires proof that the defendant copied</w:t>
      </w:r>
      <w:r>
        <w:t xml:space="preserve"> </w:t>
      </w:r>
      <w:r>
        <w:t xml:space="preserve">a substantial amount of the complaining work. The theory which Selle</w:t>
      </w:r>
      <w:r>
        <w:t xml:space="preserve"> </w:t>
      </w:r>
      <w:r>
        <w:t xml:space="preserve">attempts to apply to this case is based on proof of copying by</w:t>
      </w:r>
      <w:r>
        <w:t xml:space="preserve"> </w:t>
      </w:r>
      <w:r>
        <w:t xml:space="preserve">circumstantial proof of access established by striking similarity</w:t>
      </w:r>
      <w:r>
        <w:t xml:space="preserve"> </w:t>
      </w:r>
      <w:r>
        <w:t xml:space="preserve">between the two works.</w:t>
      </w:r>
    </w:p>
    <w:p>
      <w:pPr>
        <w:pStyle w:val="BodyText"/>
      </w:pPr>
      <w:r>
        <w:t xml:space="preserve">One difficulty with plaintiff's theory is that no matter how great the</w:t>
      </w:r>
      <w:r>
        <w:t xml:space="preserve"> </w:t>
      </w:r>
      <w:r>
        <w:t xml:space="preserve">similarity between the two works, it is not their similarity</w:t>
      </w:r>
      <w:r>
        <w:t xml:space="preserve"> </w:t>
      </w:r>
      <w:r>
        <w:rPr>
          <w:i/>
        </w:rPr>
        <w:t xml:space="preserve">per se</w:t>
      </w:r>
      <w:r>
        <w:t xml:space="preserve"> </w:t>
      </w:r>
      <w:r>
        <w:t xml:space="preserve">which establishes access; rather, their similarity tends to prove access</w:t>
      </w:r>
      <w:r>
        <w:t xml:space="preserve"> </w:t>
      </w:r>
      <w:r>
        <w:t xml:space="preserve">in light of the nature of the works, the particular musical genre</w:t>
      </w:r>
      <w:r>
        <w:t xml:space="preserve"> </w:t>
      </w:r>
      <w:r>
        <w:t xml:space="preserve">involved and other circumstantial evidence of access. In other words,</w:t>
      </w:r>
      <w:r>
        <w:t xml:space="preserve"> </w:t>
      </w:r>
      <w:r>
        <w:t xml:space="preserve">striking similarity is just one piece of circumstantial evidence tending</w:t>
      </w:r>
      <w:r>
        <w:t xml:space="preserve"> </w:t>
      </w:r>
      <w:r>
        <w:t xml:space="preserve">to show access and must not be considered in isolation; it must be</w:t>
      </w:r>
      <w:r>
        <w:t xml:space="preserve"> </w:t>
      </w:r>
      <w:r>
        <w:t xml:space="preserve">considered together with other types of circumstantial evidence relating</w:t>
      </w:r>
      <w:r>
        <w:t xml:space="preserve"> </w:t>
      </w:r>
      <w:r>
        <w:t xml:space="preserve">to access.</w:t>
      </w:r>
    </w:p>
    <w:p>
      <w:pPr>
        <w:pStyle w:val="BodyText"/>
      </w:pPr>
      <w:r>
        <w:t xml:space="preserve">As a threshold matter, therefore, it would appear that there must be at</w:t>
      </w:r>
      <w:r>
        <w:t xml:space="preserve"> </w:t>
      </w:r>
      <w:r>
        <w:t xml:space="preserve">least some other evidence which would establish a reasonable possibility</w:t>
      </w:r>
      <w:r>
        <w:t xml:space="preserve"> </w:t>
      </w:r>
      <w:r>
        <w:t xml:space="preserve">that the complaining work was</w:t>
      </w:r>
      <w:r>
        <w:t xml:space="preserve"> </w:t>
      </w:r>
      <w:r>
        <w:rPr>
          <w:i/>
        </w:rPr>
        <w:t xml:space="preserve">available</w:t>
      </w:r>
      <w:r>
        <w:t xml:space="preserve"> </w:t>
      </w:r>
      <w:r>
        <w:t xml:space="preserve">to the alleged infringer. As</w:t>
      </w:r>
      <w:r>
        <w:t xml:space="preserve"> </w:t>
      </w:r>
      <w:r>
        <w:t xml:space="preserve">noted, two works may be identical in every detail, but, if the alleged</w:t>
      </w:r>
      <w:r>
        <w:t xml:space="preserve"> </w:t>
      </w:r>
      <w:r>
        <w:t xml:space="preserve">infringer created the accused work independently or both works were</w:t>
      </w:r>
      <w:r>
        <w:t xml:space="preserve"> </w:t>
      </w:r>
      <w:r>
        <w:t xml:space="preserve">copied from a common source in the public domain, then there is no</w:t>
      </w:r>
      <w:r>
        <w:t xml:space="preserve"> </w:t>
      </w:r>
      <w:r>
        <w:t xml:space="preserve">infringement. Therefore, if the plaintiff admits to having kept his or</w:t>
      </w:r>
      <w:r>
        <w:t xml:space="preserve"> </w:t>
      </w:r>
      <w:r>
        <w:t xml:space="preserve">her creation under lock and key, it would seem logically impossible to</w:t>
      </w:r>
      <w:r>
        <w:t xml:space="preserve"> </w:t>
      </w:r>
      <w:r>
        <w:t xml:space="preserve">infer access through striking similarity. Thus, although it has</w:t>
      </w:r>
      <w:r>
        <w:t xml:space="preserve"> </w:t>
      </w:r>
      <w:r>
        <w:t xml:space="preserve">frequently been written that striking similarity</w:t>
      </w:r>
      <w:r>
        <w:t xml:space="preserve"> </w:t>
      </w:r>
      <w:r>
        <w:rPr>
          <w:i/>
        </w:rPr>
        <w:t xml:space="preserve">alone</w:t>
      </w:r>
      <w:r>
        <w:t xml:space="preserve"> </w:t>
      </w:r>
      <w:r>
        <w:t xml:space="preserve">can establish</w:t>
      </w:r>
      <w:r>
        <w:t xml:space="preserve"> </w:t>
      </w:r>
      <w:r>
        <w:t xml:space="preserve">access, the decided cases suggest that this circumstance would be most</w:t>
      </w:r>
      <w:r>
        <w:t xml:space="preserve"> </w:t>
      </w:r>
      <w:r>
        <w:t xml:space="preserve">unusual. The plaintiff must always present sufficient evidence to</w:t>
      </w:r>
      <w:r>
        <w:t xml:space="preserve"> </w:t>
      </w:r>
      <w:r>
        <w:t xml:space="preserve">support a reasonable possibility of access because the jury cannot draw</w:t>
      </w:r>
      <w:r>
        <w:t xml:space="preserve"> </w:t>
      </w:r>
      <w:r>
        <w:t xml:space="preserve">an inference of access based upon speculation and conjecture alone.…</w:t>
      </w:r>
    </w:p>
    <w:p>
      <w:pPr>
        <w:pStyle w:val="BodyText"/>
      </w:pPr>
      <w:r>
        <w:t xml:space="preserve">The greatest difficulty perhaps arises when the plaintiff cannot</w:t>
      </w:r>
      <w:r>
        <w:t xml:space="preserve"> </w:t>
      </w:r>
      <w:r>
        <w:t xml:space="preserve">demonstrate any direct link between the complaining work and the</w:t>
      </w:r>
      <w:r>
        <w:t xml:space="preserve"> </w:t>
      </w:r>
      <w:r>
        <w:t xml:space="preserve">defendant but the work has been so widely disseminated that it is not</w:t>
      </w:r>
      <w:r>
        <w:t xml:space="preserve"> </w:t>
      </w:r>
      <w:r>
        <w:t xml:space="preserve">unreasonable to infer that the defendant might have had access to it.…</w:t>
      </w:r>
    </w:p>
    <w:p>
      <w:pPr>
        <w:pStyle w:val="BodyText"/>
      </w:pPr>
      <w:r>
        <w:t xml:space="preserve">In granting the defendants' motion for judgment notwithstanding the</w:t>
      </w:r>
      <w:r>
        <w:t xml:space="preserve"> </w:t>
      </w:r>
      <w:r>
        <w:t xml:space="preserve">verdict, Judge Leighton relied primarily on the plaintiff's failure to</w:t>
      </w:r>
      <w:r>
        <w:t xml:space="preserve"> </w:t>
      </w:r>
      <w:r>
        <w:t xml:space="preserve">adduce any evidence of access and stated that an inference of access may</w:t>
      </w:r>
      <w:r>
        <w:t xml:space="preserve"> </w:t>
      </w:r>
      <w:r>
        <w:t xml:space="preserve">not be based on mere conjecture, speculation or a bare possibility of</w:t>
      </w:r>
      <w:r>
        <w:t xml:space="preserve"> </w:t>
      </w:r>
      <w:r>
        <w:t xml:space="preserve">access.</w:t>
      </w:r>
      <w:r>
        <w:t xml:space="preserve"> </w:t>
      </w:r>
      <w:hyperlink r:id="rId45">
        <w:r>
          <w:rPr>
            <w:rStyle w:val="Hyperlink"/>
          </w:rPr>
          <w:t xml:space="preserve">567 F.Supp. at 1181</w:t>
        </w:r>
      </w:hyperlink>
      <w:r>
        <w:t xml:space="preserve">.</w:t>
      </w:r>
    </w:p>
    <w:p>
      <w:pPr>
        <w:pStyle w:val="BodyText"/>
      </w:pPr>
      <w:r>
        <w:t xml:space="preserve">Thus, in</w:t>
      </w:r>
      <w:r>
        <w:t xml:space="preserve"> </w:t>
      </w:r>
      <w:hyperlink r:id="rId49">
        <w:r>
          <w:rPr>
            <w:i/>
            <w:rStyle w:val="Hyperlink"/>
          </w:rPr>
          <w:t xml:space="preserve">Testa v. Janssen,</w:t>
        </w:r>
        <w:r>
          <w:rPr>
            <w:rStyle w:val="Hyperlink"/>
          </w:rPr>
          <w:t xml:space="preserve"> </w:t>
        </w:r>
        <w:r>
          <w:rPr>
            <w:rStyle w:val="Hyperlink"/>
          </w:rPr>
          <w:t xml:space="preserve">(W.D.Pa.</w:t>
        </w:r>
        <w:r>
          <w:rPr>
            <w:rStyle w:val="Hyperlink"/>
          </w:rPr>
          <w:t xml:space="preserve"> </w:t>
        </w:r>
        <w:r>
          <w:rPr>
            <w:rStyle w:val="Hyperlink"/>
          </w:rPr>
          <w:t xml:space="preserve">1980),</w:t>
        </w:r>
      </w:hyperlink>
      <w:r>
        <w:t xml:space="preserve"> </w:t>
      </w:r>
      <w:r>
        <w:t xml:space="preserve">the court stated that:</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the plaintiff's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defendants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w:t>
      </w:r>
      <w:r>
        <w:t xml:space="preserve"> </w:t>
      </w:r>
      <w:r>
        <w:t xml:space="preserve">without some impeachment, contradiction or inconsistency</w:t>
      </w:r>
      <w:r>
        <w:t xml:space="preserve"> </w:t>
      </w:r>
      <w:r>
        <w:t xml:space="preserve">with other evidence on the particular point at issue.…</w:t>
      </w:r>
    </w:p>
    <w:p>
      <w:pPr>
        <w:pStyle w:val="BodyText"/>
      </w:pPr>
      <w:r>
        <w:t xml:space="preserve">Judge Leighton's conclusions</w:t>
      </w:r>
      <w:r>
        <w:t xml:space="preserve"> </w:t>
      </w:r>
      <w:r>
        <w:t xml:space="preserve">that there was no more than a bare possibility</w:t>
      </w:r>
      <w:r>
        <w:t xml:space="preserve"> </w:t>
      </w:r>
      <w:r>
        <w:t xml:space="preserve">that the defendants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 "at war with the undisputed facts."</w:t>
      </w:r>
      <w:r>
        <w:t xml:space="preserve"> </w:t>
      </w:r>
      <w:hyperlink r:id="rId45">
        <w:r>
          <w:rPr>
            <w:rStyle w:val="Hyperlink"/>
          </w:rPr>
          <w:t xml:space="preserve">567</w:t>
        </w:r>
        <w:r>
          <w:rPr>
            <w:rStyle w:val="Hyperlink"/>
          </w:rPr>
          <w:t xml:space="preserve"> </w:t>
        </w:r>
        <w:r>
          <w:rPr>
            <w:rStyle w:val="Hyperlink"/>
          </w:rPr>
          <w:t xml:space="preserve">F.Supp. at 1183</w:t>
        </w:r>
      </w:hyperlink>
      <w:r>
        <w:t xml:space="preserve">.</w:t>
      </w:r>
    </w:p>
    <w:p>
      <w:pPr>
        <w:pStyle w:val="Heading2"/>
      </w:pPr>
      <w:bookmarkStart w:id="50" w:name="iv"/>
      <w:bookmarkEnd w:id="50"/>
      <w:r>
        <w:t xml:space="preserve">IV</w:t>
      </w:r>
    </w:p>
    <w:p>
      <w:pPr>
        <w:pStyle w:val="FirstParagraph"/>
      </w:pPr>
      <w:r>
        <w:t xml:space="preserve">The grant of the motion for judgment notwithstanding the verdict</w:t>
      </w:r>
      <w:r>
        <w:t xml:space="preserve"> </w:t>
      </w:r>
      <w:r>
        <w:t xml:space="preserve">might, if we were so minded,</w:t>
      </w:r>
      <w:r>
        <w:t xml:space="preserve"> </w:t>
      </w:r>
      <w:r>
        <w:t xml:space="preserve">be affirmed on the basis of the preceding analysis</w:t>
      </w:r>
      <w:r>
        <w:t xml:space="preserve"> </w:t>
      </w:r>
      <w:r>
        <w:t xml:space="preserve">of the plaintiff's inability</w:t>
      </w:r>
      <w:r>
        <w:t xml:space="preserve"> </w:t>
      </w:r>
      <w:r>
        <w:t xml:space="preserve">to establish a reasonable inference of access.</w:t>
      </w:r>
      <w:r>
        <w:t xml:space="preserve"> </w:t>
      </w:r>
      <w:r>
        <w:t xml:space="preserve">This decision is also supported by a more traditional analysis</w:t>
      </w:r>
      <w:r>
        <w:t xml:space="preserve"> </w:t>
      </w:r>
      <w:r>
        <w:t xml:space="preserve">of proof of access based only on the proof of "striking similarity"</w:t>
      </w:r>
      <w:r>
        <w:t xml:space="preserve"> </w:t>
      </w:r>
      <w:r>
        <w:t xml:space="preserve">between the two compositions. The plaintiff relies almost exclusively on</w:t>
      </w:r>
      <w:r>
        <w:t xml:space="preserve"> </w:t>
      </w:r>
      <w:r>
        <w:t xml:space="preserve">the testimony of his expert witness, Dr. Parsons, that the two pieces</w:t>
      </w:r>
      <w:r>
        <w:t xml:space="preserve"> </w:t>
      </w:r>
      <w:r>
        <w:t xml:space="preserve">were, in fact, "strikingly similar." Yet formulating a</w:t>
      </w:r>
      <w:r>
        <w:t xml:space="preserve"> </w:t>
      </w:r>
      <w:r>
        <w:t xml:space="preserve">meaningful definition of "striking similarity" is no simple task, and</w:t>
      </w:r>
      <w:r>
        <w:t xml:space="preserve"> </w:t>
      </w:r>
      <w:r>
        <w:t xml:space="preserve">the term is often used in a conclusory or circular fashion.</w:t>
      </w:r>
    </w:p>
    <w:p>
      <w:pPr>
        <w:pStyle w:val="BodyText"/>
      </w:pPr>
      <w:r>
        <w:t xml:space="preserve">Sherman defines "striking similarity" as a term of art signifying "that</w:t>
      </w:r>
      <w:r>
        <w:t xml:space="preserve"> </w:t>
      </w:r>
      <w:r>
        <w:t xml:space="preserve">degree of similarity as will permit an inference of copying even in the</w:t>
      </w:r>
      <w:r>
        <w:t xml:space="preserve"> </w:t>
      </w:r>
      <w:r>
        <w:t xml:space="preserve">absence of proof of access...." 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"the similarities must be so striking as to preclude the possibility</w:t>
      </w:r>
      <w:r>
        <w:t xml:space="preserve"> </w:t>
      </w:r>
      <w:r>
        <w:t xml:space="preserve">that the defendant independently arrived at the same result." Nimmer,</w:t>
      </w:r>
      <w:r>
        <w:t xml:space="preserve"> </w:t>
      </w:r>
      <w:r>
        <w:rPr>
          <w:i/>
        </w:rPr>
        <w:t xml:space="preserve">Copyright,</w:t>
      </w:r>
      <w:r>
        <w:t xml:space="preserve"> </w:t>
      </w:r>
      <w:r>
        <w:t xml:space="preserve">at 13-14.</w:t>
      </w:r>
    </w:p>
    <w:p>
      <w:pPr>
        <w:pStyle w:val="BodyText"/>
      </w:pPr>
      <w:r>
        <w:t xml:space="preserve">"Striking similarity" 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If the complaining work contains an unexpected departure from the normal</w:t>
      </w:r>
      <w:r>
        <w:t xml:space="preserve"> </w:t>
      </w:r>
      <w:r>
        <w:t xml:space="preserve">metric structure or if the complaining work includes what appears to be</w:t>
      </w:r>
      <w:r>
        <w:t xml:space="preserve"> </w:t>
      </w:r>
      <w:r>
        <w:t xml:space="preserve">an error and the accused work repeats the unexpected element or the</w:t>
      </w:r>
      <w:r>
        <w:t xml:space="preserve"> </w:t>
      </w:r>
      <w:r>
        <w:t xml:space="preserve">error, then it is more likely that there is some connection between the</w:t>
      </w:r>
      <w:r>
        <w:t xml:space="preserve"> </w:t>
      </w:r>
      <w:r>
        <w:t xml:space="preserve">pieces.… If the similar sections are particularly intricate, then again it would</w:t>
      </w:r>
      <w:r>
        <w:t xml:space="preserve"> </w:t>
      </w:r>
      <w:r>
        <w:t xml:space="preserve">seem more likely that the compositions are related. Finally, some</w:t>
      </w:r>
      <w:r>
        <w:t xml:space="preserve"> </w:t>
      </w:r>
      <w:r>
        <w:t xml:space="preserve">dissimilarities may be particularly suspicious.</w:t>
      </w:r>
      <w:r>
        <w:t xml:space="preserve"> </w:t>
      </w:r>
      <w:r>
        <w:rPr>
          <w:i/>
        </w:rPr>
        <w:t xml:space="preserve">See, e.g.,</w:t>
      </w:r>
      <w:r>
        <w:t xml:space="preserve"> </w:t>
      </w:r>
      <w:hyperlink r:id="rId51">
        <w:r>
          <w:rPr>
            <w:i/>
            <w:rStyle w:val="Hyperlink"/>
          </w:rPr>
          <w:t xml:space="preserve">Meier Co.</w:t>
        </w:r>
        <w:r>
          <w:rPr>
            <w:i/>
            <w:rStyle w:val="Hyperlink"/>
          </w:rPr>
          <w:t xml:space="preserve"> </w:t>
        </w:r>
        <w:r>
          <w:rPr>
            <w:i/>
            <w:rStyle w:val="Hyperlink"/>
          </w:rPr>
          <w:t xml:space="preserve">v. Albany Novelty Manufacturing Co.,</w:t>
        </w:r>
        <w:r>
          <w:rPr>
            <w:rStyle w:val="Hyperlink"/>
          </w:rPr>
          <w:t xml:space="preserve"> </w:t>
        </w:r>
        <w:r>
          <w:rPr>
            <w:rStyle w:val="Hyperlink"/>
          </w:rPr>
          <w:t xml:space="preserve">236 F.2d 144, 146 (2d</w:t>
        </w:r>
        <w:r>
          <w:rPr>
            <w:rStyle w:val="Hyperlink"/>
          </w:rPr>
          <w:t xml:space="preserve"> </w:t>
        </w:r>
        <w:r>
          <w:rPr>
            <w:rStyle w:val="Hyperlink"/>
          </w:rPr>
          <w:t xml:space="preserve">Cir.1956)</w:t>
        </w:r>
      </w:hyperlink>
      <w:r>
        <w:t xml:space="preserve"> </w:t>
      </w:r>
      <w:r>
        <w:t xml:space="preserve">(inversion and substitution of certain words in a catalogue in a "crude</w:t>
      </w:r>
      <w:r>
        <w:t xml:space="preserve"> </w:t>
      </w:r>
      <w:r>
        <w:t xml:space="preserve">effort to give the appearance of dissimilarity" are themselves evidence</w:t>
      </w:r>
      <w:r>
        <w:t xml:space="preserve"> </w:t>
      </w:r>
      <w:r>
        <w:t xml:space="preserve">of copying);</w:t>
      </w:r>
      <w:r>
        <w:t xml:space="preserve"> </w:t>
      </w:r>
      <w:hyperlink r:id="rId52">
        <w:r>
          <w:rPr>
            <w:i/>
            <w:rStyle w:val="Hyperlink"/>
          </w:rPr>
          <w:t xml:space="preserve">Blume v. Spear,</w:t>
        </w:r>
        <w:r>
          <w:rPr>
            <w:rStyle w:val="Hyperlink"/>
          </w:rPr>
          <w:t xml:space="preserve"> </w:t>
        </w:r>
        <w:r>
          <w:rPr>
            <w:rStyle w:val="Hyperlink"/>
          </w:rPr>
          <w:t xml:space="preserve">30 F. 629, 631</w:t>
        </w:r>
        <w:r>
          <w:rPr>
            <w:rStyle w:val="Hyperlink"/>
          </w:rPr>
          <w:t xml:space="preserve"> </w:t>
        </w:r>
        <w:r>
          <w:rPr>
            <w:rStyle w:val="Hyperlink"/>
          </w:rPr>
          <w:t xml:space="preserve">(S.D.N.Y.1887)</w:t>
        </w:r>
      </w:hyperlink>
      <w:r>
        <w:t xml:space="preserve"> </w:t>
      </w:r>
      <w:r>
        <w:t xml:space="preserve">(variations in infringing song were placed so as to indicate deliberate</w:t>
      </w:r>
      <w:r>
        <w:t xml:space="preserve"> </w:t>
      </w:r>
      <w:r>
        <w:t xml:space="preserve">copying); Sherman,</w:t>
      </w:r>
      <w:r>
        <w:t xml:space="preserve"> </w:t>
      </w:r>
      <w:r>
        <w:rPr>
          <w:i/>
        </w:rPr>
        <w:t xml:space="preserve">Musical Copyright Infringement,</w:t>
      </w:r>
      <w:r>
        <w:t xml:space="preserve"> </w:t>
      </w:r>
      <w:r>
        <w:t xml:space="preserve">at 84-88. While</w:t>
      </w:r>
      <w:r>
        <w:t xml:space="preserve"> </w:t>
      </w:r>
      <w:r>
        <w:t xml:space="preserve">some of these concepts are borrowed from literary copyright analysis,</w:t>
      </w:r>
      <w:r>
        <w:t xml:space="preserve"> </w:t>
      </w:r>
      <w:r>
        <w:t xml:space="preserve">they would seem equally applicable to an analysis of music.</w:t>
      </w:r>
    </w:p>
    <w:p>
      <w:pPr>
        <w:pStyle w:val="BodyText"/>
      </w:pPr>
      <w:r>
        <w:t xml:space="preserve">The judicially formulated definition of "striking similarity" states</w:t>
      </w:r>
      <w:r>
        <w:t xml:space="preserve"> </w:t>
      </w:r>
      <w:r>
        <w:t xml:space="preserve">that "plaintiffs must demonstrate that 'such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 </w:t>
      </w:r>
      <w:hyperlink r:id="rId49">
        <w:r>
          <w:rPr>
            <w:i/>
            <w:rStyle w:val="Hyperlink"/>
          </w:rPr>
          <w:t xml:space="preserve">Testa</w:t>
        </w:r>
        <w:r>
          <w:rPr>
            <w:rStyle w:val="Hyperlink"/>
          </w:rPr>
          <w:t xml:space="preserve"> </w:t>
        </w:r>
        <w:r>
          <w:rPr>
            <w:rStyle w:val="Hyperlink"/>
          </w:rPr>
          <w:t xml:space="preserve">(W.D.Pa.1980)</w:t>
        </w:r>
      </w:hyperlink>
      <w:r>
        <w:t xml:space="preserve">.</w:t>
      </w:r>
    </w:p>
    <w:p>
      <w:pPr>
        <w:pStyle w:val="BlockText"/>
      </w:pPr>
      <w:r>
        <w:t xml:space="preserve">To prove that certain similarities are "striking," 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BodyText"/>
      </w:pPr>
      <w:r>
        <w:t xml:space="preserve">As noted, the plaintiff relies almost entirely on the testimony of his</w:t>
      </w:r>
      <w:r>
        <w:t xml:space="preserve"> </w:t>
      </w:r>
      <w:r>
        <w:t xml:space="preserve">expert witness, Dr. Arrand Parsons. The defendants did not introduce any</w:t>
      </w:r>
      <w:r>
        <w:t xml:space="preserve"> </w:t>
      </w:r>
      <w:r>
        <w:t xml:space="preserve">expert testimony, apparently because they did not think Parsons'</w:t>
      </w:r>
      <w:r>
        <w:t xml:space="preserve"> </w:t>
      </w:r>
      <w:r>
        <w:t xml:space="preserve">testimony needed to be refuted. Defendants are perhaps to some degree</w:t>
      </w:r>
      <w:r>
        <w:t xml:space="preserve"> </w:t>
      </w:r>
      <w:r>
        <w:t xml:space="preserve">correct in asserting that Parsons, although eminently qualified in the</w:t>
      </w:r>
      <w:r>
        <w:t xml:space="preserve"> </w:t>
      </w:r>
      <w:r>
        <w:t xml:space="preserve">field of classical music theory, was not equally qualified to analyze</w:t>
      </w:r>
      <w:r>
        <w:t xml:space="preserve"> </w:t>
      </w:r>
      <w:r>
        <w:t xml:space="preserve">popular music tunes. More significantly, however, although</w:t>
      </w:r>
      <w:r>
        <w:t xml:space="preserve"> </w:t>
      </w:r>
      <w:r>
        <w:t xml:space="preserve">Parsons used the magic formula, "striking similarity," he only ruled out</w:t>
      </w:r>
      <w:r>
        <w:t xml:space="preserve"> </w:t>
      </w:r>
      <w:r>
        <w:t xml:space="preserve">the possibility of independent creation; he did not state that the</w:t>
      </w:r>
      <w:r>
        <w:t xml:space="preserve"> </w:t>
      </w:r>
      <w:r>
        <w:t xml:space="preserve">similarities could only be the result of copying. In order for proof of</w:t>
      </w:r>
      <w:r>
        <w:t xml:space="preserve"> </w:t>
      </w:r>
      <w:r>
        <w:t xml:space="preserve">"striking similarity" to establish a reasonable inference of access,</w:t>
      </w:r>
      <w:r>
        <w:t xml:space="preserve"> </w:t>
      </w:r>
      <w:r>
        <w:t xml:space="preserve">especially in a case such as this one in which the direct proof of</w:t>
      </w:r>
      <w:r>
        <w:t xml:space="preserve"> </w:t>
      </w:r>
      <w:r>
        <w:t xml:space="preserve">access is so minimal, the plaintiff must show that the similarity is of</w:t>
      </w:r>
      <w:r>
        <w:t xml:space="preserve"> </w:t>
      </w:r>
      <w:r>
        <w:t xml:space="preserve">a type which will preclude any explanation other than that of copying.</w:t>
      </w:r>
    </w:p>
    <w:p>
      <w:pPr>
        <w:pStyle w:val="BodyText"/>
      </w:pPr>
      <w:r>
        <w:t xml:space="preserve">In addition, to bolster the expert's conclusion that independent</w:t>
      </w:r>
      <w:r>
        <w:t xml:space="preserve"> </w:t>
      </w:r>
      <w:r>
        <w:t xml:space="preserve">creation was not possible, there should be some testimony or other</w:t>
      </w:r>
      <w:r>
        <w:t xml:space="preserve"> </w:t>
      </w:r>
      <w:r>
        <w:t xml:space="preserve">evidence of the relative complexity or uniqueness of the two</w:t>
      </w:r>
      <w:r>
        <w:t xml:space="preserve"> </w:t>
      </w:r>
      <w:r>
        <w:t xml:space="preserve">compositions. Dr. Parsons' testimony did not refer to this aspect of the</w:t>
      </w:r>
      <w:r>
        <w:t xml:space="preserve"> </w:t>
      </w:r>
      <w:r>
        <w:t xml:space="preserve">compositions and, in a field such as that of popular music in which all</w:t>
      </w:r>
      <w:r>
        <w:t xml:space="preserve"> </w:t>
      </w:r>
      <w:r>
        <w:t xml:space="preserve">songs are relatively short and tend to build on or repeat a basic theme,</w:t>
      </w:r>
      <w:r>
        <w:t xml:space="preserve"> </w:t>
      </w:r>
      <w:r>
        <w:t xml:space="preserve">such testimony would seem to be particularly necessary. We agree with</w:t>
      </w:r>
      <w:r>
        <w:t xml:space="preserve"> </w:t>
      </w:r>
      <w:r>
        <w:t xml:space="preserve">the Sixth Circuit which explained that "we do not think the affidavit of</w:t>
      </w:r>
      <w:r>
        <w:t xml:space="preserve"> </w:t>
      </w:r>
      <w:r>
        <w:t xml:space="preserve">[the expert witness], stating in conclusory terms that 'it is extremely</w:t>
      </w:r>
      <w:r>
        <w:t xml:space="preserve"> </w:t>
      </w:r>
      <w:r>
        <w:t xml:space="preserve">unlikely that one set [of architectural plans] could have been prepared</w:t>
      </w:r>
      <w:r>
        <w:t xml:space="preserve"> </w:t>
      </w:r>
      <w:r>
        <w:t xml:space="preserve">without access to the other set,' can fill the gap which is created by</w:t>
      </w:r>
      <w:r>
        <w:t xml:space="preserve"> </w:t>
      </w:r>
      <w:r>
        <w:t xml:space="preserve">the absence of any direct evidence of access."</w:t>
      </w:r>
      <w:r>
        <w:t xml:space="preserve"> </w:t>
      </w:r>
      <w:hyperlink r:id="rId53">
        <w:r>
          <w:rPr>
            <w:i/>
            <w:rStyle w:val="Hyperlink"/>
          </w:rPr>
          <w:t xml:space="preserve">Scholz Homes, Inc. v.</w:t>
        </w:r>
        <w:r>
          <w:rPr>
            <w:i/>
            <w:rStyle w:val="Hyperlink"/>
          </w:rPr>
          <w:t xml:space="preserve"> </w:t>
        </w:r>
        <w:r>
          <w:rPr>
            <w:i/>
            <w:rStyle w:val="Hyperlink"/>
          </w:rPr>
          <w:t xml:space="preserve">Maddox</w:t>
        </w:r>
        <w:r>
          <w:rPr>
            <w:rStyle w:val="Hyperlink"/>
          </w:rPr>
          <w:t xml:space="preserve"> </w:t>
        </w:r>
        <w:r>
          <w:rPr>
            <w:rStyle w:val="Hyperlink"/>
          </w:rPr>
          <w:t xml:space="preserve">(6th Cir. 1967)</w:t>
        </w:r>
      </w:hyperlink>
      <w:r>
        <w:t xml:space="preserve">.</w:t>
      </w:r>
    </w:p>
    <w:p>
      <w:pPr>
        <w:pStyle w:val="BodyText"/>
      </w:pPr>
      <w:r>
        <w:t xml:space="preserve">To illustrate this deficiency more concretely, we refer to a cassette</w:t>
      </w:r>
      <w:r>
        <w:t xml:space="preserve"> </w:t>
      </w:r>
      <w:r>
        <w:t xml:space="preserve">tape … and the accompanying chart.… These exhibits were prepared by the defendants but introduced into evidence by the plaintiff. The tape has recorded on it</w:t>
      </w:r>
      <w:r>
        <w:t xml:space="preserve"> </w:t>
      </w:r>
      <w:r>
        <w:t xml:space="preserve">segments of both themes from both the Selle and the Gibb songs</w:t>
      </w:r>
      <w:r>
        <w:t xml:space="preserve"> </w:t>
      </w:r>
      <w:r>
        <w:t xml:space="preserve">interspersed with segments of other compositions as diverse as</w:t>
      </w:r>
      <w:r>
        <w:t xml:space="preserve"> </w:t>
      </w:r>
      <w:r>
        <w:t xml:space="preserve">"Footsteps," "From Me To You" (a Lennon-McCartney piece), Beethoven's</w:t>
      </w:r>
      <w:r>
        <w:t xml:space="preserve"> </w:t>
      </w:r>
      <w:r>
        <w:t xml:space="preserve">5th Symphony, "Funny Talk," "Play Down," and "I'd Like To Leave If I</w:t>
      </w:r>
      <w:r>
        <w:t xml:space="preserve"> </w:t>
      </w:r>
      <w:r>
        <w:t xml:space="preserve">May" (the last two being earlier compositions by Barry</w:t>
      </w:r>
      <w:r>
        <w:t xml:space="preserve"> </w:t>
      </w:r>
      <w:r>
        <w:t xml:space="preserve">Gibb). There are at least superficial similarities among</w:t>
      </w:r>
      <w:r>
        <w:t xml:space="preserve"> </w:t>
      </w:r>
      <w:r>
        <w:t xml:space="preserve">these segments, when played on the same musical instrument, and the</w:t>
      </w:r>
      <w:r>
        <w:t xml:space="preserve"> </w:t>
      </w:r>
      <w:r>
        <w:t xml:space="preserve">plaintiff failed to elicit any testimony from his expert witness about</w:t>
      </w:r>
      <w:r>
        <w:t xml:space="preserve"> </w:t>
      </w:r>
      <w:r>
        <w:t xml:space="preserve">this exhibit which compared the Selle and the Gibb songs to other pieces</w:t>
      </w:r>
      <w:r>
        <w:t xml:space="preserve"> </w:t>
      </w:r>
      <w:r>
        <w:t xml:space="preserve">of contemporary, popular music. These circumstances indicate that the</w:t>
      </w:r>
      <w:r>
        <w:t xml:space="preserve"> </w:t>
      </w:r>
      <w:r>
        <w:t xml:space="preserve">plaintiff failed to sustain his burden of proof on the issue of</w:t>
      </w:r>
      <w:r>
        <w:t xml:space="preserve"> </w:t>
      </w:r>
      <w:r>
        <w:t xml:space="preserve">"striking similarity" in its legal sense — that is, similarity which</w:t>
      </w:r>
      <w:r>
        <w:t xml:space="preserve"> </w:t>
      </w:r>
      <w:r>
        <w:t xml:space="preserve">reasonably precludes the possibility of any explanation other than that</w:t>
      </w:r>
      <w:r>
        <w:t xml:space="preserve"> </w:t>
      </w:r>
      <w:r>
        <w:t xml:space="preserve">of copying.</w:t>
      </w:r>
    </w:p>
    <w:p>
      <w:pPr>
        <w:pStyle w:val="BodyText"/>
      </w:pPr>
      <w:r>
        <w:t xml:space="preserve">The plaintiff's expert witness does not seem to have addressed any</w:t>
      </w:r>
      <w:r>
        <w:t xml:space="preserve"> </w:t>
      </w:r>
      <w:r>
        <w:t xml:space="preserve">issues relating to the possibility of prior common source in both widely</w:t>
      </w:r>
      <w:r>
        <w:t xml:space="preserve"> </w:t>
      </w:r>
      <w:r>
        <w:t xml:space="preserve">disseminated popular songs and the defendants' own compositions. At oral</w:t>
      </w:r>
      <w:r>
        <w:t xml:space="preserve"> </w:t>
      </w:r>
      <w:r>
        <w:t xml:space="preserve">argument, plaintiff's attorney stated that the burden of proving common</w:t>
      </w:r>
      <w:r>
        <w:t xml:space="preserve"> </w:t>
      </w:r>
      <w:r>
        <w:t xml:space="preserve">source should be on the defendant; however, the burden of proving</w:t>
      </w:r>
      <w:r>
        <w:t xml:space="preserve"> </w:t>
      </w:r>
      <w:r>
        <w:t xml:space="preserve">"striking similarity," which, by definition, includes taking steps to</w:t>
      </w:r>
      <w:r>
        <w:t xml:space="preserve"> </w:t>
      </w:r>
      <w:r>
        <w:t xml:space="preserve">minimize the possibility of common source, is on the plaintiff. In</w:t>
      </w:r>
      <w:r>
        <w:t xml:space="preserve"> </w:t>
      </w:r>
      <w:r>
        <w:t xml:space="preserve">essence, the plaintiff failed to prove to the requisite degree that the</w:t>
      </w:r>
      <w:r>
        <w:t xml:space="preserve"> </w:t>
      </w:r>
      <w:r>
        <w:t xml:space="preserve">similarities identified by the expert witness — although perhaps</w:t>
      </w:r>
      <w:r>
        <w:t xml:space="preserve"> </w:t>
      </w:r>
      <w:r>
        <w:t xml:space="preserve">"striking" in a non-legal sense — were of a type which would eliminate</w:t>
      </w:r>
      <w:r>
        <w:t xml:space="preserve"> </w:t>
      </w:r>
      <w:r>
        <w:t xml:space="preserve">any explanation of coincidence, independent creation or common source,</w:t>
      </w:r>
      <w:r>
        <w:t xml:space="preserve"> </w:t>
      </w:r>
      <w:r>
        <w:t xml:space="preserve">including, in this case, the possibility of common source in earlier</w:t>
      </w:r>
      <w:r>
        <w:t xml:space="preserve"> </w:t>
      </w:r>
      <w:r>
        <w:t xml:space="preserve">compositions created by the Bee Gees themselves or by others. In sum,</w:t>
      </w:r>
      <w:r>
        <w:t xml:space="preserve"> </w:t>
      </w:r>
      <w:r>
        <w:t xml:space="preserve">the evidence of striking similarity is not sufficiently compelling to</w:t>
      </w:r>
      <w:r>
        <w:t xml:space="preserve"> </w:t>
      </w:r>
      <w:r>
        <w:t xml:space="preserve">make the case when the proof of access must otherwise depend largely</w:t>
      </w:r>
      <w:r>
        <w:t xml:space="preserve"> </w:t>
      </w:r>
      <w:r>
        <w:t xml:space="preserve">upon speculation and conjecture.</w:t>
      </w:r>
    </w:p>
    <w:p>
      <w:pPr>
        <w:pStyle w:val="BodyText"/>
      </w:pPr>
      <w:r>
        <w:t xml:space="preserve">Therefore, because the plaintiff failed both to establish a basis from</w:t>
      </w:r>
      <w:r>
        <w:t xml:space="preserve"> </w:t>
      </w:r>
      <w:r>
        <w:t xml:space="preserve">which the jury could reasonably infer that the Bee Gees had access to</w:t>
      </w:r>
      <w:r>
        <w:t xml:space="preserve"> </w:t>
      </w:r>
      <w:r>
        <w:t xml:space="preserve">his song and to meet his burden of proving "striking similarity" between</w:t>
      </w:r>
      <w:r>
        <w:t xml:space="preserve"> </w:t>
      </w:r>
      <w:r>
        <w:t xml:space="preserve">the two compositions, the grant by the district court of the defendants'</w:t>
      </w:r>
      <w:r>
        <w:t xml:space="preserve"> </w:t>
      </w:r>
      <w:r>
        <w:t xml:space="preserve">motion for judgment notwithstanding the verdict is affirmed.</w:t>
      </w:r>
    </w:p>
    <w:p>
      <w:pPr>
        <w:pStyle w:val="BlockText"/>
      </w:pPr>
      <w:r>
        <w:t xml:space="preserve">At oral argument, plaintiff's attorney analyzed the degree</w:t>
      </w:r>
      <w:r>
        <w:t xml:space="preserve"> </w:t>
      </w:r>
      <w:r>
        <w:t xml:space="preserve">of similarity required to establish an inference of access as being in</w:t>
      </w:r>
      <w:r>
        <w:t xml:space="preserve"> </w:t>
      </w:r>
      <w:r>
        <w:t xml:space="preserve">an inverse ratio to the quantum of direct evidence adduced to establish</w:t>
      </w:r>
      <w:r>
        <w:t xml:space="preserve"> </w:t>
      </w:r>
      <w:r>
        <w:t xml:space="preserve">access. While we have found no authoritative support for this analysis,</w:t>
      </w:r>
      <w:r>
        <w:t xml:space="preserve"> </w:t>
      </w:r>
      <w:r>
        <w:t xml:space="preserve">it seems appropriate. In this case, it would therefore appear that,</w:t>
      </w:r>
      <w:r>
        <w:t xml:space="preserve"> </w:t>
      </w:r>
      <w:r>
        <w:t xml:space="preserve">because the plaintiff has introduced virtually no direct evidence of</w:t>
      </w:r>
      <w:r>
        <w:t xml:space="preserve"> </w:t>
      </w:r>
      <w:r>
        <w:t xml:space="preserve">access, the degree of similarity required to establish copying in this</w:t>
      </w:r>
      <w:r>
        <w:t xml:space="preserve"> </w:t>
      </w:r>
      <w:r>
        <w:t xml:space="preserve">case is considerable.</w:t>
      </w:r>
    </w:p>
    <w:p>
      <w:pPr>
        <w:pStyle w:val="Heading4"/>
      </w:pPr>
      <w:bookmarkStart w:id="54" w:name="notes-selle-v.-gibb-7th-cir.-1984"/>
      <w:bookmarkEnd w:id="54"/>
      <w:r>
        <w:t xml:space="preserve">NOTES</w:t>
      </w:r>
      <w:r>
        <w:t xml:space="preserve"> </w:t>
      </w:r>
      <w:r>
        <w:rPr>
          <w:i/>
        </w:rPr>
        <w:t xml:space="preserve">Selle v. Gibb,</w:t>
      </w:r>
      <w:r>
        <w:t xml:space="preserve"> </w:t>
      </w:r>
      <w:r>
        <w:t xml:space="preserve">(7th Cir. 1984)</w:t>
      </w:r>
    </w:p>
    <w:p>
      <w:pPr>
        <w:pStyle w:val="FirstParagraph"/>
      </w:pPr>
      <w:r>
        <w:t xml:space="preserve">Ronald Selle composed “Let It End” 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 “How Deep Is Your Love?” 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 "Let It End"</w:t>
      </w:r>
      <w:r>
        <w:t xml:space="preserve"> </w:t>
      </w:r>
      <w:r>
        <w:t xml:space="preserve">in composing "How Deep Is Your Love".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b/>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Heading2"/>
      </w:pPr>
      <w:bookmarkStart w:id="55" w:name="substantial-similarity"/>
      <w:bookmarkEnd w:id="55"/>
      <w:r>
        <w:t xml:space="preserve">Substantial Similarity</w:t>
      </w:r>
    </w:p>
    <w:p>
      <w:pPr>
        <w:pStyle w:val="FirstParagraph"/>
      </w:pPr>
      <w:r>
        <w:t xml:space="preserve">Copyright plaintiffs must prove</w:t>
      </w:r>
      <w:r>
        <w:t xml:space="preserve"> </w:t>
      </w:r>
      <w:r>
        <w:t xml:space="preserve">that alleged infringers had access to plaintiff's copyrighted work</w:t>
      </w:r>
      <w:r>
        <w:t xml:space="preserve"> </w:t>
      </w:r>
      <w:r>
        <w:t xml:space="preserve">AND must prove that the infringing work is "substantially similar"</w:t>
      </w:r>
      <w:r>
        <w:t xml:space="preserve"> </w:t>
      </w:r>
      <w:r>
        <w:t xml:space="preserve">to the copyrighted work.</w:t>
      </w:r>
      <w:r>
        <w:t xml:space="preserve"> </w:t>
      </w:r>
      <w:r>
        <w:t xml:space="preserve">The test for "substantial similarity" is</w:t>
      </w:r>
      <w:r>
        <w:t xml:space="preserve"> </w:t>
      </w:r>
      <w:r>
        <w:t xml:space="preserve">"whether an average lay observer would recognize the alleged copy</w:t>
      </w:r>
      <w:r>
        <w:t xml:space="preserve"> </w:t>
      </w:r>
      <w:r>
        <w:t xml:space="preserve">as having been appropriated from the copyrighted work."</w:t>
      </w:r>
      <w:r>
        <w:t xml:space="preserve"> </w:t>
      </w:r>
      <w:hyperlink r:id="rId56">
        <w:r>
          <w:rPr>
            <w:i/>
            <w:rStyle w:val="Hyperlink"/>
          </w:rPr>
          <w:t xml:space="preserve">Warner Bros. Inc. v. ABC</w:t>
        </w:r>
        <w:r>
          <w:rPr>
            <w:rStyle w:val="Hyperlink"/>
          </w:rPr>
          <w:t xml:space="preserve"> </w:t>
        </w:r>
        <w:r>
          <w:rPr>
            <w:rStyle w:val="Hyperlink"/>
          </w:rPr>
          <w:t xml:space="preserve">(2d Cir. 1981)</w:t>
        </w:r>
      </w:hyperlink>
      <w:r>
        <w:t xml:space="preserve">.</w:t>
      </w:r>
    </w:p>
    <w:p>
      <w:pPr>
        <w:pStyle w:val="BodyText"/>
      </w:pPr>
      <w:r>
        <w:t xml:space="preserve">In</w:t>
      </w:r>
      <w:r>
        <w:t xml:space="preserve"> </w:t>
      </w:r>
      <w:hyperlink r:id="rId57">
        <w:r>
          <w:rPr>
            <w:i/>
            <w:rStyle w:val="Hyperlink"/>
          </w:rPr>
          <w:t xml:space="preserve">Nichols v Universal</w:t>
        </w:r>
        <w:r>
          <w:rPr>
            <w:rStyle w:val="Hyperlink"/>
          </w:rPr>
          <w:t xml:space="preserve"> </w:t>
        </w:r>
        <w:r>
          <w:rPr>
            <w:rStyle w:val="Hyperlink"/>
          </w:rPr>
          <w:t xml:space="preserve">(2d Cir. 1930)</w:t>
        </w:r>
      </w:hyperlink>
      <w:r>
        <w:t xml:space="preserve">,</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 “cannot be limited literally to the text,</w:t>
      </w:r>
      <w:r>
        <w:t xml:space="preserve"> </w:t>
      </w:r>
      <w:r>
        <w:t xml:space="preserve">else a plagiarist would escape by immaterial variations.”</w:t>
      </w:r>
      <w:r>
        <w:t xml:space="preserve"> </w:t>
      </w:r>
      <w:r>
        <w:t xml:space="preserve">Instead, Judge Hand formulated "the abstractions test":</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 'ideas,'</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 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p>
      <w:pPr>
        <w:pStyle w:val="Heading3"/>
      </w:pPr>
      <w:bookmarkStart w:id="58" w:name="denker-v.-uhry"/>
      <w:bookmarkEnd w:id="58"/>
      <w:r>
        <w:rPr>
          <w:i/>
        </w:rPr>
        <w:t xml:space="preserve">Denker v. Uhry</w:t>
      </w:r>
    </w:p>
    <w:p>
      <w:pPr>
        <w:pStyle w:val="Heading6"/>
      </w:pPr>
      <w:bookmarkStart w:id="59" w:name="us-district-court-sd-new-york-1992"/>
      <w:bookmarkEnd w:id="59"/>
      <w:r>
        <w:t xml:space="preserve">US District Court, SD New York (1992)</w:t>
      </w:r>
    </w:p>
    <w:p>
      <w:pPr>
        <w:pStyle w:val="Compact"/>
        <w:numPr>
          <w:numId w:val="1005"/>
          <w:ilvl w:val="0"/>
        </w:numPr>
      </w:pPr>
      <w:hyperlink r:id="rId60">
        <w:r>
          <w:rPr>
            <w:rStyle w:val="Hyperlink"/>
          </w:rPr>
          <w:t xml:space="preserve">Case on Google Scholar</w:t>
        </w:r>
      </w:hyperlink>
    </w:p>
    <w:p>
      <w:pPr>
        <w:pStyle w:val="Compact"/>
        <w:numPr>
          <w:numId w:val="1005"/>
          <w:ilvl w:val="0"/>
        </w:numPr>
      </w:pPr>
      <w:hyperlink r:id="rId61">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w:t>
      </w:r>
      <w:r>
        <w:t xml:space="preserve"> </w:t>
      </w:r>
      <w:r>
        <w:t xml:space="preserve">of the novel</w:t>
      </w:r>
      <w:r>
        <w:t xml:space="preserve"> </w:t>
      </w:r>
      <w:r>
        <w:rPr>
          <w:i/>
        </w:rPr>
        <w:t xml:space="preserve">Horowitz and Mrs. Washington</w:t>
      </w:r>
      <w:r>
        <w:t xml:space="preserve"> </w:t>
      </w:r>
      <w:r>
        <w:t xml:space="preserve">and the play of the same</w:t>
      </w:r>
      <w:r>
        <w:t xml:space="preserve"> </w:t>
      </w:r>
      <w:r>
        <w:t xml:space="preserve">title, sues defendant Alfred Uhry, author of the play</w:t>
      </w:r>
      <w:r>
        <w:t xml:space="preserve"> </w:t>
      </w:r>
      <w:r>
        <w:rPr>
          <w:i/>
        </w:rPr>
        <w:t xml:space="preserve">Driving Miss</w:t>
      </w:r>
      <w:r>
        <w:rPr>
          <w:i/>
        </w:rPr>
        <w:t xml:space="preserve"> </w:t>
      </w:r>
      <w:r>
        <w:rPr>
          <w:i/>
        </w:rPr>
        <w:t xml:space="preserve">Daisy</w:t>
      </w:r>
      <w:r>
        <w:t xml:space="preserve"> </w:t>
      </w:r>
      <w:r>
        <w:t xml:space="preserve">and the screenplay of the same title, and others involved in the</w:t>
      </w:r>
      <w:r>
        <w:t xml:space="preserve"> </w:t>
      </w:r>
      <w:r>
        <w:t xml:space="preserve">production and distribution of the play and film versions of</w:t>
      </w:r>
      <w:r>
        <w:t xml:space="preserve"> </w:t>
      </w:r>
      <w:r>
        <w:rPr>
          <w:i/>
        </w:rPr>
        <w:t xml:space="preserve">Driving</w:t>
      </w:r>
      <w:r>
        <w:rPr>
          <w:i/>
        </w:rPr>
        <w:t xml:space="preserve"> </w:t>
      </w:r>
      <w:r>
        <w:rPr>
          <w:i/>
        </w:rPr>
        <w:t xml:space="preserve">Miss Daisy.</w:t>
      </w:r>
      <w:r>
        <w:t xml:space="preserve"> </w:t>
      </w:r>
      <w:r>
        <w:t xml:space="preserve">Defendants have moved jointly for summary judgment on the</w:t>
      </w:r>
      <w:r>
        <w:t xml:space="preserve"> </w:t>
      </w:r>
      <w:r>
        <w:t xml:space="preserve">issue of improper appropriation. For the reasons set forth below,</w:t>
      </w:r>
      <w:r>
        <w:t xml:space="preserve"> </w:t>
      </w:r>
      <w:r>
        <w:t xml:space="preserve">defendants' motion is granted.</w:t>
      </w:r>
    </w:p>
    <w:p>
      <w:pPr>
        <w:pStyle w:val="Heading4"/>
      </w:pPr>
      <w:bookmarkStart w:id="62" w:name="i."/>
      <w:bookmarkEnd w:id="62"/>
      <w:r>
        <w:t xml:space="preserve">I.</w:t>
      </w:r>
    </w:p>
    <w:p>
      <w:pPr>
        <w:pStyle w:val="FirstParagraph"/>
      </w:pPr>
      <w:r>
        <w:t xml:space="preserve">Plaintiff is a respected and prolific author. He has written 24 novels,</w:t>
      </w:r>
      <w:r>
        <w:t xml:space="preserve"> </w:t>
      </w:r>
      <w:r>
        <w:t xml:space="preserve">more than 1,000 scripts for radio and television, screenplays for three</w:t>
      </w:r>
      <w:r>
        <w:t xml:space="preserve"> </w:t>
      </w:r>
      <w:r>
        <w:t xml:space="preserve">feature films and teleplays for 12 network specials. Seven of his plays</w:t>
      </w:r>
      <w:r>
        <w:t xml:space="preserve"> </w:t>
      </w:r>
      <w:r>
        <w:t xml:space="preserve">have been produced on Broadway and two at the Kennedy Center</w:t>
      </w:r>
      <w:r>
        <w:t xml:space="preserve"> </w:t>
      </w:r>
      <w:r>
        <w:t xml:space="preserve">for Performing Arts in Washington D.C. Plaintiff's</w:t>
      </w:r>
      <w:r>
        <w:t xml:space="preserve"> </w:t>
      </w:r>
      <w:r>
        <w:rPr>
          <w:i/>
        </w:rPr>
        <w:t xml:space="preserve">Horowitz and Mrs.</w:t>
      </w:r>
      <w:r>
        <w:rPr>
          <w:i/>
        </w:rPr>
        <w:t xml:space="preserve"> </w:t>
      </w:r>
      <w:r>
        <w:rPr>
          <w:i/>
        </w:rPr>
        <w:t xml:space="preserve">Washington,</w:t>
      </w:r>
      <w:r>
        <w:t xml:space="preserve"> </w:t>
      </w:r>
      <w:r>
        <w:t xml:space="preserve">the subject of these lawsuits, originally was published as</w:t>
      </w:r>
      <w:r>
        <w:t xml:space="preserve"> </w:t>
      </w:r>
      <w:r>
        <w:t xml:space="preserve">a novel in 1979 by G.P. Putnam's Sons and then as a condensed book by</w:t>
      </w:r>
      <w:r>
        <w:t xml:space="preserve"> </w:t>
      </w:r>
      <w:r>
        <w:t xml:space="preserve">Reader's Digest in 1980. Later rewritten for the stage,</w:t>
      </w:r>
      <w:r>
        <w:t xml:space="preserve"> </w:t>
      </w:r>
      <w:r>
        <w:rPr>
          <w:i/>
        </w:rPr>
        <w:t xml:space="preserve">Horowitz and</w:t>
      </w:r>
      <w:r>
        <w:rPr>
          <w:i/>
        </w:rPr>
        <w:t xml:space="preserve"> </w:t>
      </w:r>
      <w:r>
        <w:rPr>
          <w:i/>
        </w:rPr>
        <w:t xml:space="preserve">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 has been writing lyrics, plays</w:t>
      </w:r>
      <w:r>
        <w:t xml:space="preserve"> </w:t>
      </w:r>
      <w:r>
        <w:t xml:space="preserve">and screenplays since 1958.</w:t>
      </w:r>
      <w:r>
        <w:t xml:space="preserve"> </w:t>
      </w:r>
      <w:r>
        <w:rPr>
          <w:i/>
        </w:rPr>
        <w:t xml:space="preserve">Driving Miss Daisy,</w:t>
      </w:r>
      <w:r>
        <w:t xml:space="preserve"> </w:t>
      </w:r>
      <w:r>
        <w:t xml:space="preserve">his Pulitzer Prize</w:t>
      </w:r>
      <w:r>
        <w:t xml:space="preserve"> </w:t>
      </w:r>
      <w:r>
        <w:t xml:space="preserve">winning play, first was produced in New York by defendant Playwrights</w:t>
      </w:r>
      <w:r>
        <w:t xml:space="preserve"> </w:t>
      </w:r>
      <w:r>
        <w:t xml:space="preserve">Horizons in 1987… Adapted for the screen</w:t>
      </w:r>
      <w:r>
        <w:t xml:space="preserve"> </w:t>
      </w:r>
      <w:r>
        <w:t xml:space="preserve">by Uhry in 1988,</w:t>
      </w:r>
      <w:r>
        <w:t xml:space="preserve"> </w:t>
      </w:r>
      <w:r>
        <w:rPr>
          <w:i/>
        </w:rPr>
        <w:t xml:space="preserve">Driving Miss Daisy</w:t>
      </w:r>
      <w:r>
        <w:t xml:space="preserve"> </w:t>
      </w:r>
      <w:r>
        <w:t xml:space="preserve">won four Academy Awards including</w:t>
      </w:r>
      <w:r>
        <w:t xml:space="preserve"> </w:t>
      </w:r>
      <w:r>
        <w:t xml:space="preserve">Best Picture and Best Screenplay…</w:t>
      </w:r>
    </w:p>
    <w:p>
      <w:pPr>
        <w:pStyle w:val="Heading4"/>
      </w:pPr>
      <w:bookmarkStart w:id="63" w:name="a.-horowitz-and-mrs.-washington"/>
      <w:bookmarkEnd w:id="63"/>
      <w:r>
        <w:t xml:space="preserve">A.</w:t>
      </w:r>
      <w:r>
        <w:t xml:space="preserve"> </w:t>
      </w:r>
      <w:r>
        <w:rPr>
          <w:i/>
        </w:rPr>
        <w:t xml:space="preserve">Horowitz and Mrs. Washington</w:t>
      </w:r>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 "black bastards," and that his doorman, Juan, who</w:t>
      </w:r>
      <w:r>
        <w:t xml:space="preserve"> </w:t>
      </w:r>
      <w:r>
        <w:t xml:space="preserve">refuses to accept a tip because of Horowitz's illness, is really a</w:t>
      </w:r>
      <w:r>
        <w:t xml:space="preserve"> </w:t>
      </w:r>
      <w:r>
        <w:t xml:space="preserve">"[s]hrewd little Puerto Rican ... set[ting him] up for bigger tips."</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"schvartzer," to assist in his rehabilitation. "You</w:t>
      </w:r>
      <w:r>
        <w:t xml:space="preserve"> </w:t>
      </w:r>
      <w:r>
        <w:t xml:space="preserve">can't trust them!" he warns his son. "They mug me, slash me, give me a</w:t>
      </w:r>
      <w:r>
        <w:t xml:space="preserve"> </w:t>
      </w:r>
      <w:r>
        <w:t xml:space="preserve">stroke...." Marvin, however, is</w:t>
      </w:r>
      <w:r>
        <w:t xml:space="preserve"> </w:t>
      </w:r>
      <w:r>
        <w:t xml:space="preserve">adamant, and Horowitz relents when he learns the alternative is a</w:t>
      </w:r>
      <w:r>
        <w:t xml:space="preserve"> </w:t>
      </w:r>
      <w:r>
        <w:t xml:space="preserve">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 "Black Hitler," 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w:t>
      </w:r>
    </w:p>
    <w:p>
      <w:pPr>
        <w:pStyle w:val="BlockText"/>
      </w:pPr>
      <w:r>
        <w:t xml:space="preserve">WASHINGTON: Lift your foot like this. Didn't they teach you at the</w:t>
      </w:r>
      <w:r>
        <w:t xml:space="preserve"> </w:t>
      </w:r>
      <w:r>
        <w:t xml:space="preserve">hospital?</w:t>
      </w:r>
    </w:p>
    <w:p>
      <w:pPr>
        <w:pStyle w:val="BlockText"/>
      </w:pPr>
      <w:r>
        <w:t xml:space="preserve">* * *</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 * *</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 Mrs.</w:t>
      </w:r>
      <w:r>
        <w:t xml:space="preserve"> </w:t>
      </w:r>
      <w:r>
        <w:t xml:space="preserve">Washington refuses to quit because the job allows her to help her</w:t>
      </w:r>
      <w:r>
        <w:t xml:space="preserve"> </w:t>
      </w:r>
      <w:r>
        <w:t xml:space="preserve">widowed daughter 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 Mrs.</w:t>
      </w:r>
      <w:r>
        <w:t xml:space="preserve"> </w:t>
      </w:r>
      <w:r>
        <w:t xml:space="preserve">Washington returns to Horowitz's apartment visibly upset. Mrs.</w:t>
      </w:r>
      <w:r>
        <w:t xml:space="preserve"> </w:t>
      </w:r>
      <w:r>
        <w:t xml:space="preserve">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 Mrs.</w:t>
      </w:r>
      <w:r>
        <w:t xml:space="preserve"> </w:t>
      </w:r>
      <w:r>
        <w:t xml:space="preserve">Washington expresses her appreciation, Horowitz replies, it is "[l]ittle</w:t>
      </w:r>
      <w:r>
        <w:t xml:space="preserve"> </w:t>
      </w:r>
      <w:r>
        <w:t xml:space="preserve">enough to do for a friend."</w:t>
      </w:r>
    </w:p>
    <w:p>
      <w:pPr>
        <w:pStyle w:val="BodyText"/>
      </w:pPr>
      <w:r>
        <w:t xml:space="preserve">A lawyer from Marvin's firm secures Conrad's release with "just a</w:t>
      </w:r>
      <w:r>
        <w:t xml:space="preserve"> </w:t>
      </w:r>
      <w:r>
        <w:t xml:space="preserve">warning." 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 "animal" who "belongs in a</w:t>
      </w:r>
      <w:r>
        <w:t xml:space="preserve"> </w:t>
      </w:r>
      <w:r>
        <w:t xml:space="preserve">cage."… In both novel and play, the scene ends with Mrs. Washington telling</w:t>
      </w:r>
      <w:r>
        <w:t xml:space="preserve"> </w:t>
      </w:r>
      <w:r>
        <w:t xml:space="preserve">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 Mrs.</w:t>
      </w:r>
      <w:r>
        <w:t xml:space="preserve"> </w:t>
      </w:r>
      <w:r>
        <w:t xml:space="preserve">Washington "her pinochle winnings"—a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p>
      <w:pPr>
        <w:pStyle w:val="Heading4"/>
      </w:pPr>
      <w:bookmarkStart w:id="64" w:name="b.-driving-miss-daisy"/>
      <w:bookmarkEnd w:id="64"/>
      <w:r>
        <w:t xml:space="preserve">B.</w:t>
      </w:r>
      <w:r>
        <w:t xml:space="preserve"> </w:t>
      </w:r>
      <w:r>
        <w:rPr>
          <w:i/>
        </w:rPr>
        <w:t xml:space="preserve">Driving Miss Daisy</w:t>
      </w:r>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"Yassuh, only took six days. Same time it take the Lawd to make the</w:t>
      </w:r>
      <w:r>
        <w:t xml:space="preserve"> </w:t>
      </w:r>
      <w:r>
        <w:t xml:space="preserve">worl'."</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 "full, fuzzy-green, warm morning."</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 "yo' mama in my business enough as it is. I</w:t>
      </w:r>
      <w:r>
        <w:t xml:space="preserve"> </w:t>
      </w:r>
      <w:r>
        <w:t xml:space="preserve">ain' studyin' makin' no monthly car payments to her. Dis mine the</w:t>
      </w:r>
      <w:r>
        <w:t xml:space="preserve"> </w:t>
      </w:r>
      <w:r>
        <w:t xml:space="preserve">regular way."</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"An old nigger and an old Jew woman takin off down the road together.</w:t>
      </w:r>
      <w:r>
        <w:t xml:space="preserve"> </w:t>
      </w:r>
      <w:r>
        <w:t xml:space="preserve">Now that is one sorry sight." The other replies: "I'll tell you one</w:t>
      </w:r>
      <w:r>
        <w:t xml:space="preserve"> </w:t>
      </w:r>
      <w:r>
        <w:t xml:space="preserve">sorrier. They're sitting in a Cadillac and I'm sittin' next to you."</w:t>
      </w:r>
    </w:p>
    <w:p>
      <w:pPr>
        <w:pStyle w:val="BodyText"/>
      </w:pPr>
      <w:r>
        <w:t xml:space="preserve">Later in the journey, Hoke tells Daisy that he has to stop the car to</w:t>
      </w:r>
      <w:r>
        <w:t xml:space="preserve"> </w:t>
      </w:r>
      <w:r>
        <w:t xml:space="preserve">"make water." When Daisy tells him to wait until they arrive. Hoke</w:t>
      </w:r>
      <w:r>
        <w:t xml:space="preserve"> </w:t>
      </w:r>
      <w:r>
        <w:t xml:space="preserve">drives on a minute and then abruptly stops the car. He tells Daisy</w:t>
      </w:r>
      <w:r>
        <w:t xml:space="preserve"> </w:t>
      </w:r>
      <w:r>
        <w:t xml:space="preserve">quietly but firmly: "I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 "got him thinking." When Boolie offers a raise to</w:t>
      </w:r>
      <w:r>
        <w:t xml:space="preserve"> </w:t>
      </w:r>
      <w:r>
        <w:t xml:space="preserve">sixty-five dollars a week, Hoke counters with seventy-five and Boolie</w:t>
      </w:r>
      <w:r>
        <w:t xml:space="preserve"> </w:t>
      </w:r>
      <w:r>
        <w:t xml:space="preserve">agrees. As Hoke leaves Boolie's office he tells him it "feel good" to</w:t>
      </w:r>
      <w:r>
        <w:t xml:space="preserve"> </w:t>
      </w:r>
      <w:r>
        <w:t xml:space="preserve">have "people fightin' over you."</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 "sits</w:t>
      </w:r>
      <w:r>
        <w:t xml:space="preserve"> </w:t>
      </w:r>
      <w:r>
        <w:t xml:space="preserve">contented in her chair" 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 "very handy," Boolie is startled and remarks that he</w:t>
      </w:r>
      <w:r>
        <w:t xml:space="preserve"> </w:t>
      </w:r>
      <w:r>
        <w:t xml:space="preserve">has never heard his mother "say loving things about Hoke before."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 "It doan' matter to them people. A Jew is a Jew to them folks.</w:t>
      </w:r>
      <w:r>
        <w:t xml:space="preserve"> </w:t>
      </w:r>
      <w:r>
        <w:t xml:space="preserve">Jes like light or dark we all the same nigger." 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"Next time you ask me someplace, ask me regular.... Things changin', but</w:t>
      </w:r>
      <w:r>
        <w:t xml:space="preserve"> </w:t>
      </w:r>
      <w:r>
        <w:t xml:space="preserve">they ain't change all that much."</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 "For Sale" sign on the lawn and a "sold" 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"charm the nurses."</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p>
      <w:pPr>
        <w:pStyle w:val="Heading4"/>
      </w:pPr>
      <w:bookmarkStart w:id="65" w:name="ii."/>
      <w:bookmarkEnd w:id="65"/>
      <w:r>
        <w:t xml:space="preserve">II.</w:t>
      </w:r>
    </w:p>
    <w:p>
      <w:pPr>
        <w:pStyle w:val="FirstParagraph"/>
      </w:pPr>
      <w:r>
        <w:t xml:space="preserve">* * *</w:t>
      </w:r>
    </w:p>
    <w:p>
      <w:pPr>
        <w:pStyle w:val="Heading4"/>
      </w:pPr>
      <w:bookmarkStart w:id="66" w:name="a.-theme"/>
      <w:bookmarkEnd w:id="66"/>
      <w:r>
        <w:t xml:space="preserve">A.</w:t>
      </w:r>
      <w:r>
        <w:t xml:space="preserve"> </w:t>
      </w:r>
      <w:r>
        <w:rPr>
          <w:i/>
        </w:rPr>
        <w:t xml:space="preserve">Theme</w:t>
      </w:r>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 "is especially elusive."</w:t>
      </w:r>
      <w:r>
        <w:t xml:space="preserve"> </w:t>
      </w:r>
      <w:hyperlink r:id="rId67">
        <w:r>
          <w:rPr>
            <w:i/>
            <w:rStyle w:val="Hyperlink"/>
          </w:rPr>
          <w:t xml:space="preserve">Hoehling v. Universal City Studios,</w:t>
        </w:r>
        <w:r>
          <w:rPr>
            <w:rStyle w:val="Hyperlink"/>
          </w:rPr>
          <w:t xml:space="preserve"> </w:t>
        </w:r>
        <w:r>
          <w:rPr>
            <w:rStyle w:val="Hyperlink"/>
          </w:rPr>
          <w:t xml:space="preserve">(2d Cir. 1980)</w:t>
        </w:r>
      </w:hyperlink>
      <w:r>
        <w:t xml:space="preserve">…</w:t>
      </w:r>
    </w:p>
    <w:p>
      <w:pPr>
        <w:pStyle w:val="BodyText"/>
      </w:pPr>
      <w:r>
        <w:t xml:space="preserve">In the case at hand…,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 "that you c[an] no more make a general rule about blacks than</w:t>
      </w:r>
      <w:r>
        <w:t xml:space="preserve"> </w:t>
      </w:r>
      <w:r>
        <w:t xml:space="preserve">you c[an] about Jews." 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 "Why, Boolie! What a thing to say! I'm not prejudiced! Aren't</w:t>
      </w:r>
      <w:r>
        <w:t xml:space="preserve"> </w:t>
      </w:r>
      <w:r>
        <w:t xml:space="preserve">you ashamed?" 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p>
      <w:pPr>
        <w:pStyle w:val="Heading4"/>
      </w:pPr>
      <w:bookmarkStart w:id="68" w:name="b.-total-concept-and-feel"/>
      <w:bookmarkEnd w:id="68"/>
      <w:r>
        <w:t xml:space="preserve">B.</w:t>
      </w:r>
      <w:r>
        <w:t xml:space="preserve"> </w:t>
      </w:r>
      <w:r>
        <w:rPr>
          <w:i/>
        </w:rPr>
        <w:t xml:space="preserve">Total Concept and Feel</w:t>
      </w:r>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hyperlink r:id="rId69">
        <w:r>
          <w:rPr>
            <w:i/>
            <w:rStyle w:val="Hyperlink"/>
          </w:rPr>
          <w:t xml:space="preserve">Reyher v. Children's Television Workshop,</w:t>
        </w:r>
        <w:r>
          <w:rPr>
            <w:rStyle w:val="Hyperlink"/>
          </w:rPr>
          <w:t xml:space="preserve"> </w:t>
        </w:r>
        <w:r>
          <w:rPr>
            <w:rStyle w:val="Hyperlink"/>
          </w:rPr>
          <w:t xml:space="preserve">(2d Cir.),</w:t>
        </w:r>
      </w:hyperlink>
      <w:r>
        <w:t xml:space="preserve"> </w:t>
      </w:r>
      <w:hyperlink r:id="rId70">
        <w:r>
          <w:rPr>
            <w:i/>
            <w:rStyle w:val="Hyperlink"/>
          </w:rPr>
          <w:t xml:space="preserve">cert. denied,</w:t>
        </w:r>
        <w:r>
          <w:rPr>
            <w:rStyle w:val="Hyperlink"/>
          </w:rPr>
          <w:t xml:space="preserve"> </w:t>
        </w:r>
        <w:r>
          <w:rPr>
            <w:rStyle w:val="Hyperlink"/>
          </w:rPr>
          <w:t xml:space="preserve">(1976)</w:t>
        </w:r>
      </w:hyperlink>
      <w:r>
        <w:t xml:space="preserve">.</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p>
      <w:pPr>
        <w:pStyle w:val="Heading4"/>
      </w:pPr>
      <w:bookmarkStart w:id="71" w:name="c.-plot"/>
      <w:bookmarkEnd w:id="71"/>
      <w:r>
        <w:t xml:space="preserve">C.</w:t>
      </w:r>
      <w:r>
        <w:t xml:space="preserve"> </w:t>
      </w:r>
      <w:r>
        <w:rPr>
          <w:i/>
        </w:rPr>
        <w:t xml:space="preserve">Plot</w:t>
      </w:r>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 "scenes that necessarily result from the choice of a</w:t>
      </w:r>
      <w:r>
        <w:t xml:space="preserve"> </w:t>
      </w:r>
      <w:r>
        <w:t xml:space="preserve">setting or situation,"</w:t>
      </w:r>
      <w:r>
        <w:t xml:space="preserve"> </w:t>
      </w:r>
      <w:hyperlink r:id="rId72">
        <w:r>
          <w:rPr>
            <w:i/>
            <w:rStyle w:val="Hyperlink"/>
          </w:rPr>
          <w:t xml:space="preserve">Walker</w:t>
        </w:r>
      </w:hyperlink>
      <w:r>
        <w:t xml:space="preserve">—or</w:t>
      </w:r>
      <w:r>
        <w:t xml:space="preserve"> </w:t>
      </w:r>
      <w:r>
        <w:t xml:space="preserve">are not similarities at all.</w:t>
      </w:r>
    </w:p>
    <w:p>
      <w:pPr>
        <w:pStyle w:val="BodyText"/>
      </w:pPr>
      <w:r>
        <w:t xml:space="preserve">Plaintiff points out that each of the works opens with an "accident"</w:t>
      </w:r>
      <w:r>
        <w:t xml:space="preserve"> </w:t>
      </w:r>
      <w:r>
        <w:t xml:space="preserve">befalling the main character. Notwithstanding plaintiff's recommendation</w:t>
      </w:r>
      <w:r>
        <w:t xml:space="preserve"> </w:t>
      </w:r>
      <w:r>
        <w:t xml:space="preserve">that the Court "take judicial notice of the common use of the term</w:t>
      </w:r>
      <w:r>
        <w:t xml:space="preserve"> </w:t>
      </w:r>
      <w:r>
        <w:t xml:space="preserve">`cerebral accident' to refer to a stroke", to</w:t>
      </w:r>
      <w:r>
        <w:t xml:space="preserve"> </w:t>
      </w:r>
      <w:r>
        <w:t xml:space="preserve">claim that the events are similar in that both are "accidents" 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 "accidents" discussed</w:t>
      </w:r>
      <w:r>
        <w:t xml:space="preserve"> </w:t>
      </w:r>
      <w:r>
        <w:t xml:space="preserve">above, are not entitled to copyright protection. In</w:t>
      </w:r>
      <w:r>
        <w:t xml:space="preserve"> </w:t>
      </w:r>
      <w:hyperlink r:id="rId73">
        <w:r>
          <w:rPr>
            <w:i/>
            <w:rStyle w:val="Hyperlink"/>
          </w:rPr>
          <w:t xml:space="preserve">Smith v.</w:t>
        </w:r>
        <w:r>
          <w:rPr>
            <w:i/>
            <w:rStyle w:val="Hyperlink"/>
          </w:rPr>
          <w:t xml:space="preserve"> </w:t>
        </w:r>
        <w:r>
          <w:rPr>
            <w:i/>
            <w:rStyle w:val="Hyperlink"/>
          </w:rPr>
          <w:t xml:space="preserve">Weinstein,</w:t>
        </w:r>
        <w:r>
          <w:rPr>
            <w:rStyle w:val="Hyperlink"/>
          </w:rPr>
          <w:t xml:space="preserve"> </w:t>
        </w:r>
        <w:r>
          <w:rPr>
            <w:rStyle w:val="Hyperlink"/>
          </w:rPr>
          <w:t xml:space="preserve">(S.D.N.Y)</w:t>
        </w:r>
      </w:hyperlink>
      <w:r>
        <w:t xml:space="preserve">.),</w:t>
      </w:r>
      <w:r>
        <w:t xml:space="preserve"> </w:t>
      </w:r>
      <w:r>
        <w:rPr>
          <w:i/>
        </w:rPr>
        <w:t xml:space="preserve">aff'd without op.,</w:t>
      </w:r>
      <w:r>
        <w:t xml:space="preserve"> </w:t>
      </w:r>
      <w:hyperlink r:id="rId74">
        <w:r>
          <w:rPr>
            <w:rStyle w:val="Hyperlink"/>
          </w:rPr>
          <w:t xml:space="preserve">(2d Cir. 1984),</w:t>
        </w:r>
      </w:hyperlink>
      <w:r>
        <w:t xml:space="preserve"> </w:t>
      </w:r>
      <w:r>
        <w:t xml:space="preserve">both plaintiff's screenplay and defendant's allegedly infringing movie</w:t>
      </w:r>
      <w:r>
        <w:t xml:space="preserve"> </w:t>
      </w:r>
      <w:r>
        <w:t xml:space="preserve">included scenes wherein convicts escaped during a rodeo. In granting</w:t>
      </w:r>
      <w:r>
        <w:t xml:space="preserve"> </w:t>
      </w:r>
      <w:r>
        <w:t xml:space="preserve">summary judgment for defendant, Judge Sofaer reasoned that "the</w:t>
      </w:r>
      <w:r>
        <w:t xml:space="preserve"> </w:t>
      </w:r>
      <w:r>
        <w:t xml:space="preserve">development of the rodeo as an escape vehicle is protectible, but only</w:t>
      </w:r>
      <w:r>
        <w:t xml:space="preserve"> </w:t>
      </w:r>
      <w:r>
        <w:t xml:space="preserve">at a level that particularizes the general into characters, details, and</w:t>
      </w:r>
      <w:r>
        <w:t xml:space="preserve"> </w:t>
      </w:r>
      <w:r>
        <w:t xml:space="preserve">events."</w:t>
      </w:r>
      <w:r>
        <w:t xml:space="preserve"> </w:t>
      </w:r>
      <w:hyperlink r:id="rId73">
        <w:r>
          <w:rPr>
            <w:i/>
            <w:rStyle w:val="Hyperlink"/>
          </w:rPr>
          <w:t xml:space="preserve">Id</w:t>
        </w:r>
      </w:hyperlink>
      <w:r>
        <w:t xml:space="preserve">.</w:t>
      </w:r>
      <w:r>
        <w:t xml:space="preserve"> </w:t>
      </w:r>
      <w:r>
        <w:t xml:space="preserve">Here defendant Uhry's use of a plot device that differs as to</w:t>
      </w:r>
      <w:r>
        <w:t xml:space="preserve"> </w:t>
      </w:r>
      <w:r>
        <w:t xml:space="preserve">"characters, details, and events" 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 "striking is the fact that they</w:t>
      </w:r>
      <w:r>
        <w:t xml:space="preserve"> </w:t>
      </w:r>
      <w:r>
        <w:t xml:space="preserve">[Daisy and Horowitz] assist both Hoke and Mrs. Washington in ways that</w:t>
      </w:r>
      <w:r>
        <w:t xml:space="preserve"> </w:t>
      </w:r>
      <w:r>
        <w:t xml:space="preserve">are educational." 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 Mrs.</w:t>
      </w:r>
      <w:r>
        <w:t xml:space="preserve"> </w:t>
      </w:r>
      <w:r>
        <w:t xml:space="preserve">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 "</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 Mrs.</w:t>
      </w:r>
      <w:r>
        <w:t xml:space="preserve"> </w:t>
      </w:r>
      <w:r>
        <w:t xml:space="preserve">Washington retorts: "And the blackest?" 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 involve</w:t>
      </w:r>
      <w:r>
        <w:t xml:space="preserve"> </w:t>
      </w:r>
      <w:r>
        <w:rPr>
          <w:i/>
        </w:rPr>
        <w:t xml:space="preserve">scenes a</w:t>
      </w:r>
      <w:r>
        <w:rPr>
          <w:i/>
        </w:rPr>
        <w:t xml:space="preserve"> </w:t>
      </w:r>
      <w:r>
        <w:rPr>
          <w:i/>
        </w:rPr>
        <w:t xml:space="preserve">faire</w:t>
      </w:r>
      <w:r>
        <w:t xml:space="preserve">—incidents or events that necessarily follow from a common theme</w:t>
      </w:r>
      <w:r>
        <w:t xml:space="preserve"> </w:t>
      </w:r>
      <w:r>
        <w:t xml:space="preserve">or setting. It is well-accepted</w:t>
      </w:r>
      <w:r>
        <w:t xml:space="preserve"> </w:t>
      </w:r>
      <w:r>
        <w:t xml:space="preserve">that copyright protection, does not extend "to `stock' themes commonly</w:t>
      </w:r>
      <w:r>
        <w:t xml:space="preserve"> </w:t>
      </w:r>
      <w:r>
        <w:t xml:space="preserve">linked to a particular genre."</w:t>
      </w:r>
      <w:r>
        <w:t xml:space="preserve"> </w:t>
      </w:r>
      <w:hyperlink r:id="rId72">
        <w:r>
          <w:rPr>
            <w:i/>
            <w:rStyle w:val="Hyperlink"/>
          </w:rPr>
          <w:t xml:space="preserve">Walker</w:t>
        </w:r>
      </w:hyperlink>
      <w:r>
        <w:t xml:space="preserve">…</w:t>
      </w:r>
    </w:p>
    <w:p>
      <w:pPr>
        <w:pStyle w:val="BodyText"/>
      </w:pPr>
      <w:r>
        <w:t xml:space="preserve">* * *</w:t>
      </w:r>
    </w:p>
    <w:p>
      <w:pPr>
        <w:pStyle w:val="BodyText"/>
      </w:pPr>
      <w:r>
        <w:t xml:space="preserve">Because, based on the differences discussed above, no reasonable juror</w:t>
      </w:r>
      <w:r>
        <w:t xml:space="preserve"> </w:t>
      </w:r>
      <w:r>
        <w:t xml:space="preserve">could find the works substantially similar and because the few</w:t>
      </w:r>
      <w:r>
        <w:t xml:space="preserve"> </w:t>
      </w:r>
      <w:r>
        <w:t xml:space="preserve">similarities between</w:t>
      </w:r>
      <w:r>
        <w:t xml:space="preserve"> </w:t>
      </w:r>
      <w:r>
        <w:rPr>
          <w:i/>
        </w:rPr>
        <w:t xml:space="preserve">Horowitz and Mrs. Washington</w:t>
      </w:r>
      <w:r>
        <w:t xml:space="preserve"> </w:t>
      </w:r>
      <w:r>
        <w:t xml:space="preserve">and</w:t>
      </w:r>
      <w:r>
        <w:t xml:space="preserve"> </w:t>
      </w:r>
      <w:r>
        <w:rPr>
          <w:i/>
        </w:rPr>
        <w:t xml:space="preserve">Driving Miss</w:t>
      </w:r>
      <w:r>
        <w:rPr>
          <w:i/>
        </w:rPr>
        <w:t xml:space="preserve"> </w:t>
      </w:r>
      <w:r>
        <w:rPr>
          <w:i/>
        </w:rPr>
        <w:t xml:space="preserve">Daisy</w:t>
      </w:r>
      <w:r>
        <w:t xml:space="preserve"> </w:t>
      </w:r>
      <w:r>
        <w:t xml:space="preserve">involve non-copyrightable elements of plaintiff's work, summary</w:t>
      </w:r>
      <w:r>
        <w:t xml:space="preserve"> </w:t>
      </w:r>
      <w:r>
        <w:t xml:space="preserve">judgment on the issue of improper appropriation of the work as a whole</w:t>
      </w:r>
      <w:r>
        <w:t xml:space="preserve"> </w:t>
      </w:r>
      <w:r>
        <w:t xml:space="preserve">is warranted.</w:t>
      </w:r>
    </w:p>
    <w:p>
      <w:pPr>
        <w:pStyle w:val="Heading4"/>
      </w:pPr>
      <w:bookmarkStart w:id="75" w:name="d.-characters"/>
      <w:bookmarkEnd w:id="75"/>
      <w:r>
        <w:t xml:space="preserve">D.</w:t>
      </w:r>
      <w:r>
        <w:t xml:space="preserve"> </w:t>
      </w:r>
      <w:r>
        <w:rPr>
          <w:i/>
        </w:rPr>
        <w:t xml:space="preserve">Characters</w:t>
      </w:r>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 Mrs.</w:t>
      </w:r>
      <w:r>
        <w:rPr>
          <w:i/>
        </w:rPr>
        <w:t xml:space="preserve"> </w:t>
      </w:r>
      <w:r>
        <w:rPr>
          <w:i/>
        </w:rPr>
        <w:t xml:space="preserve">Washington.</w:t>
      </w:r>
      <w:r>
        <w:t xml:space="preserve"> </w:t>
      </w:r>
      <w:r>
        <w:t xml:space="preserve">The protection afforded characters depicted in a creative</w:t>
      </w:r>
      <w:r>
        <w:t xml:space="preserve"> </w:t>
      </w:r>
      <w:r>
        <w:t xml:space="preserve">work is limited…</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w:t>
      </w:r>
    </w:p>
    <w:p>
      <w:pPr>
        <w:pStyle w:val="BodyText"/>
      </w:pPr>
      <w:r>
        <w:t xml:space="preserve">Plaintiff contends that the following characters are substantially</w:t>
      </w:r>
      <w:r>
        <w:t xml:space="preserve"> </w:t>
      </w:r>
      <w:r>
        <w:t xml:space="preserve">similar: (1) Daisy Werthan and Samuel Horowitz; (2) Hoke Coleburn and</w:t>
      </w:r>
      <w:r>
        <w:t xml:space="preserve"> </w:t>
      </w:r>
      <w:r>
        <w:t xml:space="preserve">Harriet Washington; (3) Boolie Werthan and Marvin Hammond; and (4)</w:t>
      </w:r>
      <w:r>
        <w:t xml:space="preserve"> </w:t>
      </w:r>
      <w:r>
        <w:t xml:space="preserve">Florine Werthan and Mona Fields.</w:t>
      </w:r>
    </w:p>
    <w:p>
      <w:pPr>
        <w:pStyle w:val="BodyText"/>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 "handy" 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 * *</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 * *</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pStyle w:val="Compact"/>
        <w:numPr>
          <w:numId w:val="1006"/>
          <w:ilvl w:val="0"/>
        </w:numPr>
      </w:pPr>
      <w:hyperlink r:id="rId76">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77" w:name="fair-use"/>
      <w:bookmarkEnd w:id="77"/>
      <w:r>
        <w:t xml:space="preserve">Fair Use</w:t>
      </w:r>
    </w:p>
    <w:p>
      <w:pPr>
        <w:pStyle w:val="Compact"/>
        <w:numPr>
          <w:numId w:val="1007"/>
          <w:ilvl w:val="0"/>
        </w:numPr>
      </w:pPr>
      <w:hyperlink r:id="rId78">
        <w:r>
          <w:rPr>
            <w:rStyle w:val="Hyperlink"/>
          </w:rPr>
          <w:t xml:space="preserve">Fair Use</w:t>
        </w:r>
      </w:hyperlink>
      <w:r>
        <w:t xml:space="preserve"> </w:t>
      </w:r>
      <w:r>
        <w:t xml:space="preserve">(very short "official" explanation of fair use).</w:t>
      </w:r>
    </w:p>
    <w:p>
      <w:pPr>
        <w:pStyle w:val="BlockText"/>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4"/>
      </w:pPr>
      <w:bookmarkStart w:id="79" w:name="copyright-statute"/>
      <w:bookmarkEnd w:id="79"/>
      <w:r>
        <w:t xml:space="preserve">Copyright Statute</w:t>
      </w:r>
    </w:p>
    <w:p>
      <w:pPr>
        <w:pStyle w:val="Heading6"/>
      </w:pPr>
      <w:bookmarkStart w:id="80" w:name="limitations-on-exclusive-rights-fair-use"/>
      <w:bookmarkEnd w:id="80"/>
      <w:r>
        <w:t xml:space="preserve">§ 107 - Limitations on exclusive rights: Fair use</w:t>
      </w:r>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8"/>
          <w:ilvl w:val="0"/>
        </w:numPr>
      </w:pPr>
      <w:r>
        <w:t xml:space="preserve">the purpose and character of the use, including whether such use is of a commercial nature or is for nonprofit educational purposes;</w:t>
      </w:r>
    </w:p>
    <w:p>
      <w:pPr>
        <w:pStyle w:val="Compact"/>
        <w:numPr>
          <w:numId w:val="1008"/>
          <w:ilvl w:val="0"/>
        </w:numPr>
      </w:pPr>
      <w:r>
        <w:t xml:space="preserve">the nature of the copyrighted work;</w:t>
      </w:r>
    </w:p>
    <w:p>
      <w:pPr>
        <w:pStyle w:val="Compact"/>
        <w:numPr>
          <w:numId w:val="1008"/>
          <w:ilvl w:val="0"/>
        </w:numPr>
      </w:pPr>
      <w:r>
        <w:t xml:space="preserve">the amount and substantiality of the portion used in relation to the copyrighted work as a whole; and</w:t>
      </w:r>
    </w:p>
    <w:p>
      <w:pPr>
        <w:pStyle w:val="Compact"/>
        <w:numPr>
          <w:numId w:val="1008"/>
          <w:ilvl w:val="0"/>
        </w:numPr>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p>
      <w:pPr>
        <w:pStyle w:val="Heading4"/>
      </w:pPr>
      <w:bookmarkStart w:id="81" w:name="who-decides-whether-use-of-a-copyrighted-work-was-fair"/>
      <w:bookmarkEnd w:id="81"/>
      <w:r>
        <w:t xml:space="preserve">Who decides whether use of a copyrighted work was fair?</w:t>
      </w:r>
    </w:p>
    <w:p>
      <w:pPr>
        <w:pStyle w:val="FirstParagraph"/>
      </w:pPr>
      <w:r>
        <w:t xml:space="preserve">The court does. AFTER 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p>
      <w:pPr>
        <w:pStyle w:val="Heading4"/>
      </w:pPr>
      <w:bookmarkStart w:id="82" w:name="harper-row-v.-the-nation-sct.-1985"/>
      <w:bookmarkEnd w:id="82"/>
      <w:r>
        <w:rPr>
          <w:i/>
        </w:rPr>
        <w:t xml:space="preserve">Harper &amp; Row v. The Nation</w:t>
      </w:r>
      <w:r>
        <w:t xml:space="preserve"> </w:t>
      </w:r>
      <w:r>
        <w:t xml:space="preserve">(Sct. 1985)</w:t>
      </w:r>
    </w:p>
    <w:p>
      <w:pPr>
        <w:pStyle w:val="Compact"/>
        <w:numPr>
          <w:numId w:val="1009"/>
          <w:ilvl w:val="0"/>
        </w:numPr>
      </w:pPr>
      <w:hyperlink r:id="rId83">
        <w:r>
          <w:rPr>
            <w:rStyle w:val="Hyperlink"/>
          </w:rPr>
          <w:t xml:space="preserve">case at Google Scholar</w:t>
        </w:r>
      </w:hyperlink>
    </w:p>
    <w:p>
      <w:pPr>
        <w:pStyle w:val="Compact"/>
        <w:numPr>
          <w:numId w:val="1009"/>
          <w:ilvl w:val="0"/>
        </w:numPr>
      </w:pPr>
      <w:hyperlink r:id="rId84">
        <w:r>
          <w:rPr>
            <w:rStyle w:val="Hyperlink"/>
          </w:rPr>
          <w:t xml:space="preserve">case at Westlaw</w:t>
        </w:r>
      </w:hyperlink>
    </w:p>
    <w:p>
      <w:pPr>
        <w:pStyle w:val="Compact"/>
        <w:numPr>
          <w:numId w:val="1009"/>
          <w:ilvl w:val="0"/>
        </w:numPr>
      </w:pPr>
      <w:hyperlink r:id="rId85">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“The Ford Memoirs-Behind the Nixon Pardon.”</w:t>
      </w:r>
    </w:p>
    <w:p>
      <w:pPr>
        <w:pStyle w:val="BodyText"/>
      </w:pPr>
      <w:r>
        <w:t xml:space="preserve">The Nation piece was timed to "scoop" 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("Harper").</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 “fair use” 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 "news" and mostly "facts,"</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 “sharing” 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pStyle w:val="Compact"/>
        <w:numPr>
          <w:numId w:val="1010"/>
          <w:ilvl w:val="0"/>
        </w:numPr>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 "news reporting," and that</w:t>
      </w:r>
      <w:r>
        <w:t xml:space="preserve"> </w:t>
      </w:r>
      <w:hyperlink r:id="rId86">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 "news," 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 "Fair use presupposes ‘good faith’ and ‘fair dealing,’” which was decidedly lacking in The Nation's conduct.</w:t>
      </w:r>
    </w:p>
    <w:p>
      <w:pPr>
        <w:pStyle w:val="Compact"/>
        <w:numPr>
          <w:numId w:val="1011"/>
          <w:ilvl w:val="0"/>
        </w:numPr>
      </w:pPr>
      <w:r>
        <w:t xml:space="preserve">The nature of the copyrighted work:</w:t>
      </w:r>
    </w:p>
    <w:p>
      <w:pPr>
        <w:pStyle w:val="FirstParagraph"/>
      </w:pPr>
      <w:r>
        <w:t xml:space="preserve">The Court characterized "A Time to Heal" as an unpublished historical narrative or autobiography. The law generally recognizes a greater need to disseminate factual works than works of fiction or fantasy, but the Court again stressed: "The fact that a work is unpublished is a critical element of its 'nature.'"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2"/>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 “A Time to Heal.” The District Court, however, found that “[T]he Nation took what was essentially the heart of the book.”</w:t>
      </w:r>
    </w:p>
    <w:p>
      <w:pPr>
        <w:pStyle w:val="Compact"/>
        <w:numPr>
          <w:numId w:val="1013"/>
          <w:ilvl w:val="0"/>
        </w:numPr>
      </w:pPr>
      <w:r>
        <w:t xml:space="preserve">The effect of the use upon the potential market for or value of the copyrighted work.</w:t>
      </w:r>
    </w:p>
    <w:p>
      <w:pPr>
        <w:pStyle w:val="FirstParagraph"/>
      </w:pPr>
      <w:r>
        <w:t xml:space="preserve">The Court found that "this last factor is undoubtedly the single most important element of fair use." And The Nation's advanced publication of excerpts destroyed the market for first serial rights, because when Time Magazine learned of The Nation's publication it canceled the deal, and with good reason.</w:t>
      </w:r>
    </w:p>
    <w:p>
      <w:pPr>
        <w:pStyle w:val="Heading2"/>
      </w:pPr>
      <w:bookmarkStart w:id="87" w:name="parody-fair-use"/>
      <w:bookmarkEnd w:id="87"/>
      <w:r>
        <w:t xml:space="preserve">Parody &amp; Fair Use</w:t>
      </w:r>
    </w:p>
    <w:p>
      <w:pPr>
        <w:pStyle w:val="Heading3"/>
      </w:pPr>
      <w:bookmarkStart w:id="88" w:name="campbell-v.-acuff-rose-music-inc."/>
      <w:bookmarkEnd w:id="88"/>
      <w:r>
        <w:rPr>
          <w:i/>
        </w:rPr>
        <w:t xml:space="preserve">Campbell v. Acuff-Rose Music, Inc.</w:t>
      </w:r>
    </w:p>
    <w:p>
      <w:pPr>
        <w:pStyle w:val="Heading6"/>
      </w:pPr>
      <w:bookmarkStart w:id="89" w:name="united-states-supreme-court-1994"/>
      <w:bookmarkEnd w:id="89"/>
      <w:r>
        <w:t xml:space="preserve">United States Supreme Court (1994)</w:t>
      </w:r>
    </w:p>
    <w:p>
      <w:pPr>
        <w:pStyle w:val="Compact"/>
        <w:numPr>
          <w:numId w:val="1014"/>
          <w:ilvl w:val="0"/>
        </w:numPr>
      </w:pPr>
      <w:hyperlink r:id="rId90">
        <w:r>
          <w:rPr>
            <w:rStyle w:val="Hyperlink"/>
          </w:rPr>
          <w:t xml:space="preserve">case on Google Scholar</w:t>
        </w:r>
      </w:hyperlink>
    </w:p>
    <w:p>
      <w:pPr>
        <w:pStyle w:val="Compact"/>
        <w:numPr>
          <w:numId w:val="1014"/>
          <w:ilvl w:val="0"/>
        </w:numPr>
      </w:pPr>
      <w:hyperlink r:id="rId91">
        <w:r>
          <w:rPr>
            <w:rStyle w:val="Hyperlink"/>
          </w:rPr>
          <w:t xml:space="preserve">case at Westlaw</w:t>
        </w:r>
      </w:hyperlink>
      <w:r>
        <w:t xml:space="preserve">.</w:t>
      </w:r>
    </w:p>
    <w:p>
      <w:pPr>
        <w:pStyle w:val="Compact"/>
        <w:numPr>
          <w:numId w:val="1014"/>
          <w:ilvl w:val="0"/>
        </w:numPr>
      </w:pPr>
      <w:hyperlink r:id="rId92">
        <w:r>
          <w:rPr>
            <w:rStyle w:val="Hyperlink"/>
          </w:rPr>
          <w:t xml:space="preserve">case at Wikipedia</w:t>
        </w:r>
      </w:hyperlink>
      <w:r>
        <w:t xml:space="preserve">.</w:t>
      </w:r>
    </w:p>
    <w:p>
      <w:pPr>
        <w:pStyle w:val="Compact"/>
        <w:numPr>
          <w:numId w:val="1014"/>
          <w:ilvl w:val="0"/>
        </w:numPr>
      </w:pPr>
      <w:hyperlink r:id="rId93">
        <w:r>
          <w:rPr>
            <w:rStyle w:val="Hyperlink"/>
          </w:rPr>
          <w:t xml:space="preserve">Listen to Roy Orbison's "Pretty Woman"</w:t>
        </w:r>
      </w:hyperlink>
      <w:r>
        <w:t xml:space="preserve">.</w:t>
      </w:r>
    </w:p>
    <w:p>
      <w:pPr>
        <w:pStyle w:val="Compact"/>
        <w:numPr>
          <w:numId w:val="1014"/>
          <w:ilvl w:val="0"/>
        </w:numPr>
      </w:pPr>
      <w:hyperlink r:id="rId94">
        <w:r>
          <w:rPr>
            <w:rStyle w:val="Hyperlink"/>
          </w:rPr>
          <w:t xml:space="preserve">Listen to Two Live Crew's parody of "Pretty Woman"</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 "Oh, Pretty Woman,"</w:t>
      </w:r>
      <w:r>
        <w:t xml:space="preserve"> </w:t>
      </w:r>
      <w:r>
        <w:t xml:space="preserve">may be a fair use within the meaning of the Copyright Act</w:t>
      </w:r>
      <w:r>
        <w:t xml:space="preserve"> </w:t>
      </w:r>
      <w:hyperlink r:id="rId86">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p>
      <w:pPr>
        <w:pStyle w:val="Heading2"/>
      </w:pPr>
      <w:bookmarkStart w:id="95" w:name="i-1"/>
      <w:bookmarkEnd w:id="95"/>
      <w:r>
        <w:t xml:space="preserve">I</w:t>
      </w:r>
    </w:p>
    <w:p>
      <w:pPr>
        <w:pStyle w:val="FirstParagraph"/>
      </w:pPr>
      <w:r>
        <w:t xml:space="preserve">In 1964, Roy Orbison and William Dees wrote a rock ballad called "Oh,</w:t>
      </w:r>
      <w:r>
        <w:t xml:space="preserve"> </w:t>
      </w:r>
      <w:r>
        <w:t xml:space="preserve">Pretty Woman" 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 "Pretty</w:t>
      </w:r>
      <w:r>
        <w:t xml:space="preserve"> </w:t>
      </w:r>
      <w:r>
        <w:t xml:space="preserve">Woman," which he later described in an affidavit as intended, "through</w:t>
      </w:r>
      <w:r>
        <w:t xml:space="preserve"> </w:t>
      </w:r>
      <w:r>
        <w:t xml:space="preserve">comical lyrics, to satirize the original work.…"</w:t>
      </w:r>
    </w:p>
    <w:p>
      <w:pPr>
        <w:pStyle w:val="BodyText"/>
      </w:pPr>
      <w:r>
        <w:t xml:space="preserve">On July 5, 1989, 2 Live Crew's manager informed Acuff-Rose</w:t>
      </w:r>
      <w:r>
        <w:t xml:space="preserve"> </w:t>
      </w:r>
      <w:r>
        <w:t xml:space="preserve">that 2 Live Crew had written a parody of "Oh, Pretty Woman," 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 "I am aware of the success enjoyed by 'The 2 Live</w:t>
      </w:r>
      <w:r>
        <w:t xml:space="preserve"> </w:t>
      </w:r>
      <w:r>
        <w:t xml:space="preserve">Crews', but I must inform you that we cannot permit the use of a parody</w:t>
      </w:r>
      <w:r>
        <w:t xml:space="preserve"> </w:t>
      </w:r>
      <w:r>
        <w:t xml:space="preserve">of 'Oh, Pretty Woman.'"</w:t>
      </w:r>
    </w:p>
    <w:p>
      <w:pPr>
        <w:pStyle w:val="BodyText"/>
      </w:pPr>
      <w:r>
        <w:t xml:space="preserve">Nonetheless, in 1989, 2 Live Crew released records, cassette</w:t>
      </w:r>
      <w:r>
        <w:t xml:space="preserve"> </w:t>
      </w:r>
      <w:r>
        <w:t xml:space="preserve">tapes, and compact discs of "Pretty Woman" in a collection of songs</w:t>
      </w:r>
      <w:r>
        <w:t xml:space="preserve"> </w:t>
      </w:r>
      <w:r>
        <w:t xml:space="preserve">entitled "As Clean As They Wanna Be." The albums and compact discs</w:t>
      </w:r>
      <w:r>
        <w:t xml:space="preserve"> </w:t>
      </w:r>
      <w:r>
        <w:t xml:space="preserve">identify the authors of "Pretty Woman" 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 "quickly degenerates into a play on words,</w:t>
      </w:r>
      <w:r>
        <w:t xml:space="preserve"> </w:t>
      </w:r>
      <w:r>
        <w:t xml:space="preserve">substituting predictable lyrics with shocking ones"</w:t>
      </w:r>
      <w:r>
        <w:t xml:space="preserve"> </w:t>
      </w:r>
      <w:r>
        <w:t xml:space="preserve">to show "how bland and banal the Orbison song" is;</w:t>
      </w:r>
      <w:r>
        <w:t xml:space="preserve"> </w:t>
      </w:r>
      <w:r>
        <w:t xml:space="preserve">that 2 Live Crew had taken no more than was necessary</w:t>
      </w:r>
      <w:r>
        <w:t xml:space="preserve"> </w:t>
      </w:r>
      <w:r>
        <w:t xml:space="preserve">to "conjure up" the original in order to parody it;</w:t>
      </w:r>
      <w:r>
        <w:t xml:space="preserve"> </w:t>
      </w:r>
      <w:r>
        <w:t xml:space="preserve">and that it was "extremely unlikely that 2 Live Crew's song</w:t>
      </w:r>
      <w:r>
        <w:t xml:space="preserve"> </w:t>
      </w:r>
      <w:r>
        <w:t xml:space="preserve">could adversely affect the market for the original."</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 "every commercial use …</w:t>
      </w:r>
      <w:r>
        <w:t xml:space="preserve"> </w:t>
      </w:r>
      <w:r>
        <w:t xml:space="preserve">is presumptively … unfair,"</w:t>
      </w:r>
      <w:r>
        <w:t xml:space="preserve"> </w:t>
      </w:r>
      <w:hyperlink r:id="rId96">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"the admittedly commercial nature" of the parody</w:t>
      </w:r>
      <w:r>
        <w:t xml:space="preserve"> </w:t>
      </w:r>
      <w:r>
        <w:t xml:space="preserve">"requires the conclusion"</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 "taking the heart of the original</w:t>
      </w:r>
      <w:r>
        <w:t xml:space="preserve"> </w:t>
      </w:r>
      <w:r>
        <w:t xml:space="preserve">and making it the heart of a new work,"</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 "undoubtedly the single most important element of fair use,"</w:t>
      </w:r>
      <w:r>
        <w:t xml:space="preserve"> </w:t>
      </w:r>
      <w:hyperlink r:id="rId83">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 "refusing to indulge the presumption" that</w:t>
      </w:r>
      <w:r>
        <w:t xml:space="preserve"> </w:t>
      </w:r>
      <w:r>
        <w:t xml:space="preserve">"harm for purposes of the fair use analysis</w:t>
      </w:r>
      <w:r>
        <w:t xml:space="preserve"> </w:t>
      </w:r>
      <w:r>
        <w:t xml:space="preserve">has been established by the presumption attaching to commercial uses."</w:t>
      </w:r>
      <w:r>
        <w:t xml:space="preserve"> </w:t>
      </w:r>
      <w:r>
        <w:t xml:space="preserve">In sum, the court concluded that its</w:t>
      </w:r>
      <w:r>
        <w:t xml:space="preserve"> </w:t>
      </w:r>
      <w:r>
        <w:t xml:space="preserve">"blatantly commercial purpose …</w:t>
      </w:r>
      <w:r>
        <w:t xml:space="preserve"> </w:t>
      </w:r>
      <w:r>
        <w:t xml:space="preserve">prevents this parody from being a fair use."</w:t>
      </w:r>
    </w:p>
    <w:p>
      <w:pPr>
        <w:pStyle w:val="BodyText"/>
      </w:pPr>
      <w:r>
        <w:t xml:space="preserve">We granted certiorari … to determine whether 2</w:t>
      </w:r>
      <w:r>
        <w:t xml:space="preserve"> </w:t>
      </w:r>
      <w:r>
        <w:t xml:space="preserve">Live Crew's commercial parody could be a fair use.</w:t>
      </w:r>
    </w:p>
    <w:p>
      <w:pPr>
        <w:pStyle w:val="Heading2"/>
      </w:pPr>
      <w:bookmarkStart w:id="97" w:name="ii-1"/>
      <w:bookmarkEnd w:id="97"/>
      <w:r>
        <w:t xml:space="preserve">II</w:t>
      </w:r>
    </w:p>
    <w:p>
      <w:pPr>
        <w:pStyle w:val="FirstParagraph"/>
      </w:pPr>
      <w:r>
        <w:t xml:space="preserve">It is uncontested here</w:t>
      </w:r>
      <w:r>
        <w:t xml:space="preserve"> </w:t>
      </w:r>
      <w:r>
        <w:t xml:space="preserve">that 2 Live Crew's song would be an infringement</w:t>
      </w:r>
      <w:r>
        <w:t xml:space="preserve"> </w:t>
      </w:r>
      <w:r>
        <w:t xml:space="preserve">of Acuff-Rose's rights in "Oh, Pretty Woman,"</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"To promote the Progress of Science and useful Arts. . . ."</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 there are,</w:t>
      </w:r>
      <w:r>
        <w:t xml:space="preserve"> </w:t>
      </w:r>
      <w:r>
        <w:t xml:space="preserve">and can be, few, if any, things, which in an abstract sense, are</w:t>
      </w:r>
      <w:r>
        <w:t xml:space="preserve"> </w:t>
      </w:r>
      <w:r>
        <w:t xml:space="preserve">strictly new and original throughout. Every book in literature, science</w:t>
      </w:r>
      <w:r>
        <w:t xml:space="preserve"> </w:t>
      </w:r>
      <w:r>
        <w:t xml:space="preserve">and art, borrows, and must necessarily borrow, and use much which was</w:t>
      </w:r>
      <w:r>
        <w:t xml:space="preserve"> </w:t>
      </w:r>
      <w:r>
        <w:t xml:space="preserve">well known and used before.</w:t>
      </w:r>
    </w:p>
    <w:p>
      <w:pPr>
        <w:pStyle w:val="FirstParagraph"/>
      </w:pPr>
      <w:r>
        <w:t xml:space="preserve">In</w:t>
      </w:r>
      <w:r>
        <w:t xml:space="preserve"> </w:t>
      </w:r>
      <w:hyperlink r:id="rId98">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w:t>
      </w:r>
      <w:r>
        <w:t xml:space="preserve"> </w:t>
      </w:r>
      <w:r>
        <w:t xml:space="preserve">earlier cases:</w:t>
      </w:r>
    </w:p>
    <w:p>
      <w:pPr>
        <w:pStyle w:val="BlockText"/>
      </w:pPr>
      <w:r>
        <w:t xml:space="preserve">look to the nature and objects of the selections made,</w:t>
      </w:r>
      <w:r>
        <w:t xml:space="preserve"> </w:t>
      </w:r>
      <w:r>
        <w:t xml:space="preserve">the quantity and value of the materials used, and the degree in which</w:t>
      </w:r>
      <w:r>
        <w:t xml:space="preserve"> </w:t>
      </w:r>
      <w:r>
        <w:t xml:space="preserve">the use may prejudice the sale, or diminish the profits, or supersede</w:t>
      </w:r>
      <w:r>
        <w:t xml:space="preserve"> </w:t>
      </w:r>
      <w:r>
        <w:t xml:space="preserve">the objects, of the original work.</w:t>
      </w:r>
    </w:p>
    <w:p>
      <w:pPr>
        <w:pStyle w:val="FirstParagraph"/>
      </w:pPr>
      <w:r>
        <w:t xml:space="preserve">Thus expressed, fair</w:t>
      </w:r>
      <w:r>
        <w:t xml:space="preserve"> </w:t>
      </w:r>
      <w:r>
        <w:t xml:space="preserve">use remained exclusively judge-made doctrine until the passage of the</w:t>
      </w:r>
      <w:r>
        <w:t xml:space="preserve"> </w:t>
      </w:r>
      <w:r>
        <w:t xml:space="preserve">1976 Copyright Act, in which Justice Story's summary is</w:t>
      </w:r>
      <w:r>
        <w:t xml:space="preserve"> </w:t>
      </w:r>
      <w:r>
        <w:t xml:space="preserve">discernible:</w:t>
      </w:r>
    </w:p>
    <w:p>
      <w:pPr>
        <w:pStyle w:val="BodyText"/>
      </w:pPr>
      <w:r>
        <w:rPr>
          <w:b/>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pStyle w:val="Compact"/>
        <w:pStyle w:val="BlockText"/>
        <w:numPr>
          <w:numId w:val="1015"/>
          <w:ilvl w:val="0"/>
        </w:numPr>
      </w:pPr>
      <w:r>
        <w:t xml:space="preserve">the purpose and character of the use, including whether such use</w:t>
      </w:r>
      <w:r>
        <w:t xml:space="preserve"> </w:t>
      </w:r>
      <w:r>
        <w:t xml:space="preserve">is of a commercial nature or is for non-profit educational purposes;</w:t>
      </w:r>
    </w:p>
    <w:p>
      <w:pPr>
        <w:pStyle w:val="Compact"/>
        <w:pStyle w:val="BlockText"/>
        <w:numPr>
          <w:numId w:val="1016"/>
          <w:ilvl w:val="0"/>
        </w:numPr>
      </w:pPr>
      <w:r>
        <w:t xml:space="preserve">the nature of the copyrighted work;</w:t>
      </w:r>
    </w:p>
    <w:p>
      <w:pPr>
        <w:pStyle w:val="Compact"/>
        <w:pStyle w:val="BlockText"/>
        <w:numPr>
          <w:numId w:val="1017"/>
          <w:ilvl w:val="0"/>
        </w:numPr>
      </w:pPr>
      <w:r>
        <w:t xml:space="preserve">the amount and substantiality of the portion used in relation to</w:t>
      </w:r>
      <w:r>
        <w:t xml:space="preserve"> </w:t>
      </w:r>
      <w:r>
        <w:t xml:space="preserve">the copyrighted work as a whole; and</w:t>
      </w:r>
    </w:p>
    <w:p>
      <w:pPr>
        <w:pStyle w:val="Compact"/>
        <w:pStyle w:val="BlockText"/>
        <w:numPr>
          <w:numId w:val="1018"/>
          <w:ilvl w:val="0"/>
        </w:numPr>
      </w:pPr>
      <w:r>
        <w:t xml:space="preserve">the effect of the use upon the potential market for or value of</w:t>
      </w:r>
      <w:r>
        <w:t xml:space="preserve"> </w:t>
      </w:r>
      <w:r>
        <w:t xml:space="preserve">the copyrighted work.</w:t>
      </w:r>
    </w:p>
    <w:p>
      <w:pPr>
        <w:pStyle w:val="FirstParagraph"/>
      </w:pPr>
      <w:r>
        <w:t xml:space="preserve">Congress meant § 107 "to restate the present judicial doctrine of fair</w:t>
      </w:r>
      <w:r>
        <w:t xml:space="preserve"> </w:t>
      </w:r>
      <w:r>
        <w:t xml:space="preserve">use, not to change, narrow, or enlarge it in any way" and intended that</w:t>
      </w:r>
      <w:r>
        <w:t xml:space="preserve"> </w:t>
      </w:r>
      <w:r>
        <w:t xml:space="preserve">courts continue the common-law tradition of fair use adjudication.… The fair use doctrine</w:t>
      </w:r>
      <w:r>
        <w:t xml:space="preserve"> </w:t>
      </w:r>
      <w:r>
        <w:t xml:space="preserve">thus "permits [and requires] courts to avoid rigid application of the</w:t>
      </w:r>
      <w:r>
        <w:t xml:space="preserve"> </w:t>
      </w:r>
      <w:r>
        <w:t xml:space="preserve">copyright statute when, on occasion, it would stifle the very creativity</w:t>
      </w:r>
      <w:r>
        <w:t xml:space="preserve"> </w:t>
      </w:r>
      <w:r>
        <w:t xml:space="preserve">which that law is designed to foster."</w:t>
      </w:r>
      <w:r>
        <w:t xml:space="preserve"> </w:t>
      </w:r>
      <w:hyperlink r:id="rId99">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w:t>
      </w:r>
      <w:r>
        <w:t xml:space="preserve"> </w:t>
      </w:r>
      <w:r>
        <w:t xml:space="preserve">statute, like the doctrine it recognizes, calls for case-by-case</w:t>
      </w:r>
      <w:r>
        <w:t xml:space="preserve"> </w:t>
      </w:r>
      <w:r>
        <w:t xml:space="preserve">analysis.</w:t>
      </w:r>
      <w:r>
        <w:t xml:space="preserve"> </w:t>
      </w:r>
      <w:hyperlink r:id="rId83">
        <w:r>
          <w:rPr>
            <w:i/>
            <w:rStyle w:val="Hyperlink"/>
          </w:rPr>
          <w:t xml:space="preserve">Harper &amp; Row</w:t>
        </w:r>
      </w:hyperlink>
      <w:r>
        <w:t xml:space="preserve">;</w:t>
      </w:r>
      <w:r>
        <w:t xml:space="preserve"> </w:t>
      </w:r>
      <w:r>
        <w:t xml:space="preserve">and</w:t>
      </w:r>
      <w:r>
        <w:t xml:space="preserve"> </w:t>
      </w:r>
      <w:hyperlink r:id="rId96">
        <w:r>
          <w:rPr>
            <w:i/>
            <w:rStyle w:val="Hyperlink"/>
          </w:rPr>
          <w:t xml:space="preserve">Sony</w:t>
        </w:r>
      </w:hyperlink>
      <w:r>
        <w:t xml:space="preserve">.… The text</w:t>
      </w:r>
      <w:r>
        <w:t xml:space="preserve"> </w:t>
      </w:r>
      <w:r>
        <w:t xml:space="preserve">employs the terms "including" and "such as" in the preamble paragraph to</w:t>
      </w:r>
      <w:r>
        <w:t xml:space="preserve"> </w:t>
      </w:r>
      <w:r>
        <w:t xml:space="preserve">indicate the "illustrative and not limitative" function of the examples</w:t>
      </w:r>
      <w:r>
        <w:t xml:space="preserve"> </w:t>
      </w:r>
      <w:r>
        <w:t xml:space="preserve">given, § 101; see</w:t>
      </w:r>
      <w:r>
        <w:t xml:space="preserve"> </w:t>
      </w:r>
      <w:hyperlink r:id="rId83">
        <w:r>
          <w:rPr>
            <w:i/>
            <w:rStyle w:val="Hyperlink"/>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 about the sorts of copying that</w:t>
      </w:r>
      <w:r>
        <w:t xml:space="preserve"> </w:t>
      </w:r>
      <w:r>
        <w:t xml:space="preserve">courts and Congress most commonly had found to be fair</w:t>
      </w:r>
      <w:r>
        <w:t xml:space="preserve"> </w:t>
      </w:r>
      <w:r>
        <w:t xml:space="preserve">uses. Nor may the four statutory factors be treated in</w:t>
      </w:r>
      <w:r>
        <w:t xml:space="preserve"> </w:t>
      </w:r>
      <w:r>
        <w:t xml:space="preserve">isolation, one from another. All are to be explored, and the results</w:t>
      </w:r>
      <w:r>
        <w:t xml:space="preserve"> </w:t>
      </w:r>
      <w:r>
        <w:t xml:space="preserve">weighed together, in light of the purposes of copyright.</w:t>
      </w:r>
    </w:p>
    <w:p>
      <w:pPr>
        <w:pStyle w:val="Heading2"/>
      </w:pPr>
      <w:bookmarkStart w:id="100" w:name="a"/>
      <w:bookmarkEnd w:id="100"/>
      <w:r>
        <w:t xml:space="preserve">A</w:t>
      </w:r>
    </w:p>
    <w:p>
      <w:pPr>
        <w:pStyle w:val="FirstParagraph"/>
      </w:pPr>
      <w:r>
        <w:t xml:space="preserve">The first factor in a fair use enquiry is "the purpose and character of</w:t>
      </w:r>
      <w:r>
        <w:t xml:space="preserve"> </w:t>
      </w:r>
      <w:r>
        <w:t xml:space="preserve">the use, including whether such use is of a commercial nature or is for</w:t>
      </w:r>
      <w:r>
        <w:t xml:space="preserve"> </w:t>
      </w:r>
      <w:r>
        <w:t xml:space="preserve">nonprofit educational purposes."</w:t>
      </w:r>
      <w:r>
        <w:t xml:space="preserve"> </w:t>
      </w:r>
      <w:hyperlink r:id="rId86">
        <w:r>
          <w:rPr>
            <w:rStyle w:val="Hyperlink"/>
          </w:rPr>
          <w:t xml:space="preserve">§ 107(1)</w:t>
        </w:r>
      </w:hyperlink>
      <w:r>
        <w:t xml:space="preserve">. This factor draws on Justice</w:t>
      </w:r>
      <w:r>
        <w:t xml:space="preserve"> </w:t>
      </w:r>
      <w:r>
        <w:t xml:space="preserve">Story's formulation, "the nature and objects of the selections made." …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86">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 "supersede[s] the objects" of the original creation, ("supplanting" 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 "transformative." … Although such</w:t>
      </w:r>
      <w:r>
        <w:t xml:space="preserve"> </w:t>
      </w:r>
      <w:r>
        <w:t xml:space="preserve">transformative use is not absolutely necessary for a finding of fair</w:t>
      </w:r>
      <w:r>
        <w:t xml:space="preserve"> </w:t>
      </w:r>
      <w:r>
        <w:t xml:space="preserve">use,</w:t>
      </w:r>
      <w:r>
        <w:t xml:space="preserve"> </w:t>
      </w:r>
      <w:hyperlink r:id="rId96">
        <w:r>
          <w:rPr>
            <w:i/>
            <w:rStyle w:val="Hyperlink"/>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96">
        <w:r>
          <w:rPr>
            <w:rStyle w:val="Hyperlink"/>
          </w:rPr>
          <w:t xml:space="preserve">*Sony,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 "a song sung</w:t>
      </w:r>
      <w:r>
        <w:t xml:space="preserve"> </w:t>
      </w:r>
      <w:r>
        <w:t xml:space="preserve">alongside another." … Modern dictionaries accordingly describe</w:t>
      </w:r>
      <w:r>
        <w:t xml:space="preserve"> </w:t>
      </w:r>
      <w:r>
        <w:t xml:space="preserve">a parody as a "literary or artistic work that imitates the</w:t>
      </w:r>
      <w:r>
        <w:t xml:space="preserve"> </w:t>
      </w:r>
      <w:r>
        <w:t xml:space="preserve">characteristic style of an author or a work for comic effect or</w:t>
      </w:r>
      <w:r>
        <w:t xml:space="preserve"> </w:t>
      </w:r>
      <w:r>
        <w:t xml:space="preserve">ridicule," or as a "composition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 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83">
        <w:r>
          <w:rPr>
            <w:i/>
            <w:rStyle w:val="Hyperlink"/>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 "Pretty Woman" 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 "quickly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 … Judge Nelson,</w:t>
      </w:r>
      <w:r>
        <w:t xml:space="preserve"> </w:t>
      </w:r>
      <w:r>
        <w:t xml:space="preserve">dissenting below, came to the same conclusion, that the 2 Live Crew song</w:t>
      </w:r>
      <w:r>
        <w:t xml:space="preserve"> </w:t>
      </w:r>
      <w:r>
        <w:t xml:space="preserve">"was clearly intended to ridicule the white-bread original" and "reminds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 …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19"/>
          <w:ilvl w:val="0"/>
        </w:numPr>
      </w:pPr>
      <w:hyperlink r:id="rId101">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 "every commercial use of copy-righted material is presumptively . . . unfair. . . ."</w:t>
      </w:r>
      <w:r>
        <w:t xml:space="preserve"> </w:t>
      </w:r>
      <w:hyperlink r:id="rId96">
        <w:r>
          <w:rPr>
            <w:i/>
            <w:rStyle w:val="Hyperlink"/>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"including" to begin the dependent clause referring to commercial use,</w:t>
      </w:r>
      <w:r>
        <w:t xml:space="preserve"> </w:t>
      </w:r>
      <w:r>
        <w:t xml:space="preserve">and the main clause speaks of a broader investigation into "purpose and</w:t>
      </w:r>
      <w:r>
        <w:t xml:space="preserve"> </w:t>
      </w:r>
      <w:r>
        <w:t xml:space="preserve">character." 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83">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 "are generally conducted for profit in</w:t>
      </w:r>
      <w:r>
        <w:t xml:space="preserve"> </w:t>
      </w:r>
      <w:r>
        <w:t xml:space="preserve">this country."</w:t>
      </w:r>
      <w:r>
        <w:t xml:space="preserve"> </w:t>
      </w:r>
      <w:hyperlink r:id="rId83">
        <w:r>
          <w:rPr>
            <w:i/>
            <w:rStyle w:val="Hyperlink"/>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 "[n]o man but a blockhead ever wrote, except for money."</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 "sensitive balancing of interests,"</w:t>
      </w:r>
      <w:r>
        <w:t xml:space="preserve"> </w:t>
      </w:r>
      <w:hyperlink r:id="rId96">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 "eschewed a rigid, bright-line approach to fair</w:t>
      </w:r>
      <w:r>
        <w:t xml:space="preserve"> </w:t>
      </w:r>
      <w:r>
        <w:t xml:space="preserve">use," … and stated that the commercial or</w:t>
      </w:r>
      <w:r>
        <w:t xml:space="preserve"> </w:t>
      </w:r>
      <w:r>
        <w:t xml:space="preserve">nonprofit educational character of a work is "not conclusive,"</w:t>
      </w:r>
      <w:r>
        <w:t xml:space="preserve"> </w:t>
      </w:r>
      <w:r>
        <w:rPr>
          <w:i/>
        </w:rPr>
        <w:t xml:space="preserve">id.,</w:t>
      </w:r>
      <w:r>
        <w:t xml:space="preserve"> </w:t>
      </w:r>
      <w:r>
        <w:t xml:space="preserve">at</w:t>
      </w:r>
      <w:r>
        <w:t xml:space="preserve"> </w:t>
      </w:r>
      <w:r>
        <w:t xml:space="preserve">448-449, but rather a fact to be "weighed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 "fact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83">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p>
      <w:pPr>
        <w:pStyle w:val="Heading2"/>
      </w:pPr>
      <w:bookmarkStart w:id="102" w:name="b"/>
      <w:bookmarkEnd w:id="102"/>
      <w:r>
        <w:t xml:space="preserve">B</w:t>
      </w:r>
    </w:p>
    <w:p>
      <w:pPr>
        <w:pStyle w:val="FirstParagraph"/>
      </w:pPr>
      <w:r>
        <w:t xml:space="preserve">The second statutory factor, "the nature of the copy-righted work,"</w:t>
      </w:r>
      <w:r>
        <w:t xml:space="preserve"> </w:t>
      </w:r>
      <w:hyperlink r:id="rId86">
        <w:r>
          <w:rPr>
            <w:rStyle w:val="Hyperlink"/>
          </w:rPr>
          <w:t xml:space="preserve">§ 107(2)</w:t>
        </w:r>
      </w:hyperlink>
      <w:r>
        <w:t xml:space="preserve">, draws on Justice Story's expression, the "value of the materials</w:t>
      </w:r>
      <w:r>
        <w:t xml:space="preserve"> </w:t>
      </w:r>
      <w:r>
        <w:t xml:space="preserve">used." …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p>
      <w:pPr>
        <w:pStyle w:val="Heading2"/>
      </w:pPr>
      <w:bookmarkStart w:id="103" w:name="c"/>
      <w:bookmarkEnd w:id="103"/>
      <w:r>
        <w:t xml:space="preserve">C</w:t>
      </w:r>
    </w:p>
    <w:p>
      <w:pPr>
        <w:pStyle w:val="FirstParagraph"/>
      </w:pPr>
      <w:r>
        <w:t xml:space="preserve">The third factor asks whether "the amount and substantiality of the</w:t>
      </w:r>
      <w:r>
        <w:t xml:space="preserve"> </w:t>
      </w:r>
      <w:r>
        <w:t xml:space="preserve">portion used in relation to the copyrighted work as a whole,"</w:t>
      </w:r>
      <w:r>
        <w:t xml:space="preserve"> </w:t>
      </w:r>
      <w:hyperlink r:id="rId86">
        <w:r>
          <w:rPr>
            <w:rStyle w:val="Hyperlink"/>
          </w:rPr>
          <w:t xml:space="preserve">§ 107(3)</w:t>
        </w:r>
      </w:hyperlink>
      <w:r>
        <w:t xml:space="preserve"> </w:t>
      </w:r>
      <w:r>
        <w:t xml:space="preserve">(or, in Justice Story's words, "the quantity and value of the materials</w:t>
      </w:r>
      <w:r>
        <w:t xml:space="preserve"> </w:t>
      </w:r>
      <w:r>
        <w:t xml:space="preserve">used," 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96">
        <w:r>
          <w:rPr>
            <w:i/>
            <w:rStyle w:val="Hyperlink"/>
          </w:rPr>
          <w:t xml:space="preserve">Sony, supra,</w:t>
        </w:r>
      </w:hyperlink>
      <w:r>
        <w:t xml:space="preserve"> </w:t>
      </w:r>
      <w:r>
        <w:t xml:space="preserve">(reproduction of entire work "does not have its ordinary effect of</w:t>
      </w:r>
      <w:r>
        <w:t xml:space="preserve"> </w:t>
      </w:r>
      <w:r>
        <w:t xml:space="preserve">militating against a finding of fair use" as to home videotaping of</w:t>
      </w:r>
      <w:r>
        <w:t xml:space="preserve"> </w:t>
      </w:r>
      <w:r>
        <w:t xml:space="preserve">television programs);</w:t>
      </w:r>
      <w:r>
        <w:t xml:space="preserve"> </w:t>
      </w:r>
      <w:hyperlink r:id="rId83">
        <w:r>
          <w:rPr>
            <w:i/>
            <w:rStyle w:val="Hyperlink"/>
          </w:rPr>
          <w:t xml:space="preserve">Harper &amp; Row, supra</w:t>
        </w:r>
      </w:hyperlink>
      <w:r>
        <w:t xml:space="preserve"> </w:t>
      </w:r>
      <w:r>
        <w:t xml:space="preserve">("[E]ven substantial quotations might qualify as fair use in a review of</w:t>
      </w:r>
      <w:r>
        <w:t xml:space="preserve"> </w:t>
      </w:r>
      <w:r>
        <w:t xml:space="preserve">a published work or a news account of a speech" 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 "the heart of the book," the part most likely to be newsworthy</w:t>
      </w:r>
      <w:r>
        <w:t xml:space="preserve"> </w:t>
      </w:r>
      <w:r>
        <w:t xml:space="preserve">and important in licensing serialization.</w:t>
      </w:r>
      <w:r>
        <w:t xml:space="preserve"> </w:t>
      </w:r>
      <w:hyperlink r:id="rId83">
        <w:r>
          <w:rPr>
            <w:i/>
            <w:rStyle w:val="Hyperlink"/>
          </w:rPr>
          <w:t xml:space="preserve">Harper</w:t>
        </w:r>
      </w:hyperlink>
      <w:r>
        <w:t xml:space="preserve">. We also agree with the Court of</w:t>
      </w:r>
      <w:r>
        <w:t xml:space="preserve"> </w:t>
      </w:r>
      <w:r>
        <w:t xml:space="preserve">Appeals that whether "a substantial portion of the infringing work was</w:t>
      </w:r>
      <w:r>
        <w:t xml:space="preserve"> </w:t>
      </w:r>
      <w:r>
        <w:t xml:space="preserve">copied verbatim" 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 "conjure up" 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104">
        <w:r>
          <w:rPr>
            <w:i/>
            <w:rStyle w:val="Hyperlink"/>
          </w:rPr>
          <w:t xml:space="preserve">Elsmere Music</w:t>
        </w:r>
      </w:hyperlink>
      <w:r>
        <w:t xml:space="preserve">;</w:t>
      </w:r>
      <w:r>
        <w:t xml:space="preserve"> </w:t>
      </w:r>
      <w:hyperlink r:id="rId10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 "heart" 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83">
        <w:r>
          <w:rPr>
            <w:i/>
            <w:rStyle w:val="Hyperlink"/>
          </w:rPr>
          <w:t xml:space="preserve">Harper &amp; Row,</w:t>
        </w:r>
        <w:r>
          <w:rPr>
            <w:i/>
            <w:rStyle w:val="Hyperlink"/>
          </w:rPr>
          <w:t xml:space="preserve"> </w:t>
        </w:r>
        <w:r>
          <w:rPr>
            <w:i/>
            <w:rStyle w:val="Hyperlink"/>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 "scraper"</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 "a substantial portion" of the parody itself is composed of a</w:t>
      </w:r>
      <w:r>
        <w:t xml:space="preserve"> </w:t>
      </w:r>
      <w:r>
        <w:t xml:space="preserve">"verbatim" 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 "no more was taken than necessary," … but just for that reason, we fail to see how the copying</w:t>
      </w:r>
      <w:r>
        <w:t xml:space="preserve"> </w:t>
      </w:r>
      <w:r>
        <w:t xml:space="preserve">can be excessive in relation to its parodic purpose, even if the portion</w:t>
      </w:r>
      <w:r>
        <w:t xml:space="preserve"> </w:t>
      </w:r>
      <w:r>
        <w:t xml:space="preserve">taken is the original's "heart." 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p>
      <w:pPr>
        <w:pStyle w:val="Heading2"/>
      </w:pPr>
      <w:bookmarkStart w:id="106" w:name="d"/>
      <w:bookmarkEnd w:id="106"/>
      <w:r>
        <w:t xml:space="preserve">D</w:t>
      </w:r>
    </w:p>
    <w:p>
      <w:pPr>
        <w:pStyle w:val="FirstParagraph"/>
      </w:pPr>
      <w:r>
        <w:t xml:space="preserve">The fourth fair use factor is "the effect of the use upon the potential</w:t>
      </w:r>
      <w:r>
        <w:t xml:space="preserve"> </w:t>
      </w:r>
      <w:r>
        <w:t xml:space="preserve">market for or value of the copyrighted work."</w:t>
      </w:r>
      <w:r>
        <w:t xml:space="preserve"> </w:t>
      </w:r>
      <w:hyperlink r:id="rId86">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 "whether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 for the original.</w:t>
      </w:r>
      <w:r>
        <w:t xml:space="preserve"> </w:t>
      </w:r>
      <w:hyperlink r:id="rId83">
        <w:r>
          <w:rPr>
            <w:i/>
            <w:rStyle w:val="Hyperlink"/>
          </w:rPr>
          <w:t xml:space="preserve">Harper &amp; Row</w:t>
        </w:r>
      </w:hyperlink>
      <w:r>
        <w:t xml:space="preserve">.… The enquiry "must take account not only of harm to the original but also of harm to the market for derivative works."</w:t>
      </w:r>
      <w:r>
        <w:t xml:space="preserve"> </w:t>
      </w:r>
      <w:hyperlink r:id="rId83">
        <w:r>
          <w:rPr>
            <w:i/>
            <w:rStyle w:val="Hyperlink"/>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 "'</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 972 F. 2d, at 1438,</w:t>
      </w:r>
      <w:r>
        <w:t xml:space="preserve"> </w:t>
      </w:r>
      <w:r>
        <w:t xml:space="preserve">quoting</w:t>
      </w:r>
      <w:r>
        <w:t xml:space="preserve"> </w:t>
      </w:r>
      <w:hyperlink r:id="rId96">
        <w:r>
          <w:rPr>
            <w:i/>
            <w:rStyle w:val="Hyperlink"/>
          </w:rPr>
          <w:t xml:space="preserve">Sony</w:t>
        </w:r>
      </w:hyperlink>
      <w:r>
        <w:t xml:space="preserve">.</w:t>
      </w:r>
      <w:r>
        <w:t xml:space="preserve"> </w:t>
      </w:r>
      <w:r>
        <w:t xml:space="preserve">The court reasoned that because "the use of the copyrighted work is</w:t>
      </w:r>
      <w:r>
        <w:t xml:space="preserve"> </w:t>
      </w:r>
      <w:r>
        <w:t xml:space="preserve">wholly commercial, … we presume that a likelihood of future harm to</w:t>
      </w:r>
      <w:r>
        <w:t xml:space="preserve"> </w:t>
      </w:r>
      <w:r>
        <w:t xml:space="preserve">Acuff-Rose exists." 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 "presumption" 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 "supersede[s] the objects," … of the original and serves as a market replacement for it, making it</w:t>
      </w:r>
      <w:r>
        <w:t xml:space="preserve"> </w:t>
      </w:r>
      <w:r>
        <w:t xml:space="preserve">likely that cognizable market harm to the original will occur.</w:t>
      </w:r>
      <w:r>
        <w:t xml:space="preserve"> </w:t>
      </w:r>
      <w:hyperlink r:id="rId96">
        <w:r>
          <w:rPr>
            <w:i/>
            <w:rStyle w:val="Hyperlink"/>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 "parody may quite legitimately aim at</w:t>
      </w:r>
      <w:r>
        <w:t xml:space="preserve"> </w:t>
      </w:r>
      <w:r>
        <w:t xml:space="preserve">garroting the original, destroying it commercially as well as</w:t>
      </w:r>
      <w:r>
        <w:t xml:space="preserve"> </w:t>
      </w:r>
      <w:r>
        <w:t xml:space="preserve">artistically," … the</w:t>
      </w:r>
      <w:r>
        <w:t xml:space="preserve"> </w:t>
      </w:r>
      <w:r>
        <w:t xml:space="preserve">role of the courts is to distinguish between "biting criticism [that</w:t>
      </w:r>
      <w:r>
        <w:t xml:space="preserve"> </w:t>
      </w:r>
      <w:r>
        <w:t xml:space="preserve">merely] suppresses demand [and] copyright infringement[, which] usurps</w:t>
      </w:r>
      <w:r>
        <w:t xml:space="preserve"> </w:t>
      </w:r>
      <w:r>
        <w:t xml:space="preserve">it."</w:t>
      </w:r>
      <w:r>
        <w:t xml:space="preserve"> </w:t>
      </w:r>
      <w:hyperlink r:id="rId10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 "People ask . . . for</w:t>
      </w:r>
      <w:r>
        <w:t xml:space="preserve"> </w:t>
      </w:r>
      <w:r>
        <w:t xml:space="preserve">criticism, but they only want praise." S. Maugham, Of Human Bondage 241</w:t>
      </w:r>
      <w:r>
        <w:t xml:space="preserve"> </w:t>
      </w:r>
      <w:r>
        <w:t xml:space="preserve">(Penguin ed. 1992). Thus, to the extent that the opinion below may be</w:t>
      </w:r>
      <w:r>
        <w:t xml:space="preserve"> </w:t>
      </w:r>
      <w:r>
        <w:t xml:space="preserve">read to have considered harm to the market for parodies of "Oh, Pretty</w:t>
      </w:r>
      <w:r>
        <w:t xml:space="preserve"> </w:t>
      </w:r>
      <w:r>
        <w:t xml:space="preserve">Woman," 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83">
        <w:r>
          <w:rPr>
            <w:i/>
            <w:rStyle w:val="Hyperlink"/>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107">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 "Oh,</w:t>
      </w:r>
      <w:r>
        <w:t xml:space="preserve"> </w:t>
      </w:r>
      <w:r>
        <w:t xml:space="preserve">Pretty Woman." And while Acuff-Rose would have us find evidence of a rap</w:t>
      </w:r>
      <w:r>
        <w:t xml:space="preserve"> </w:t>
      </w:r>
      <w:r>
        <w:t xml:space="preserve">market in the very facts that 2 Live Crew recorded a rap parody of "Oh,</w:t>
      </w:r>
      <w:r>
        <w:t xml:space="preserve"> </w:t>
      </w:r>
      <w:r>
        <w:t xml:space="preserve">Pretty Woman" 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 "whatever version of the original it</w:t>
      </w:r>
      <w:r>
        <w:t xml:space="preserve"> </w:t>
      </w:r>
      <w:r>
        <w:t xml:space="preserve">desires," …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p>
      <w:pPr>
        <w:pStyle w:val="Heading2"/>
      </w:pPr>
      <w:bookmarkStart w:id="108" w:name="iii-1"/>
      <w:bookmarkEnd w:id="108"/>
      <w:r>
        <w:t xml:space="preserve">III</w:t>
      </w:r>
    </w:p>
    <w:p>
      <w:pPr>
        <w:pStyle w:val="FirstParagraph"/>
      </w:pPr>
      <w:r>
        <w:t xml:space="preserve">It was error for the Court of Appeals to conclude that the commercial</w:t>
      </w:r>
      <w:r>
        <w:t xml:space="preserve"> </w:t>
      </w:r>
      <w:r>
        <w:t xml:space="preserve">nature of 2 Live Crew's parody of "Oh, Pretty Woman" 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b/>
        </w:rPr>
        <w:t xml:space="preserve">An omitted (but instructive) footnote:</w:t>
      </w:r>
    </w:p>
    <w:p>
      <w:pPr>
        <w:pStyle w:val="BlockText"/>
      </w:pPr>
      <w:r>
        <w:t xml:space="preserve">Finally, regardless of the weight one might place on the alleged infringer's state of mind, compare</w:t>
      </w:r>
      <w:r>
        <w:t xml:space="preserve"> </w:t>
      </w:r>
      <w:hyperlink r:id="rId83">
        <w:r>
          <w:rPr>
            <w:i/>
            <w:rStyle w:val="Hyperlink"/>
          </w:rPr>
          <w:t xml:space="preserve">Harper &amp; Row</w:t>
        </w:r>
      </w:hyperlink>
      <w:r>
        <w:t xml:space="preserve"> </w:t>
      </w:r>
      <w:r>
        <w:t xml:space="preserve">(fair use presupposes good faith and fair dealing) with</w:t>
      </w:r>
      <w:r>
        <w:t xml:space="preserve"> </w:t>
      </w:r>
      <w:hyperlink r:id="rId98">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0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109" w:name="appendix-a-to-opinion-of-the-court"/>
      <w:bookmarkEnd w:id="109"/>
      <w:r>
        <w:t xml:space="preserve">APPENDIX A TO OPINION OF THE COURT</w:t>
      </w:r>
    </w:p>
    <w:p>
      <w:pPr>
        <w:pStyle w:val="FirstParagraph"/>
      </w:pPr>
      <w:r>
        <w:rPr>
          <w:b/>
        </w:rPr>
        <w:t xml:space="preserve">"Oh, Pretty Woman" by Roy Orbison and William Dees</w:t>
      </w:r>
    </w:p>
    <w:p>
      <w:pPr>
        <w:pStyle w:val="BodyText"/>
      </w:pPr>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10" w:name="appendix-b-to-opinion-of-the-court"/>
      <w:bookmarkEnd w:id="110"/>
      <w:r>
        <w:t xml:space="preserve">APPENDIX B TO OPINION OF THE COURT</w:t>
      </w:r>
    </w:p>
    <w:p>
      <w:pPr>
        <w:pStyle w:val="FirstParagraph"/>
      </w:pPr>
      <w:r>
        <w:rPr>
          <w:b/>
        </w:rPr>
        <w:t xml:space="preserve">"Pretty Woman" as Recorded by 2 Live Crew</w:t>
      </w:r>
    </w:p>
    <w:p>
      <w:pPr>
        <w:pStyle w:val="BodyText"/>
      </w:pPr>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'Cause you look like `Cousin It'</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3"/>
      </w:pPr>
      <w:bookmarkStart w:id="111" w:name="summary-of-fair-use-factors"/>
      <w:bookmarkEnd w:id="111"/>
      <w:r>
        <w:t xml:space="preserve">Summary of Fair Use Factors</w:t>
      </w:r>
    </w:p>
    <w:p>
      <w:pPr>
        <w:pStyle w:val="Compact"/>
        <w:numPr>
          <w:numId w:val="1020"/>
          <w:ilvl w:val="0"/>
        </w:numPr>
      </w:pPr>
      <w:r>
        <w:t xml:space="preserve">The Purpose &amp; Character of the Use.</w:t>
      </w:r>
    </w:p>
    <w:p>
      <w:pPr>
        <w:pStyle w:val="Compact"/>
        <w:numPr>
          <w:numId w:val="1021"/>
          <w:ilvl w:val="1"/>
        </w:numPr>
      </w:pPr>
      <w:r>
        <w:t xml:space="preserve">Commercial use is more likely to be UNFAIR.</w:t>
      </w:r>
    </w:p>
    <w:p>
      <w:pPr>
        <w:pStyle w:val="Compact"/>
        <w:numPr>
          <w:numId w:val="1021"/>
          <w:ilvl w:val="1"/>
        </w:numPr>
      </w:pPr>
      <w:r>
        <w:t xml:space="preserve">Educational or private uses more likely to be considered fair.</w:t>
      </w:r>
    </w:p>
    <w:p>
      <w:pPr>
        <w:pStyle w:val="Compact"/>
        <w:numPr>
          <w:numId w:val="1021"/>
          <w:ilvl w:val="1"/>
        </w:numPr>
      </w:pPr>
      <w:r>
        <w:t xml:space="preserve">Is there evidence of bad faith? (</w:t>
      </w:r>
      <w:r>
        <w:rPr>
          <w:i/>
        </w:rPr>
        <w:t xml:space="preserve">Harper &amp; Row</w:t>
      </w:r>
      <w:r>
        <w:t xml:space="preserve">).</w:t>
      </w:r>
    </w:p>
    <w:p>
      <w:pPr>
        <w:pStyle w:val="Compact"/>
        <w:numPr>
          <w:numId w:val="1021"/>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1"/>
          <w:ilvl w:val="1"/>
        </w:numPr>
      </w:pPr>
      <w:r>
        <w:t xml:space="preserve">Transformative uses "add something new, with a further purpose or different character, altering the first with new expression, meaning or message" (</w:t>
      </w:r>
      <w:r>
        <w:rPr>
          <w:i/>
        </w:rPr>
        <w:t xml:space="preserve">Campbell</w:t>
      </w:r>
      <w:r>
        <w:t xml:space="preserve">).</w:t>
      </w:r>
    </w:p>
    <w:p>
      <w:pPr>
        <w:pStyle w:val="Compact"/>
        <w:numPr>
          <w:numId w:val="1021"/>
          <w:ilvl w:val="1"/>
        </w:numPr>
      </w:pPr>
      <w:r>
        <w:t xml:space="preserve">Transformative uses are more likely to be fair use, and the other three factors become less important (</w:t>
      </w:r>
      <w:r>
        <w:rPr>
          <w:i/>
        </w:rPr>
        <w:t xml:space="preserve">Campbell</w:t>
      </w:r>
      <w:r>
        <w:t xml:space="preserve">).</w:t>
      </w:r>
    </w:p>
    <w:p>
      <w:pPr>
        <w:pStyle w:val="Compact"/>
        <w:numPr>
          <w:numId w:val="1020"/>
          <w:ilvl w:val="0"/>
        </w:numPr>
      </w:pPr>
      <w:r>
        <w:t xml:space="preserve">Nature of the Work.</w:t>
      </w:r>
    </w:p>
    <w:p>
      <w:pPr>
        <w:pStyle w:val="Compact"/>
        <w:numPr>
          <w:numId w:val="1022"/>
          <w:ilvl w:val="1"/>
        </w:numPr>
      </w:pPr>
      <w:r>
        <w:t xml:space="preserve">Spectrum of fact to fiction, where taking factual works is more fair</w:t>
      </w:r>
      <w:r>
        <w:t xml:space="preserve"> </w:t>
      </w:r>
      <w:r>
        <w:t xml:space="preserve">taking fiction is less fair.</w:t>
      </w:r>
    </w:p>
    <w:p>
      <w:pPr>
        <w:pStyle w:val="Compact"/>
        <w:numPr>
          <w:numId w:val="1022"/>
          <w:ilvl w:val="1"/>
        </w:numPr>
      </w:pPr>
      <w:r>
        <w:t xml:space="preserve">A greater latitude to disseminate historical or biographical facts than works of fiction.</w:t>
      </w:r>
    </w:p>
    <w:p>
      <w:pPr>
        <w:pStyle w:val="Compact"/>
        <w:numPr>
          <w:numId w:val="1020"/>
          <w:ilvl w:val="0"/>
        </w:numPr>
      </w:pPr>
      <w:r>
        <w:t xml:space="preserve">Amount Taken</w:t>
      </w:r>
    </w:p>
    <w:p>
      <w:pPr>
        <w:pStyle w:val="Compact"/>
        <w:numPr>
          <w:numId w:val="1023"/>
          <w:ilvl w:val="1"/>
        </w:numPr>
      </w:pPr>
      <w:r>
        <w:t xml:space="preserve">Some courts say that taking the entire work is presumptively unfair.</w:t>
      </w:r>
    </w:p>
    <w:p>
      <w:pPr>
        <w:pStyle w:val="Compact"/>
        <w:numPr>
          <w:numId w:val="1023"/>
          <w:ilvl w:val="1"/>
        </w:numPr>
      </w:pPr>
      <w:r>
        <w:t xml:space="preserve">Taking the “heart of the work,” even if a small amount, usually isn’t fair.</w:t>
      </w:r>
    </w:p>
    <w:p>
      <w:pPr>
        <w:pStyle w:val="Compact"/>
        <w:numPr>
          <w:numId w:val="1023"/>
          <w:ilvl w:val="1"/>
        </w:numPr>
      </w:pPr>
      <w:r>
        <w:t xml:space="preserve">Taking poems, song lyrics, etc. for a commercial use almost always unfair.</w:t>
      </w:r>
    </w:p>
    <w:p>
      <w:pPr>
        <w:pStyle w:val="Compact"/>
        <w:numPr>
          <w:numId w:val="1023"/>
          <w:ilvl w:val="1"/>
        </w:numPr>
      </w:pPr>
      <w:r>
        <w:t xml:space="preserve">In book publishing, for nonfiction and novels, usually 250 words.</w:t>
      </w:r>
    </w:p>
    <w:p>
      <w:pPr>
        <w:pStyle w:val="Compact"/>
        <w:numPr>
          <w:numId w:val="1023"/>
          <w:ilvl w:val="1"/>
        </w:numPr>
      </w:pPr>
      <w:r>
        <w:t xml:space="preserve">In music, general rule: If you sample, you license.</w:t>
      </w:r>
    </w:p>
    <w:p>
      <w:pPr>
        <w:pStyle w:val="Compact"/>
        <w:numPr>
          <w:numId w:val="1020"/>
          <w:ilvl w:val="0"/>
        </w:numPr>
      </w:pPr>
      <w:r>
        <w:t xml:space="preserve">Market Effect</w:t>
      </w:r>
    </w:p>
    <w:p>
      <w:pPr>
        <w:pStyle w:val="Compact"/>
        <w:numPr>
          <w:numId w:val="1024"/>
          <w:ilvl w:val="1"/>
        </w:numPr>
      </w:pPr>
      <w:r>
        <w:t xml:space="preserve">Often cited as THE most important factor (</w:t>
      </w:r>
      <w:r>
        <w:rPr>
          <w:i/>
        </w:rPr>
        <w:t xml:space="preserve">Harper &amp; Row</w:t>
      </w:r>
      <w:r>
        <w:t xml:space="preserve">).</w:t>
      </w:r>
    </w:p>
    <w:p>
      <w:pPr>
        <w:pStyle w:val="Compact"/>
        <w:numPr>
          <w:numId w:val="1024"/>
          <w:ilvl w:val="1"/>
        </w:numPr>
      </w:pPr>
      <w:r>
        <w:t xml:space="preserve">Whether unrestricted and widespread conduct like the defendant’s would substantively and adversely impact the market, and the harm to the market for derivative works.</w:t>
      </w:r>
    </w:p>
    <w:p>
      <w:pPr>
        <w:pStyle w:val="Compact"/>
        <w:numPr>
          <w:numId w:val="1024"/>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Heading4"/>
      </w:pPr>
      <w:bookmarkStart w:id="112" w:name="totally-optional-readings-and-viewings"/>
      <w:bookmarkEnd w:id="112"/>
      <w:r>
        <w:t xml:space="preserve">Totally Optional Readings and Viewings</w:t>
      </w:r>
    </w:p>
    <w:p>
      <w:pPr>
        <w:pStyle w:val="Compact"/>
        <w:numPr>
          <w:numId w:val="1025"/>
          <w:ilvl w:val="0"/>
        </w:numPr>
      </w:pPr>
      <w:hyperlink r:id="rId113">
        <w:r>
          <w:rPr>
            <w:rStyle w:val="Hyperlink"/>
          </w:rPr>
          <w:t xml:space="preserve">Shepard Fairey and the Obama "Hope" Poster</w:t>
        </w:r>
      </w:hyperlink>
      <w:r>
        <w:t xml:space="preserve">.</w:t>
      </w:r>
    </w:p>
    <w:p>
      <w:pPr>
        <w:pStyle w:val="Compact"/>
        <w:numPr>
          <w:numId w:val="1025"/>
          <w:ilvl w:val="0"/>
        </w:numPr>
      </w:pPr>
      <w:hyperlink r:id="rId114">
        <w:r>
          <w:rPr>
            <w:rStyle w:val="Hyperlink"/>
          </w:rPr>
          <w:t xml:space="preserve">'Hope' poster artist Shepard Fairey faces arrest in Detroit</w:t>
        </w:r>
      </w:hyperlink>
      <w:r>
        <w:t xml:space="preserve"> </w:t>
      </w:r>
      <w:r>
        <w:t xml:space="preserve">By Nick Gass, 6/25/15 6:31 AM EDT.</w:t>
      </w:r>
    </w:p>
    <w:p>
      <w:pPr>
        <w:pStyle w:val="Compact"/>
        <w:numPr>
          <w:numId w:val="1025"/>
          <w:ilvl w:val="0"/>
        </w:numPr>
      </w:pPr>
      <w:hyperlink r:id="rId115">
        <w:r>
          <w:rPr>
            <w:rStyle w:val="Hyperlink"/>
          </w:rPr>
          <w:t xml:space="preserve">The New Yorker: Who Owns This Image?</w:t>
        </w:r>
      </w:hyperlink>
    </w:p>
    <w:p>
      <w:pPr>
        <w:pStyle w:val="Compact"/>
        <w:numPr>
          <w:numId w:val="1025"/>
          <w:ilvl w:val="0"/>
        </w:numPr>
      </w:pPr>
      <w:hyperlink r:id="rId116">
        <w:r>
          <w:rPr>
            <w:rStyle w:val="Hyperlink"/>
          </w:rPr>
          <w:t xml:space="preserve">Woody Allen's Midnight In Paris: Copyright Infringement?</w:t>
        </w:r>
      </w:hyperlink>
      <w:r>
        <w:t xml:space="preserve"> </w:t>
      </w:r>
      <w:r>
        <w:t xml:space="preserve">(In the film, Owen Wilson's character says: "The past is not dead. Actually, it's not even past." In</w:t>
      </w:r>
      <w:r>
        <w:t xml:space="preserve"> </w:t>
      </w:r>
      <w:r>
        <w:rPr>
          <w:i/>
        </w:rPr>
        <w:t xml:space="preserve">Requiem for a Nun</w:t>
      </w:r>
      <w:r>
        <w:t xml:space="preserve">, Faulkner wrote: "The past is never dead. It's not even past." Faulkner Literary Rights argued this amounted to copyright infringement, but Sony countered by claiming de minimis and "fair use".)</w:t>
      </w:r>
    </w:p>
    <w:p>
      <w:pPr>
        <w:pStyle w:val="Compact"/>
        <w:numPr>
          <w:numId w:val="1025"/>
          <w:ilvl w:val="0"/>
        </w:numPr>
      </w:pPr>
      <w:hyperlink r:id="rId117">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5"/>
          <w:ilvl w:val="0"/>
        </w:numPr>
      </w:pPr>
      <w:hyperlink r:id="rId118">
        <w:r>
          <w:rPr>
            <w:rStyle w:val="Hyperlink"/>
          </w:rPr>
          <w:t xml:space="preserve">Article about</w:t>
        </w:r>
        <w:r>
          <w:rPr>
            <w:rStyle w:val="Hyperlink"/>
          </w:rPr>
          <w:t xml:space="preserve"> </w:t>
        </w:r>
        <w:r>
          <w:rPr>
            <w:i/>
            <w:rStyle w:val="Hyperlink"/>
          </w:rPr>
          <w:t xml:space="preserve">Woods v. Universal.</w:t>
        </w:r>
      </w:hyperlink>
    </w:p>
    <w:p>
      <w:pPr>
        <w:pStyle w:val="Compact"/>
        <w:numPr>
          <w:numId w:val="1025"/>
          <w:ilvl w:val="0"/>
        </w:numPr>
      </w:pPr>
      <w:hyperlink r:id="rId119">
        <w:r>
          <w:rPr>
            <w:rStyle w:val="Hyperlink"/>
          </w:rPr>
          <w:t xml:space="preserve">Did Led Zeppelin Steal ‘Stairway to Heaven’? A Jury Will Decide - The New York Times</w:t>
        </w:r>
      </w:hyperlink>
      <w:r>
        <w:t xml:space="preserve">:</w:t>
      </w:r>
    </w:p>
    <w:p>
      <w:pPr>
        <w:pStyle w:val="BlockText"/>
      </w:pPr>
      <w:r>
        <w:t xml:space="preserve">The Led Zeppelin song “Stairway to Heaven” is one of the most ubiquitous (some might say overplayed) songs on classic rock radio. Next month, a jury will decide whether the song’s opening was stolen from another band. A federal judge in Los Angeles ruled that it will be up to the jurors to determine whether the song stole elements of “Taurus,” a track from the band Spirit.</w:t>
      </w:r>
    </w:p>
    <w:p>
      <w:pPr>
        <w:pStyle w:val="Heading4"/>
      </w:pPr>
      <w:bookmarkStart w:id="120" w:name="more-totally-optional-reading-viewing"/>
      <w:bookmarkEnd w:id="120"/>
      <w:r>
        <w:t xml:space="preserve">More Totally Optional Reading &amp; Viewing</w:t>
      </w:r>
    </w:p>
    <w:p>
      <w:pPr>
        <w:pStyle w:val="Compact"/>
        <w:numPr>
          <w:numId w:val="1026"/>
          <w:ilvl w:val="0"/>
        </w:numPr>
      </w:pPr>
      <w:hyperlink r:id="rId121">
        <w:r>
          <w:rPr>
            <w:rStyle w:val="Hyperlink"/>
          </w:rPr>
          <w:t xml:space="preserve">An Overview of the Elements of a Copyright Infringement Cause of Action - Part I: Introduction and Copying</w:t>
        </w:r>
      </w:hyperlink>
      <w:r>
        <w:t xml:space="preserve">, by Jason E. Slowan</w:t>
      </w:r>
    </w:p>
    <w:p>
      <w:pPr>
        <w:pStyle w:val="Compact"/>
        <w:numPr>
          <w:numId w:val="1026"/>
          <w:ilvl w:val="0"/>
        </w:numPr>
      </w:pPr>
      <w:hyperlink r:id="rId122">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26"/>
          <w:ilvl w:val="0"/>
        </w:numPr>
      </w:pPr>
      <w:hyperlink r:id="rId123">
        <w:r>
          <w:rPr>
            <w:rStyle w:val="Hyperlink"/>
          </w:rPr>
          <w:t xml:space="preserve">Larry Lessig TED Talk on User Generated Content</w:t>
        </w:r>
      </w:hyperlink>
      <w:r>
        <w:t xml:space="preserve">.</w:t>
      </w:r>
    </w:p>
    <w:p>
      <w:pPr>
        <w:pStyle w:val="Compact"/>
        <w:numPr>
          <w:numId w:val="1026"/>
          <w:ilvl w:val="0"/>
        </w:numPr>
      </w:pPr>
      <w:hyperlink r:id="rId124">
        <w:r>
          <w:rPr>
            <w:rStyle w:val="Hyperlink"/>
          </w:rPr>
          <w:t xml:space="preserve">Lawrence Lessig Sues Over Takedown of YouTube Video Featuring Phoenix Song</w:t>
        </w:r>
      </w:hyperlink>
    </w:p>
    <w:p>
      <w:pPr>
        <w:pStyle w:val="Compact"/>
        <w:numPr>
          <w:numId w:val="1026"/>
          <w:ilvl w:val="0"/>
        </w:numPr>
      </w:pPr>
      <w:hyperlink r:id="rId125">
        <w:r>
          <w:rPr>
            <w:rStyle w:val="Hyperlink"/>
          </w:rPr>
          <w:t xml:space="preserve">Beastie Boys Fight Online Parody of 'Girls'</w:t>
        </w:r>
      </w:hyperlink>
    </w:p>
    <w:p>
      <w:pPr>
        <w:pStyle w:val="Compact"/>
        <w:numPr>
          <w:numId w:val="1026"/>
          <w:ilvl w:val="0"/>
        </w:numPr>
      </w:pPr>
      <w:hyperlink r:id="rId126">
        <w:r>
          <w:rPr>
            <w:rStyle w:val="Hyperlink"/>
          </w:rPr>
          <w:t xml:space="preserve">NYTimes on 5Pointz Graffiti Site</w:t>
        </w:r>
      </w:hyperlink>
      <w:r>
        <w:t xml:space="preserve"> </w:t>
      </w:r>
      <w:hyperlink r:id="rId124">
        <w:r>
          <w:rPr>
            <w:rStyle w:val="Hyperlink"/>
          </w:rPr>
          <w:t xml:space="preserve">Lawrence Lessig Sues Over Takedown of YouTube Video Featuring Phoenix Song</w:t>
        </w:r>
      </w:hyperlink>
    </w:p>
    <w:p>
      <w:pPr>
        <w:pStyle w:val="Compact"/>
        <w:numPr>
          <w:numId w:val="1026"/>
          <w:ilvl w:val="0"/>
        </w:numPr>
      </w:pPr>
      <w:hyperlink r:id="rId125">
        <w:r>
          <w:rPr>
            <w:rStyle w:val="Hyperlink"/>
          </w:rPr>
          <w:t xml:space="preserve">Beastie Boys Fight Online Parody of 'Girls'</w:t>
        </w:r>
      </w:hyperlink>
    </w:p>
    <w:p>
      <w:pPr>
        <w:pStyle w:val="Compact"/>
        <w:numPr>
          <w:numId w:val="1026"/>
          <w:ilvl w:val="0"/>
        </w:numPr>
      </w:pPr>
      <w:hyperlink r:id="rId127">
        <w:r>
          <w:rPr>
            <w:rStyle w:val="Hyperlink"/>
          </w:rPr>
          <w:t xml:space="preserve">Marvin Gaye's Children Use Audio Mashup to Prove 'Blurred Lines' Is Infringing</w:t>
        </w:r>
      </w:hyperlink>
    </w:p>
    <w:p>
      <w:pPr>
        <w:pStyle w:val="Compact"/>
        <w:numPr>
          <w:numId w:val="1026"/>
          <w:ilvl w:val="0"/>
        </w:numPr>
      </w:pPr>
      <w:hyperlink r:id="rId128">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26"/>
          <w:ilvl w:val="0"/>
        </w:numPr>
      </w:pPr>
      <w:hyperlink r:id="rId129">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26"/>
          <w:ilvl w:val="0"/>
        </w:numPr>
      </w:pPr>
      <w:hyperlink r:id="rId130">
        <w:r>
          <w:rPr>
            <w:rStyle w:val="Hyperlink"/>
          </w:rPr>
          <w:t xml:space="preserve">The Fair Use App An Interactive Guide for Filmmakers and Video Creators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591a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920b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1eeae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d1ecb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15126a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7788e8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ec20967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2">
    <w:nsid w:val="647cb45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0a04f5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841936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5" Target="http://artsbeat.blogs.nytimes.com/2013/11/25/the-beastie-boys-fight-online-video-parody-of-girls/?_r=0" TargetMode="External" /><Relationship Type="http://schemas.openxmlformats.org/officeDocument/2006/relationships/hyperlink" Id="rId122" Target="http://creativeartsadvocate.com/independent-creation-vs-subconscious-copying/" TargetMode="External" /><Relationship Type="http://schemas.openxmlformats.org/officeDocument/2006/relationships/hyperlink" Id="rId113" Target="http://en.wikipedia.org/wiki/Barack_Obama_%22Hope%22_poster" TargetMode="External" /><Relationship Type="http://schemas.openxmlformats.org/officeDocument/2006/relationships/hyperlink" Id="rId92" Target="http://en.wikipedia.org/wiki/Campbell_v._Acuff-Rose_Music,_Inc." TargetMode="External" /><Relationship Type="http://schemas.openxmlformats.org/officeDocument/2006/relationships/hyperlink" Id="rId85"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4" Target="http://en.wikipedia.org/wiki/Selle_v._Gibb" TargetMode="External" /><Relationship Type="http://schemas.openxmlformats.org/officeDocument/2006/relationships/hyperlink" Id="rId84" Target="http://lawschool.westlaw.com/shared/westlawRedirect.aspx?task=find&amp;cite=105+S.Ct.+2218&amp;appflag=67.12" TargetMode="External" /><Relationship Type="http://schemas.openxmlformats.org/officeDocument/2006/relationships/hyperlink" Id="rId35" Target="http://lawschool.westlaw.com/shared/westlawRedirect.aspx?task=find&amp;cite=420fsupp177&amp;appflag=67.12" TargetMode="External" /><Relationship Type="http://schemas.openxmlformats.org/officeDocument/2006/relationships/hyperlink" Id="rId91" Target="http://lawschool.westlaw.com/shared/westlawRedirect.aspx?task=find&amp;cite=510us569&amp;appflag=67.12" TargetMode="External" /><Relationship Type="http://schemas.openxmlformats.org/officeDocument/2006/relationships/hyperlink" Id="rId43" Target="http://lawschool.westlaw.com/shared/westlawRedirect.aspx?task=find&amp;cite=741f2d896&amp;appflag=67.12" TargetMode="External" /><Relationship Type="http://schemas.openxmlformats.org/officeDocument/2006/relationships/hyperlink" Id="rId61" Target="http://lawschool.westlaw.com/shared/westlawRedirect.aspx?task=find&amp;cite=820+F.+Supp.+722&amp;appflag=67.12" TargetMode="External" /><Relationship Type="http://schemas.openxmlformats.org/officeDocument/2006/relationships/hyperlink" Id="rId74" Target="http://scholar.google.com/scholar_case?about=14278387849317213525" TargetMode="External" /><Relationship Type="http://schemas.openxmlformats.org/officeDocument/2006/relationships/hyperlink" Id="rId98" Target="http://scholar.google.com/scholar_case?about=4495747226837550380" TargetMode="External" /><Relationship Type="http://schemas.openxmlformats.org/officeDocument/2006/relationships/hyperlink" Id="rId52" Target="http://scholar.google.com/scholar_case?about=6177442844615693296" TargetMode="External" /><Relationship Type="http://schemas.openxmlformats.org/officeDocument/2006/relationships/hyperlink" Id="rId70" Target="http://scholar.google.com/scholar_case?about=8163016428273810663" TargetMode="External" /><Relationship Type="http://schemas.openxmlformats.org/officeDocument/2006/relationships/hyperlink" Id="rId60" Target="http://scholar.google.com/scholar_case?case=10458144340320727499" TargetMode="External" /><Relationship Type="http://schemas.openxmlformats.org/officeDocument/2006/relationships/hyperlink" Id="rId49" Target="http://scholar.google.com/scholar_case?case=11105954636820891332" TargetMode="External" /><Relationship Type="http://schemas.openxmlformats.org/officeDocument/2006/relationships/hyperlink" Id="rId56"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7" Target="http://scholar.google.com/scholar_case?case=1195336269698056315" TargetMode="External" /><Relationship Type="http://schemas.openxmlformats.org/officeDocument/2006/relationships/hyperlink" Id="rId73" Target="http://scholar.google.com/scholar_case?case=12415086356592717983" TargetMode="External" /><Relationship Type="http://schemas.openxmlformats.org/officeDocument/2006/relationships/hyperlink" Id="rId83" Target="http://scholar.google.com/scholar_case?case=12801604581154452950" TargetMode="External" /><Relationship Type="http://schemas.openxmlformats.org/officeDocument/2006/relationships/hyperlink" Id="rId53" Target="http://scholar.google.com/scholar_case?case=13045021094752392802" TargetMode="External" /><Relationship Type="http://schemas.openxmlformats.org/officeDocument/2006/relationships/hyperlink" Id="rId67" Target="http://scholar.google.com/scholar_case?case=1452880530764001390" TargetMode="External" /><Relationship Type="http://schemas.openxmlformats.org/officeDocument/2006/relationships/hyperlink" Id="rId57" Target="http://scholar.google.com/scholar_case?case=14991934121439658064" TargetMode="External" /><Relationship Type="http://schemas.openxmlformats.org/officeDocument/2006/relationships/hyperlink" Id="rId31" Target="http://scholar.google.com/scholar_case?case=15134673856711698951" TargetMode="External" /><Relationship Type="http://schemas.openxmlformats.org/officeDocument/2006/relationships/hyperlink" Id="rId72" Target="http://scholar.google.com/scholar_case?case=16443246039845209842" TargetMode="External" /><Relationship Type="http://schemas.openxmlformats.org/officeDocument/2006/relationships/hyperlink" Id="rId51" Target="http://scholar.google.com/scholar_case?case=16559343953483366400" TargetMode="External" /><Relationship Type="http://schemas.openxmlformats.org/officeDocument/2006/relationships/hyperlink" Id="rId90" Target="http://scholar.google.com/scholar_case?case=16686162998040575773" TargetMode="External" /><Relationship Type="http://schemas.openxmlformats.org/officeDocument/2006/relationships/hyperlink" Id="rId105" Target="http://scholar.google.com/scholar_case?case=16874877052780018691" TargetMode="External" /><Relationship Type="http://schemas.openxmlformats.org/officeDocument/2006/relationships/hyperlink" Id="rId104" Target="http://scholar.google.com/scholar_case?case=17685233474069050250" TargetMode="External" /><Relationship Type="http://schemas.openxmlformats.org/officeDocument/2006/relationships/hyperlink" Id="rId69" Target="http://scholar.google.com/scholar_case?case=278412908033774123" TargetMode="External" /><Relationship Type="http://schemas.openxmlformats.org/officeDocument/2006/relationships/hyperlink" Id="rId101" Target="http://scholar.google.com/scholar_case?case=3277054592305773876" TargetMode="External" /><Relationship Type="http://schemas.openxmlformats.org/officeDocument/2006/relationships/hyperlink" Id="rId96" Target="http://scholar.google.com/scholar_case?case=5876335373788447272" TargetMode="External" /><Relationship Type="http://schemas.openxmlformats.org/officeDocument/2006/relationships/hyperlink" Id="rId99" Target="http://scholar.google.com/scholar_case?case=6610856779804662857" TargetMode="External" /><Relationship Type="http://schemas.openxmlformats.org/officeDocument/2006/relationships/hyperlink" Id="rId34" Target="http://scholar.google.com/scholar_case?case=7721050309378220492" TargetMode="External" /><Relationship Type="http://schemas.openxmlformats.org/officeDocument/2006/relationships/hyperlink" Id="rId121" Target="http://www.americanbar.org/groups/young_lawyers/publications/the_101_201_practice_series/elements_of_a_copyright.html" TargetMode="External" /><Relationship Type="http://schemas.openxmlformats.org/officeDocument/2006/relationships/hyperlink" Id="rId128" Target="http://www.cmsimpact.org/sites/default/files/fair_use_final.pdf" TargetMode="External" /><Relationship Type="http://schemas.openxmlformats.org/officeDocument/2006/relationships/hyperlink" Id="rId129" Target="http://www.cmsimpact.org/sites/default/files/online_best_practices_in_fair_use.pdf" TargetMode="External" /><Relationship Type="http://schemas.openxmlformats.org/officeDocument/2006/relationships/hyperlink" Id="rId78" Target="http://www.copyright.gov/fls/fl102.html" TargetMode="External" /><Relationship Type="http://schemas.openxmlformats.org/officeDocument/2006/relationships/hyperlink" Id="rId107" Target="http://www.copyright.gov/title17/92chap1.html#106" TargetMode="External" /><Relationship Type="http://schemas.openxmlformats.org/officeDocument/2006/relationships/hyperlink" Id="rId86" Target="http://www.copyright.gov/title17/92chap1.html#107" TargetMode="External" /><Relationship Type="http://schemas.openxmlformats.org/officeDocument/2006/relationships/hyperlink" Id="rId118" Target="http://www.copyrightwebsite.com/Visual/Monkeys/Monkeys.aspx" TargetMode="External" /><Relationship Type="http://schemas.openxmlformats.org/officeDocument/2006/relationships/hyperlink" Id="rId124" Target="http://www.hollywoodreporter.com/thr-esq/lawrence-lessig-sues-takedown-youtube-613549" TargetMode="External" /><Relationship Type="http://schemas.openxmlformats.org/officeDocument/2006/relationships/hyperlink" Id="rId127" Target="http://www.hollywoodreporter.com/thr-esq/marvin-gayes-children-use-audio-731178" TargetMode="External" /><Relationship Type="http://schemas.openxmlformats.org/officeDocument/2006/relationships/hyperlink" Id="rId117" Target="http://www.leagle.com/decision/1996982920FSupp62_1966.xml/WOODS%20v.%20UNIVERSAL%20CITY%20STUDIOS,%20INC." TargetMode="External" /><Relationship Type="http://schemas.openxmlformats.org/officeDocument/2006/relationships/hyperlink" Id="rId130" Target="http://www.newmediarights.org/fairuse/" TargetMode="External" /><Relationship Type="http://schemas.openxmlformats.org/officeDocument/2006/relationships/hyperlink" Id="rId115" Target="http://www.newyorker.com/online/blogs/currency/2014/02/who-owns-this-image.html" TargetMode="External" /><Relationship Type="http://schemas.openxmlformats.org/officeDocument/2006/relationships/hyperlink" Id="rId76" Target="http://www.nytimes.com/1992/12/10/style/chronicle-352892.html" TargetMode="External" /><Relationship Type="http://schemas.openxmlformats.org/officeDocument/2006/relationships/hyperlink" Id="rId126" Target="http://www.nytimes.com/2013/11/20/nyregion/5pointz-a-graffiti-mecca-in-queens-is-wiped-clean-overnight.html" TargetMode="External" /><Relationship Type="http://schemas.openxmlformats.org/officeDocument/2006/relationships/hyperlink" Id="rId119" Target="http://www.nytimes.com/2016/04/13/arts/music/led-zeppelins-stairway-to-heaven-was-partly-stolen-lawsuit-says.html" TargetMode="External" /><Relationship Type="http://schemas.openxmlformats.org/officeDocument/2006/relationships/hyperlink" Id="rId114" Target="http://www.politico.com/story/2015/06/shepard-fairey-arrest-warrant-graffiti-119413.html" TargetMode="External" /><Relationship Type="http://schemas.openxmlformats.org/officeDocument/2006/relationships/hyperlink" Id="rId123" Target="http://www.ted.com/talks/larry_lessig_says_the_law_is_strangling_creativity.html" TargetMode="External" /><Relationship Type="http://schemas.openxmlformats.org/officeDocument/2006/relationships/hyperlink" Id="rId116" Target="http://www.theguardian.com/film/2013/jul/19/midnight-in-paris-copyright-william-faulkner" TargetMode="External" /><Relationship Type="http://schemas.openxmlformats.org/officeDocument/2006/relationships/hyperlink" Id="rId29"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94" Target="https://www.youtube.com/watch?v=65GQ70Rf_8Y" TargetMode="External" /><Relationship Type="http://schemas.openxmlformats.org/officeDocument/2006/relationships/hyperlink" Id="rId37" Target="https://www.youtube.com/watch?v=JU5qP20iJl0&amp;feature=kp" TargetMode="External" /><Relationship Type="http://schemas.openxmlformats.org/officeDocument/2006/relationships/hyperlink" Id="rId93" Target="https://www.youtube.com/watch?v=_PLq0_7k1jk" TargetMode="External" /></Relationships>
</file>

<file path=word/_rels/footnotes.xml.rels><?xml version="1.0" encoding="UTF-8"?>
<Relationships xmlns="http://schemas.openxmlformats.org/package/2006/relationships"><Relationship Type="http://schemas.openxmlformats.org/officeDocument/2006/relationships/hyperlink" Id="rId125" Target="http://artsbeat.blogs.nytimes.com/2013/11/25/the-beastie-boys-fight-online-video-parody-of-girls/?_r=0" TargetMode="External" /><Relationship Type="http://schemas.openxmlformats.org/officeDocument/2006/relationships/hyperlink" Id="rId122" Target="http://creativeartsadvocate.com/independent-creation-vs-subconscious-copying/" TargetMode="External" /><Relationship Type="http://schemas.openxmlformats.org/officeDocument/2006/relationships/hyperlink" Id="rId113" Target="http://en.wikipedia.org/wiki/Barack_Obama_%22Hope%22_poster" TargetMode="External" /><Relationship Type="http://schemas.openxmlformats.org/officeDocument/2006/relationships/hyperlink" Id="rId92" Target="http://en.wikipedia.org/wiki/Campbell_v._Acuff-Rose_Music,_Inc." TargetMode="External" /><Relationship Type="http://schemas.openxmlformats.org/officeDocument/2006/relationships/hyperlink" Id="rId85"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4" Target="http://en.wikipedia.org/wiki/Selle_v._Gibb" TargetMode="External" /><Relationship Type="http://schemas.openxmlformats.org/officeDocument/2006/relationships/hyperlink" Id="rId84" Target="http://lawschool.westlaw.com/shared/westlawRedirect.aspx?task=find&amp;cite=105+S.Ct.+2218&amp;appflag=67.12" TargetMode="External" /><Relationship Type="http://schemas.openxmlformats.org/officeDocument/2006/relationships/hyperlink" Id="rId35" Target="http://lawschool.westlaw.com/shared/westlawRedirect.aspx?task=find&amp;cite=420fsupp177&amp;appflag=67.12" TargetMode="External" /><Relationship Type="http://schemas.openxmlformats.org/officeDocument/2006/relationships/hyperlink" Id="rId91" Target="http://lawschool.westlaw.com/shared/westlawRedirect.aspx?task=find&amp;cite=510us569&amp;appflag=67.12" TargetMode="External" /><Relationship Type="http://schemas.openxmlformats.org/officeDocument/2006/relationships/hyperlink" Id="rId43" Target="http://lawschool.westlaw.com/shared/westlawRedirect.aspx?task=find&amp;cite=741f2d896&amp;appflag=67.12" TargetMode="External" /><Relationship Type="http://schemas.openxmlformats.org/officeDocument/2006/relationships/hyperlink" Id="rId61" Target="http://lawschool.westlaw.com/shared/westlawRedirect.aspx?task=find&amp;cite=820+F.+Supp.+722&amp;appflag=67.12" TargetMode="External" /><Relationship Type="http://schemas.openxmlformats.org/officeDocument/2006/relationships/hyperlink" Id="rId74" Target="http://scholar.google.com/scholar_case?about=14278387849317213525" TargetMode="External" /><Relationship Type="http://schemas.openxmlformats.org/officeDocument/2006/relationships/hyperlink" Id="rId98" Target="http://scholar.google.com/scholar_case?about=4495747226837550380" TargetMode="External" /><Relationship Type="http://schemas.openxmlformats.org/officeDocument/2006/relationships/hyperlink" Id="rId52" Target="http://scholar.google.com/scholar_case?about=6177442844615693296" TargetMode="External" /><Relationship Type="http://schemas.openxmlformats.org/officeDocument/2006/relationships/hyperlink" Id="rId70" Target="http://scholar.google.com/scholar_case?about=8163016428273810663" TargetMode="External" /><Relationship Type="http://schemas.openxmlformats.org/officeDocument/2006/relationships/hyperlink" Id="rId60" Target="http://scholar.google.com/scholar_case?case=10458144340320727499" TargetMode="External" /><Relationship Type="http://schemas.openxmlformats.org/officeDocument/2006/relationships/hyperlink" Id="rId49" Target="http://scholar.google.com/scholar_case?case=11105954636820891332" TargetMode="External" /><Relationship Type="http://schemas.openxmlformats.org/officeDocument/2006/relationships/hyperlink" Id="rId56"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7" Target="http://scholar.google.com/scholar_case?case=1195336269698056315" TargetMode="External" /><Relationship Type="http://schemas.openxmlformats.org/officeDocument/2006/relationships/hyperlink" Id="rId73" Target="http://scholar.google.com/scholar_case?case=12415086356592717983" TargetMode="External" /><Relationship Type="http://schemas.openxmlformats.org/officeDocument/2006/relationships/hyperlink" Id="rId83" Target="http://scholar.google.com/scholar_case?case=12801604581154452950" TargetMode="External" /><Relationship Type="http://schemas.openxmlformats.org/officeDocument/2006/relationships/hyperlink" Id="rId53" Target="http://scholar.google.com/scholar_case?case=13045021094752392802" TargetMode="External" /><Relationship Type="http://schemas.openxmlformats.org/officeDocument/2006/relationships/hyperlink" Id="rId67" Target="http://scholar.google.com/scholar_case?case=1452880530764001390" TargetMode="External" /><Relationship Type="http://schemas.openxmlformats.org/officeDocument/2006/relationships/hyperlink" Id="rId57" Target="http://scholar.google.com/scholar_case?case=14991934121439658064" TargetMode="External" /><Relationship Type="http://schemas.openxmlformats.org/officeDocument/2006/relationships/hyperlink" Id="rId31" Target="http://scholar.google.com/scholar_case?case=15134673856711698951" TargetMode="External" /><Relationship Type="http://schemas.openxmlformats.org/officeDocument/2006/relationships/hyperlink" Id="rId72" Target="http://scholar.google.com/scholar_case?case=16443246039845209842" TargetMode="External" /><Relationship Type="http://schemas.openxmlformats.org/officeDocument/2006/relationships/hyperlink" Id="rId51" Target="http://scholar.google.com/scholar_case?case=16559343953483366400" TargetMode="External" /><Relationship Type="http://schemas.openxmlformats.org/officeDocument/2006/relationships/hyperlink" Id="rId90" Target="http://scholar.google.com/scholar_case?case=16686162998040575773" TargetMode="External" /><Relationship Type="http://schemas.openxmlformats.org/officeDocument/2006/relationships/hyperlink" Id="rId105" Target="http://scholar.google.com/scholar_case?case=16874877052780018691" TargetMode="External" /><Relationship Type="http://schemas.openxmlformats.org/officeDocument/2006/relationships/hyperlink" Id="rId104" Target="http://scholar.google.com/scholar_case?case=17685233474069050250" TargetMode="External" /><Relationship Type="http://schemas.openxmlformats.org/officeDocument/2006/relationships/hyperlink" Id="rId69" Target="http://scholar.google.com/scholar_case?case=278412908033774123" TargetMode="External" /><Relationship Type="http://schemas.openxmlformats.org/officeDocument/2006/relationships/hyperlink" Id="rId101" Target="http://scholar.google.com/scholar_case?case=3277054592305773876" TargetMode="External" /><Relationship Type="http://schemas.openxmlformats.org/officeDocument/2006/relationships/hyperlink" Id="rId96" Target="http://scholar.google.com/scholar_case?case=5876335373788447272" TargetMode="External" /><Relationship Type="http://schemas.openxmlformats.org/officeDocument/2006/relationships/hyperlink" Id="rId99" Target="http://scholar.google.com/scholar_case?case=6610856779804662857" TargetMode="External" /><Relationship Type="http://schemas.openxmlformats.org/officeDocument/2006/relationships/hyperlink" Id="rId34" Target="http://scholar.google.com/scholar_case?case=7721050309378220492" TargetMode="External" /><Relationship Type="http://schemas.openxmlformats.org/officeDocument/2006/relationships/hyperlink" Id="rId121" Target="http://www.americanbar.org/groups/young_lawyers/publications/the_101_201_practice_series/elements_of_a_copyright.html" TargetMode="External" /><Relationship Type="http://schemas.openxmlformats.org/officeDocument/2006/relationships/hyperlink" Id="rId128" Target="http://www.cmsimpact.org/sites/default/files/fair_use_final.pdf" TargetMode="External" /><Relationship Type="http://schemas.openxmlformats.org/officeDocument/2006/relationships/hyperlink" Id="rId129" Target="http://www.cmsimpact.org/sites/default/files/online_best_practices_in_fair_use.pdf" TargetMode="External" /><Relationship Type="http://schemas.openxmlformats.org/officeDocument/2006/relationships/hyperlink" Id="rId78" Target="http://www.copyright.gov/fls/fl102.html" TargetMode="External" /><Relationship Type="http://schemas.openxmlformats.org/officeDocument/2006/relationships/hyperlink" Id="rId107" Target="http://www.copyright.gov/title17/92chap1.html#106" TargetMode="External" /><Relationship Type="http://schemas.openxmlformats.org/officeDocument/2006/relationships/hyperlink" Id="rId86" Target="http://www.copyright.gov/title17/92chap1.html#107" TargetMode="External" /><Relationship Type="http://schemas.openxmlformats.org/officeDocument/2006/relationships/hyperlink" Id="rId118" Target="http://www.copyrightwebsite.com/Visual/Monkeys/Monkeys.aspx" TargetMode="External" /><Relationship Type="http://schemas.openxmlformats.org/officeDocument/2006/relationships/hyperlink" Id="rId124" Target="http://www.hollywoodreporter.com/thr-esq/lawrence-lessig-sues-takedown-youtube-613549" TargetMode="External" /><Relationship Type="http://schemas.openxmlformats.org/officeDocument/2006/relationships/hyperlink" Id="rId127" Target="http://www.hollywoodreporter.com/thr-esq/marvin-gayes-children-use-audio-731178" TargetMode="External" /><Relationship Type="http://schemas.openxmlformats.org/officeDocument/2006/relationships/hyperlink" Id="rId117" Target="http://www.leagle.com/decision/1996982920FSupp62_1966.xml/WOODS%20v.%20UNIVERSAL%20CITY%20STUDIOS,%20INC." TargetMode="External" /><Relationship Type="http://schemas.openxmlformats.org/officeDocument/2006/relationships/hyperlink" Id="rId130" Target="http://www.newmediarights.org/fairuse/" TargetMode="External" /><Relationship Type="http://schemas.openxmlformats.org/officeDocument/2006/relationships/hyperlink" Id="rId115" Target="http://www.newyorker.com/online/blogs/currency/2014/02/who-owns-this-image.html" TargetMode="External" /><Relationship Type="http://schemas.openxmlformats.org/officeDocument/2006/relationships/hyperlink" Id="rId76" Target="http://www.nytimes.com/1992/12/10/style/chronicle-352892.html" TargetMode="External" /><Relationship Type="http://schemas.openxmlformats.org/officeDocument/2006/relationships/hyperlink" Id="rId126" Target="http://www.nytimes.com/2013/11/20/nyregion/5pointz-a-graffiti-mecca-in-queens-is-wiped-clean-overnight.html" TargetMode="External" /><Relationship Type="http://schemas.openxmlformats.org/officeDocument/2006/relationships/hyperlink" Id="rId119" Target="http://www.nytimes.com/2016/04/13/arts/music/led-zeppelins-stairway-to-heaven-was-partly-stolen-lawsuit-says.html" TargetMode="External" /><Relationship Type="http://schemas.openxmlformats.org/officeDocument/2006/relationships/hyperlink" Id="rId114" Target="http://www.politico.com/story/2015/06/shepard-fairey-arrest-warrant-graffiti-119413.html" TargetMode="External" /><Relationship Type="http://schemas.openxmlformats.org/officeDocument/2006/relationships/hyperlink" Id="rId123" Target="http://www.ted.com/talks/larry_lessig_says_the_law_is_strangling_creativity.html" TargetMode="External" /><Relationship Type="http://schemas.openxmlformats.org/officeDocument/2006/relationships/hyperlink" Id="rId116" Target="http://www.theguardian.com/film/2013/jul/19/midnight-in-paris-copyright-william-faulkner" TargetMode="External" /><Relationship Type="http://schemas.openxmlformats.org/officeDocument/2006/relationships/hyperlink" Id="rId29"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94" Target="https://www.youtube.com/watch?v=65GQ70Rf_8Y" TargetMode="External" /><Relationship Type="http://schemas.openxmlformats.org/officeDocument/2006/relationships/hyperlink" Id="rId37" Target="https://www.youtube.com/watch?v=JU5qP20iJl0&amp;feature=kp" TargetMode="External" /><Relationship Type="http://schemas.openxmlformats.org/officeDocument/2006/relationships/hyperlink" Id="rId93" Target="https://www.youtube.com/watch?v=_PLq0_7k1j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2016-10-08T23:41:25Z</dcterms:created>
  <dcterms:modified xsi:type="dcterms:W3CDTF">2016-10-08T23:41:25Z</dcterms:modified>
</cp:coreProperties>
</file>