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pPr>
        <w:pStyle w:val="FirstParagraph"/>
      </w:pPr>
      <w:r>
        <w:t xml:space="preserve">Who owns the rights?</w:t>
      </w:r>
    </w:p>
    <w:p>
      <w:pPr>
        <w:pStyle w:val="Heading4"/>
      </w:pPr>
      <w:bookmarkStart w:id="24" w:name="ownership-of-copyright"/>
      <w:bookmarkEnd w:id="24"/>
      <w:r>
        <w:t xml:space="preserve">§ 201 . Ownership of copyright</w:t>
      </w:r>
    </w:p>
    <w:p>
      <w:pPr>
        <w:pStyle w:val="FirstParagraph"/>
      </w:pPr>
      <w:r>
        <w:rPr>
          <w:b/>
        </w:rPr>
        <w:t xml:space="preserve">(a) Initial Ownership.</w:t>
      </w:r>
      <w:r>
        <w:t xml:space="preserve"> </w:t>
      </w:r>
      <w:r>
        <w:t xml:space="preserve">---</w:t>
      </w:r>
      <w:r>
        <w:t xml:space="preserve"> </w:t>
      </w:r>
      <w:r>
        <w:t xml:space="preserve">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pStyle w:val="BodyText"/>
      </w:pPr>
      <w:r>
        <w:rPr>
          <w:b/>
        </w:rPr>
        <w:t xml:space="preserve">(b) Works Made for Hire.</w:t>
      </w:r>
      <w:r>
        <w:t xml:space="preserve"> </w:t>
      </w:r>
      <w:r>
        <w:t xml:space="preserve">---</w:t>
      </w:r>
      <w:r>
        <w:t xml:space="preserve"> </w:t>
      </w:r>
      <w:r>
        <w:t xml:space="preserve">In the case of a work made for hire,</w:t>
      </w:r>
      <w:r>
        <w:t xml:space="preserve"> </w:t>
      </w:r>
      <w:r>
        <w:t xml:space="preserve">the employer or other person for whom the work was prepared</w:t>
      </w:r>
      <w:r>
        <w:t xml:space="preserve"> </w:t>
      </w:r>
      <w:r>
        <w:t xml:space="preserve">is considered the author for purposes of this title,</w:t>
      </w:r>
      <w:r>
        <w:t xml:space="preserve"> </w:t>
      </w:r>
      <w:r>
        <w:t xml:space="preserve">and, unless the parties have expressly agreed otherwise</w:t>
      </w:r>
      <w:r>
        <w:t xml:space="preserve"> </w:t>
      </w:r>
      <w:r>
        <w:t xml:space="preserve">in a written instrument signed by them,</w:t>
      </w:r>
      <w:r>
        <w:t xml:space="preserve"> </w:t>
      </w:r>
      <w:r>
        <w:t xml:space="preserve">owns all of the rights comprised in the copyright.</w:t>
      </w:r>
    </w:p>
    <w:p>
      <w:pPr>
        <w:pStyle w:val="BodyText"/>
      </w:pPr>
      <w:hyperlink r:id="rId25">
        <w:r>
          <w:rPr>
            <w:rStyle w:val="Hyperlink"/>
          </w:rPr>
          <w:t xml:space="preserve">Copyright Act § 201</w:t>
        </w:r>
      </w:hyperlink>
    </w:p>
    <w:p>
      <w:pPr>
        <w:pStyle w:val="Heading2"/>
      </w:pPr>
      <w:bookmarkStart w:id="26" w:name="joint-authorship"/>
      <w:bookmarkEnd w:id="26"/>
      <w:r>
        <w:t xml:space="preserve">Joint Authorship</w:t>
      </w:r>
    </w:p>
    <w:p>
      <w:pPr>
        <w:pStyle w:val="FirstParagraph"/>
      </w:pPr>
      <w:r>
        <w:t xml:space="preserve">The Copyright Act defines a "joint work" 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hyperlink r:id="rId27">
        <w:r>
          <w:rPr>
            <w:rStyle w:val="Hyperlink"/>
          </w:rPr>
          <w:t xml:space="preserve">§ 101 - Definitions</w:t>
        </w:r>
      </w:hyperlink>
    </w:p>
    <w:p>
      <w:pPr>
        <w:pStyle w:val="Heading3"/>
      </w:pPr>
      <w:bookmarkStart w:id="28" w:name="who-controls-the-copyright"/>
      <w:bookmarkEnd w:id="28"/>
      <w:r>
        <w:t xml:space="preserve">Who Controls the Copyright?</w:t>
      </w:r>
    </w:p>
    <w:p>
      <w:pPr>
        <w:pStyle w:val="FirstParagraph"/>
      </w:pPr>
      <w:r>
        <w:t xml:space="preserve">In</w:t>
      </w:r>
      <w:r>
        <w:t xml:space="preserve"> </w:t>
      </w:r>
      <w:hyperlink r:id="rId29">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Louis write a brilliant song together.</w:t>
      </w:r>
      <w:r>
        <w:t xml:space="preserve"> </w:t>
      </w:r>
      <w:r>
        <w:t xml:space="preserve">Which one of you owns it?</w:t>
      </w:r>
    </w:p>
    <w:p>
      <w:pPr>
        <w:pStyle w:val="BlockText"/>
      </w:pPr>
      <w:hyperlink r:id="rId25">
        <w:r>
          <w:rPr>
            <w:rStyle w:val="Hyperlink"/>
          </w:rPr>
          <w:t xml:space="preserve">Section 201(a)</w:t>
        </w:r>
      </w:hyperlink>
      <w:r>
        <w:t xml:space="preserve"> </w:t>
      </w:r>
      <w:r>
        <w:t xml:space="preserve">of the Copyright Act &amp;hellip;</w:t>
      </w:r>
      <w:r>
        <w:t xml:space="preserve"> </w:t>
      </w:r>
      <w:r>
        <w:t xml:space="preserve">says that you and Louis have created a</w:t>
      </w:r>
      <w:r>
        <w:t xml:space="preserve"> </w:t>
      </w:r>
      <w:r>
        <w:rPr>
          <w:b/>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29">
        <w:r>
          <w:rPr>
            <w:rStyle w:val="Hyperlink"/>
          </w:rPr>
          <w:t xml:space="preserve">All You Need to Know About the Music Business</w:t>
        </w:r>
      </w:hyperlink>
      <w:r>
        <w:t xml:space="preserve">, by Donald Passman.</w:t>
      </w:r>
    </w:p>
    <w:p>
      <w:pPr>
        <w:pStyle w:val="Heading3"/>
      </w:pPr>
      <w:bookmarkStart w:id="30" w:name="copyrightable-contributions"/>
      <w:bookmarkEnd w:id="30"/>
      <w:r>
        <w:t xml:space="preserve">Copyrightable Contributions</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bookmarkEnd w:id="31"/>
      <w:r>
        <w:rPr>
          <w:i/>
        </w:rPr>
        <w:t xml:space="preserve">Childress v. Taylor</w:t>
      </w:r>
    </w:p>
    <w:p>
      <w:pPr>
        <w:pStyle w:val="Heading6"/>
      </w:pPr>
      <w:bookmarkStart w:id="32" w:name="united-states-court-of-appeals-for-the-second-circuit-1991"/>
      <w:bookmarkEnd w:id="32"/>
      <w:r>
        <w:t xml:space="preserve">United States Court of Appeals For The Second Circuit (1991)</w:t>
      </w:r>
    </w:p>
    <w:p>
      <w:pPr>
        <w:pStyle w:val="Compact"/>
        <w:numPr>
          <w:numId w:val="1002"/>
          <w:ilvl w:val="0"/>
        </w:numPr>
      </w:pPr>
      <w:hyperlink r:id="rId33">
        <w:r>
          <w:rPr>
            <w:rStyle w:val="Hyperlink"/>
          </w:rPr>
          <w:t xml:space="preserve">case on Google Scholar</w:t>
        </w:r>
      </w:hyperlink>
    </w:p>
    <w:p>
      <w:pPr>
        <w:pStyle w:val="Heading4"/>
      </w:pPr>
      <w:bookmarkStart w:id="34" w:name="case-summary"/>
      <w:bookmarkEnd w:id="34"/>
      <w:r>
        <w:t xml:space="preserve">Case summary</w:t>
      </w:r>
    </w:p>
    <w:p>
      <w:pPr>
        <w:pStyle w:val="FirstParagraph"/>
      </w:pPr>
      <w:r>
        <w:t xml:space="preserve">Clarice Taylor, an actress,</w:t>
      </w:r>
      <w:r>
        <w:t xml:space="preserve"> </w:t>
      </w:r>
      <w:r>
        <w:t xml:space="preserve">wanted to develop a play about the life of</w:t>
      </w:r>
      <w:r>
        <w:t xml:space="preserve"> </w:t>
      </w:r>
      <w:hyperlink r:id="rId35">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36">
        <w:r>
          <w:rPr>
            <w:rStyle w:val="Hyperlink"/>
          </w:rPr>
          <w:t xml:space="preserve">“Obie” 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 "Moms,"</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"Moms: A Praise Play for a Black Comedienne."</w:t>
      </w:r>
      <w:r>
        <w:t xml:space="preserve"> </w:t>
      </w:r>
      <w:r>
        <w:t xml:space="preserve">Taylor argues however that she provided more that mere research to the project:</w:t>
      </w:r>
    </w:p>
    <w:p>
      <w:pPr>
        <w:pStyle w:val="Compact"/>
        <w:numPr>
          <w:numId w:val="1003"/>
          <w:ilvl w:val="0"/>
        </w:numPr>
      </w:pPr>
      <w:r>
        <w:t xml:space="preserve">Taylor sifted through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 “joint work”</w:t>
      </w:r>
      <w:r>
        <w:t xml:space="preserve"> </w:t>
      </w:r>
      <w:r>
        <w:t xml:space="preserve">under the definition section of the Copyright Act,</w:t>
      </w:r>
      <w:r>
        <w:t xml:space="preserve"> </w:t>
      </w:r>
      <w:hyperlink r:id="rId27">
        <w:r>
          <w:rPr>
            <w:rStyle w:val="Hyperlink"/>
          </w:rPr>
          <w:t xml:space="preserve">§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"that their contributions be merged into inseparable</w:t>
      </w:r>
      <w:r>
        <w:t xml:space="preserve"> </w:t>
      </w:r>
      <w:r>
        <w:t xml:space="preserve">or interdependent parts of a unitary whole,"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37" w:name="excerpts-from-childress-opinion"/>
      <w:bookmarkEnd w:id="37"/>
      <w:r>
        <w:t xml:space="preserve">Excerpts From</w:t>
      </w:r>
      <w:r>
        <w:t xml:space="preserve"> </w:t>
      </w:r>
      <w:r>
        <w:rPr>
          <w:i/>
        </w:rPr>
        <w:t xml:space="preserve">Childress</w:t>
      </w:r>
      <w:r>
        <w:t xml:space="preserve"> </w:t>
      </w:r>
      <w:r>
        <w:t xml:space="preserve">opinion</w:t>
      </w:r>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 "joint authorship"</w:t>
      </w:r>
      <w:r>
        <w:t xml:space="preserve"> </w:t>
      </w:r>
      <w:r>
        <w:t xml:space="preserve">so as to protect the legitimate claims</w:t>
      </w:r>
      <w:r>
        <w:t xml:space="preserve"> </w:t>
      </w:r>
      <w:r>
        <w:t xml:space="preserve">of both sole authors and coauthors.&amp;hellip;</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 "author."</w:t>
      </w:r>
      <w:r>
        <w:t xml:space="preserve"> </w:t>
      </w:r>
      <w:hyperlink r:id="rId25">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5">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7">
        <w:r>
          <w:rPr>
            <w:rStyle w:val="Hyperlink"/>
          </w:rPr>
          <w:t xml:space="preserve">§ 101</w:t>
        </w:r>
      </w:hyperlink>
      <w:r>
        <w:t xml:space="preserve"> </w:t>
      </w:r>
      <w:r>
        <w:t xml:space="preserve">("work made for hire"</w:t>
      </w:r>
      <w:r>
        <w:t xml:space="preserve"> </w:t>
      </w:r>
      <w:r>
        <w:t xml:space="preserve">definition of "specially ordered" or "commissioned" 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 "that their contributions</w:t>
      </w:r>
      <w:r>
        <w:t xml:space="preserve"> </w:t>
      </w:r>
      <w:r>
        <w:t xml:space="preserve">be merged into inseparable or interdependent parts</w:t>
      </w:r>
      <w:r>
        <w:t xml:space="preserve"> </w:t>
      </w:r>
      <w:r>
        <w:t xml:space="preserve">of a unitary whole."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authors.&amp;hellip;</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&amp;hellip;</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5">
        <w:r>
          <w:rPr>
            <w:rStyle w:val="Hyperlink"/>
          </w:rPr>
          <w:t xml:space="preserve">§ 201(d)</w:t>
        </w:r>
      </w:hyperlink>
      <w:r>
        <w:t xml:space="preserve">.&amp;hellip;</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"written by Alice Childress and Clarice Taylor."</w:t>
      </w:r>
    </w:p>
    <w:p>
      <w:pPr>
        <w:pStyle w:val="BodyText"/>
      </w:pPr>
      <w:r>
        <w:t xml:space="preserve">Childress was asked to write a play about "Moms" 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 "Moms" 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38" w:name="commentary-on-childress"/>
      <w:bookmarkEnd w:id="38"/>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bookmarkEnd w:id="40"/>
      <w:r>
        <w:t xml:space="preserve">Works Made For Hire</w:t>
      </w:r>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5">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But what about hired guns?</w:t>
      </w:r>
      <w:r>
        <w:t xml:space="preserve"> </w:t>
      </w:r>
      <w:r>
        <w:t xml:space="preserve">What happens if somebody else pays the author to create the work?</w:t>
      </w:r>
      <w:r>
        <w:t xml:space="preserve"> </w:t>
      </w:r>
      <w:r>
        <w:t xml:space="preserve">Shouldn't the person who hired the author</w:t>
      </w:r>
      <w:r>
        <w:t xml:space="preserve"> </w:t>
      </w:r>
      <w:r>
        <w:t xml:space="preserve">own the copyright in the work? Yes.</w:t>
      </w:r>
    </w:p>
    <w:p>
      <w:pPr>
        <w:pStyle w:val="BodyText"/>
      </w:pPr>
      <w:r>
        <w:t xml:space="preserve">The copyright statute calls this</w:t>
      </w:r>
      <w:r>
        <w:t xml:space="preserve"> </w:t>
      </w:r>
      <w:r>
        <w:t xml:space="preserve">a "work made for hire,"</w:t>
      </w:r>
      <w:r>
        <w:t xml:space="preserve"> </w:t>
      </w:r>
      <w:r>
        <w:t xml:space="preserve">and says that</w:t>
      </w:r>
      <w:r>
        <w:t xml:space="preserve"> </w:t>
      </w:r>
      <w:hyperlink r:id="rId25">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w:t>
      </w:r>
      <w:r>
        <w:t xml:space="preserve"> </w:t>
      </w:r>
      <w:r>
        <w:t xml:space="preserve">if the studio hires the screenwriter to create a screenplay,</w:t>
      </w:r>
      <w:r>
        <w:t xml:space="preserve"> </w:t>
      </w:r>
      <w:r>
        <w:t xml:space="preserve">the studio owns the copyright to the screenplay,</w:t>
      </w:r>
      <w:r>
        <w:t xml:space="preserve"> </w:t>
      </w:r>
      <w:r>
        <w:t xml:space="preserve">which is why writers are hired and fired</w:t>
      </w:r>
      <w:r>
        <w:t xml:space="preserve"> </w:t>
      </w:r>
      <w:r>
        <w:t xml:space="preserve">until the script is just right.</w:t>
      </w:r>
      <w:r>
        <w:t xml:space="preserve"> </w:t>
      </w:r>
      <w:r>
        <w:t xml:space="preserve">Yes, I am oversimplifying.</w:t>
      </w:r>
      <w:r>
        <w:t xml:space="preserve"> </w:t>
      </w:r>
      <w:r>
        <w:t xml:space="preserve">The copyright statute's definition of a "work made for hire"</w:t>
      </w:r>
      <w:r>
        <w:t xml:space="preserve"> </w:t>
      </w:r>
      <w:r>
        <w:t xml:space="preserve">is more elaborate,</w:t>
      </w:r>
      <w:r>
        <w:t xml:space="preserve"> </w:t>
      </w:r>
      <w:r>
        <w:t xml:space="preserve">but Hollywood screenwriters, especially</w:t>
      </w:r>
      <w:r>
        <w:t xml:space="preserve"> </w:t>
      </w:r>
      <w:r>
        <w:rPr>
          <w:i/>
        </w:rPr>
        <w:t xml:space="preserve">hired</w:t>
      </w:r>
      <w:r>
        <w:t xml:space="preserve"> </w:t>
      </w:r>
      <w:r>
        <w:t xml:space="preserve">screenwriters,</w:t>
      </w:r>
      <w:r>
        <w:t xml:space="preserve"> </w:t>
      </w:r>
      <w:r>
        <w:t xml:space="preserve">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hire.&amp;hellip;</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bookmarkEnd w:id="41"/>
      <w:r>
        <w:rPr>
          <w:i/>
        </w:rPr>
        <w:t xml:space="preserve">Community For Creative Non-Violence v. Reid</w:t>
      </w:r>
    </w:p>
    <w:p>
      <w:pPr>
        <w:pStyle w:val="Heading6"/>
      </w:pPr>
      <w:bookmarkStart w:id="42" w:name="united-states-supreme-court-1989."/>
      <w:bookmarkEnd w:id="42"/>
      <w:r>
        <w:t xml:space="preserve">United States Supreme Court (1989).</w:t>
      </w:r>
    </w:p>
    <w:p>
      <w:pPr>
        <w:pStyle w:val="Compact"/>
        <w:numPr>
          <w:numId w:val="1007"/>
          <w:ilvl w:val="0"/>
        </w:numPr>
      </w:pPr>
      <w:hyperlink r:id="rId43">
        <w:r>
          <w:rPr>
            <w:rStyle w:val="Hyperlink"/>
          </w:rPr>
          <w:t xml:space="preserve">case on Google Scholar</w:t>
        </w:r>
      </w:hyperlink>
    </w:p>
    <w:p>
      <w:pPr>
        <w:pStyle w:val="Compact"/>
        <w:numPr>
          <w:numId w:val="1007"/>
          <w:ilvl w:val="0"/>
        </w:numPr>
      </w:pPr>
      <w:hyperlink r:id="rId44">
        <w:r>
          <w:rPr>
            <w:rStyle w:val="Hyperlink"/>
          </w:rPr>
          <w:t xml:space="preserve">Wikipedia</w:t>
        </w:r>
      </w:hyperlink>
      <w:r>
        <w:t xml:space="preserve">.</w:t>
      </w:r>
    </w:p>
    <w:p>
      <w:pPr>
        <w:pStyle w:val="FirstParagraph"/>
      </w:pPr>
      <w:r>
        <w:t xml:space="preserve">Please read this case in its entirety by</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45" w:name="licensing"/>
      <w:bookmarkEnd w:id="45"/>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6" w:name="cohen-v.-paramount-pictures-corp."/>
      <w:bookmarkEnd w:id="46"/>
      <w:r>
        <w:rPr>
          <w:i/>
        </w:rPr>
        <w:t xml:space="preserve">Cohen v. Paramount Pictures Corp.</w:t>
      </w:r>
    </w:p>
    <w:p>
      <w:pPr>
        <w:pStyle w:val="Heading6"/>
      </w:pPr>
      <w:bookmarkStart w:id="47" w:name="united-states-court-of-appeals-for-the-ninth-circuit-1988"/>
      <w:bookmarkEnd w:id="47"/>
      <w:r>
        <w:t xml:space="preserve">United States Court of Appeals For The Ninth Circuit (1988)</w:t>
      </w:r>
    </w:p>
    <w:p>
      <w:pPr>
        <w:pStyle w:val="Compact"/>
        <w:numPr>
          <w:numId w:val="1008"/>
          <w:ilvl w:val="0"/>
        </w:numPr>
      </w:pPr>
      <w:hyperlink r:id="rId48">
        <w:r>
          <w:rPr>
            <w:rStyle w:val="Hyperlink"/>
          </w:rPr>
          <w:t xml:space="preserve">case on Google Scholar</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"by means of television" includes</w:t>
      </w:r>
      <w:r>
        <w:t xml:space="preserve"> </w:t>
      </w:r>
      <w:r>
        <w:t xml:space="preserve">the right to distribute videocassettes of the film.</w:t>
      </w:r>
      <w:r>
        <w:t xml:space="preserve"> </w:t>
      </w:r>
      <w:r>
        <w:t xml:space="preserve">We hold it does not.</w:t>
      </w:r>
    </w:p>
    <w:p>
      <w:pPr>
        <w:pStyle w:val="Heading4"/>
      </w:pPr>
      <w:bookmarkStart w:id="49" w:name="facts"/>
      <w:bookmarkEnd w:id="49"/>
      <w:r>
        <w:t xml:space="preserve">FACTS</w:t>
      </w:r>
    </w:p>
    <w:p>
      <w:pPr>
        <w:pStyle w:val="FirstParagraph"/>
      </w:pPr>
      <w:r>
        <w:t xml:space="preserve">Herbert Cohen is the owner of the copyright in a musical composition</w:t>
      </w:r>
      <w:r>
        <w:t xml:space="preserve"> </w:t>
      </w:r>
      <w:r>
        <w:t xml:space="preserve">entitled "Merry-Go-Round" (hereinafter "the composition"). On May 12,</w:t>
      </w:r>
      <w:r>
        <w:t xml:space="preserve"> </w:t>
      </w:r>
      <w:r>
        <w:t xml:space="preserve">1969, Cohen granted H &amp; J Pictures, Inc., a "synchronization" license,</w:t>
      </w:r>
      <w:r>
        <w:t xml:space="preserve"> </w:t>
      </w:r>
      <w:r>
        <w:t xml:space="preserve">which gave H &amp; J the right to use the composition in a film called</w:t>
      </w:r>
      <w:r>
        <w:t xml:space="preserve"> </w:t>
      </w:r>
      <w:r>
        <w:t xml:space="preserve">"Medium Cool" and to exhibit the film in theatres and on</w:t>
      </w:r>
      <w:r>
        <w:t xml:space="preserve"> </w:t>
      </w:r>
      <w:r>
        <w:t xml:space="preserve">television. Subsequently, H &amp; J assigned to Paramount</w:t>
      </w:r>
      <w:r>
        <w:t xml:space="preserve"> </w:t>
      </w:r>
      <w:r>
        <w:t xml:space="preserve">Pictures all of its rights, title, and interest in the movie "Medium</w:t>
      </w:r>
      <w:r>
        <w:t xml:space="preserve"> </w:t>
      </w:r>
      <w:r>
        <w:t xml:space="preserve">Cool," 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0" w:name="discussion"/>
      <w:bookmarkEnd w:id="50"/>
      <w:r>
        <w:t xml:space="preserve">DISCUSSION</w:t>
      </w:r>
    </w:p>
    <w:p>
      <w:pPr>
        <w:pStyle w:val="FirstParagraph"/>
      </w:pPr>
      <w:r>
        <w:t xml:space="preserve">[ &amp;hellip;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"Medium Cool." The document begins by granting the licensee the</w:t>
      </w:r>
      <w:r>
        <w:t xml:space="preserve"> </w:t>
      </w:r>
      <w:r>
        <w:t xml:space="preserve">"authority &amp;hellip; to record, in any manner, medium, form or language, the</w:t>
      </w:r>
      <w:r>
        <w:t xml:space="preserve"> </w:t>
      </w:r>
      <w:r>
        <w:t xml:space="preserve">words and music of the musical composition &amp;hellip; with ['Medium Cool']...</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forth.&amp;hellip;" (Emphasis added.)</w:t>
      </w:r>
    </w:p>
    <w:p>
      <w:pPr>
        <w:pStyle w:val="BodyText"/>
      </w:pPr>
      <w:r>
        <w:t xml:space="preserve">Paragraph 4 states:</w:t>
      </w:r>
    </w:p>
    <w:p>
      <w:pPr>
        <w:pStyle w:val="BlockText"/>
      </w:pPr>
      <w:r>
        <w:t xml:space="preserve">The &amp;hellip; license herein granted to perform &amp;hellip; said musical</w:t>
      </w:r>
      <w:r>
        <w:t xml:space="preserve"> </w:t>
      </w:r>
      <w:r>
        <w:t xml:space="preserve">composition is granted for: (a) The exhibition of said motion picture</w:t>
      </w:r>
      <w:r>
        <w:t xml:space="preserve"> </w:t>
      </w:r>
      <w:r>
        <w:t xml:space="preserve">&amp;hellip; to audiences in motion picture theatres and other places of public</w:t>
      </w:r>
      <w:r>
        <w:t xml:space="preserve"> </w:t>
      </w:r>
      <w:r>
        <w:t xml:space="preserve">entertainment where motion pictures are customarily exhibited &amp;hellip; (b)</w:t>
      </w:r>
      <w:r>
        <w:t xml:space="preserve"> </w:t>
      </w:r>
      <w:r>
        <w:t xml:space="preserve">The exhibition of said motion picture &amp;hellip;</w:t>
      </w:r>
      <w:r>
        <w:t xml:space="preserve"> </w:t>
      </w:r>
      <w:r>
        <w:rPr>
          <w:i/>
        </w:rPr>
        <w:t xml:space="preserve">by means of television</w:t>
      </w:r>
      <w:r>
        <w:t xml:space="preserve"> </w:t>
      </w:r>
      <w:r>
        <w:t xml:space="preserve">&amp;hellip;</w:t>
      </w:r>
      <w:r>
        <w:t xml:space="preserve"> </w:t>
      </w:r>
      <w:r>
        <w:t xml:space="preserve">including 'pay television', 'subscription television' and 'closed</w:t>
      </w:r>
      <w:r>
        <w:t xml:space="preserve"> </w:t>
      </w:r>
      <w:r>
        <w:t xml:space="preserve">circuit into homes' television.&amp;hellip;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Licensee.&amp;hellip;"</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1">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1">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"exhibition by means of television."</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 "performances" 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 "by means of television."</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"exhibition by television."</w:t>
      </w:r>
      <w:r>
        <w:t xml:space="preserve"> </w:t>
      </w:r>
      <w:r>
        <w:t xml:space="preserve">Exhibition of a film on television differs fundamentally</w:t>
      </w:r>
      <w:r>
        <w:t xml:space="preserve"> </w:t>
      </w:r>
      <w:r>
        <w:t xml:space="preserve">from exhibition by means of a videocassette recorder ("VCR").</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 "fast forward" 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 "exhibition by means of television." 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 "exhibition by means of</w:t>
      </w:r>
      <w:r>
        <w:t xml:space="preserve"> </w:t>
      </w:r>
      <w:r>
        <w:t xml:space="preserve">television" 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 "Medium Cool" 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 "reap the entire windfall" associated with the</w:t>
      </w:r>
      <w:r>
        <w:t xml:space="preserve"> </w:t>
      </w:r>
      <w:r>
        <w:t xml:space="preserve">new medium. As noted above, the license reserved to the</w:t>
      </w:r>
      <w:r>
        <w:t xml:space="preserve"> </w:t>
      </w:r>
      <w:r>
        <w:t xml:space="preserve">grantor "all rights and uses in and to said musical composition, except</w:t>
      </w:r>
      <w:r>
        <w:t xml:space="preserve"> </w:t>
      </w:r>
      <w:r>
        <w:t xml:space="preserve">those herein granted to the licensee...." 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 "intended definitively to grant valuable, enforceable</w:t>
      </w:r>
      <w:r>
        <w:t xml:space="preserve"> </w:t>
      </w:r>
      <w:r>
        <w:t xml:space="preserve">rights to authors, publishers, etc.&amp;hellip; 'to afford greater</w:t>
      </w:r>
      <w:r>
        <w:t xml:space="preserve"> </w:t>
      </w:r>
      <w:r>
        <w:t xml:space="preserve">encouragement to the production of literary works of lasting benefit to</w:t>
      </w:r>
      <w:r>
        <w:t xml:space="preserve"> </w:t>
      </w:r>
      <w:r>
        <w:t xml:space="preserve">the world.'"</w:t>
      </w:r>
      <w:r>
        <w:t xml:space="preserve"> </w:t>
      </w:r>
      <w:hyperlink r:id="rId52">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3">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 </w:t>
      </w:r>
      <w:hyperlink r:id="rId54">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5">
        <w:r>
          <w:rPr>
            <w:rStyle w:val="Hyperlink"/>
          </w:rPr>
          <w:t xml:space="preserve">(1975)</w:t>
        </w:r>
      </w:hyperlink>
      <w:r>
        <w:t xml:space="preserve"> </w:t>
      </w:r>
      <w:r>
        <w:t xml:space="preserve">("The copyright law is enacted for the benefit of the composer....").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56">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 'by any means or methods now or</w:t>
      </w:r>
      <w:r>
        <w:t xml:space="preserve"> </w:t>
      </w:r>
      <w:r>
        <w:t xml:space="preserve">hereafter known'" was "extremely broad and completely unambiguous, and</w:t>
      </w:r>
      <w:r>
        <w:t xml:space="preserve"> </w:t>
      </w:r>
      <w:r>
        <w:t xml:space="preserve">precludes any need in the Agreement for an exhaustive list of specific</w:t>
      </w:r>
      <w:r>
        <w:t xml:space="preserve"> </w:t>
      </w:r>
      <w:r>
        <w:t xml:space="preserve">potential uses of the film.&amp;hellip; It is obvious that the contract in</w:t>
      </w:r>
      <w:r>
        <w:t xml:space="preserve"> </w:t>
      </w:r>
      <w:r>
        <w:t xml:space="preserve">question may 'fairly be read' as including newly developed media, and</w:t>
      </w:r>
      <w:r>
        <w:t xml:space="preserve"> </w:t>
      </w:r>
      <w:r>
        <w:t xml:space="preserve">the absence of any specific mention in the Agreement of videotapes and</w:t>
      </w:r>
      <w:r>
        <w:t xml:space="preserve"> </w:t>
      </w:r>
      <w:r>
        <w:t xml:space="preserve">video cassettes is thus insignificant."</w:t>
      </w:r>
    </w:p>
    <w:p>
      <w:pPr>
        <w:pStyle w:val="BodyText"/>
      </w:pPr>
      <w:r>
        <w:t xml:space="preserve">Similarly, the district court in</w:t>
      </w:r>
      <w:r>
        <w:t xml:space="preserve"> </w:t>
      </w:r>
      <w:hyperlink r:id="rId57">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58">
        <w:r>
          <w:rPr>
            <w:rStyle w:val="Hyperlink"/>
          </w:rPr>
          <w:t xml:space="preserve">(2d Cir.1982),</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 "The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59" w:name="conclusion"/>
      <w:bookmarkEnd w:id="59"/>
      <w:r>
        <w:t xml:space="preserve">CONCLUSION</w:t>
      </w:r>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 "Medium Cool." 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0" w:name="notes-on-cohen-v.-paramount-pictures-corp."/>
      <w:bookmarkEnd w:id="60"/>
      <w:r>
        <w:t xml:space="preserve">Notes on</w:t>
      </w:r>
      <w:r>
        <w:t xml:space="preserve"> </w:t>
      </w:r>
      <w:r>
        <w:rPr>
          <w:i/>
        </w:rPr>
        <w:t xml:space="preserve">Cohen v. Paramount Pictures Corp.</w:t>
      </w:r>
    </w:p>
    <w:p>
      <w:pPr>
        <w:pStyle w:val="FirstParagraph"/>
      </w:pPr>
      <w:r>
        <w:t xml:space="preserve">In 1969, Herbert Cohen owned copyright in a song called “Merry-Go-Round.”</w:t>
      </w:r>
      <w:r>
        <w:t xml:space="preserve"> </w:t>
      </w:r>
      <w:r>
        <w:t xml:space="preserve">Cohen granted a “synchronization” license</w:t>
      </w:r>
      <w:r>
        <w:t xml:space="preserve"> </w:t>
      </w:r>
      <w:r>
        <w:t xml:space="preserve">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"by means of television, including pay television,</w:t>
      </w:r>
      <w:r>
        <w:t xml:space="preserve"> </w:t>
      </w:r>
      <w:r>
        <w:t xml:space="preserve">subscription television, and closed circuit into homes television."</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61" w:name="effects-associates-v.-cohen"/>
      <w:bookmarkEnd w:id="61"/>
      <w:r>
        <w:rPr>
          <w:i/>
        </w:rPr>
        <w:t xml:space="preserve">Effects Associates v. Cohen</w:t>
      </w:r>
    </w:p>
    <w:p>
      <w:pPr>
        <w:pStyle w:val="Heading6"/>
      </w:pPr>
      <w:bookmarkStart w:id="62" w:name="united-states-court-of-appeals-for-the-ninth-circuit-1990"/>
      <w:bookmarkEnd w:id="62"/>
      <w:r>
        <w:t xml:space="preserve">United States Court of Appeals for the Ninth Circuit (1990)</w:t>
      </w:r>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transferred copyright in the special effects footage</w:t>
      </w:r>
      <w:r>
        <w:t xml:space="preserve"> </w:t>
      </w:r>
      <w:r>
        <w:t xml:space="preserve">because transfers of copyright must be</w:t>
      </w:r>
      <w:r>
        <w:t xml:space="preserve"> </w:t>
      </w:r>
      <w:r>
        <w:rPr>
          <w:b/>
        </w:rPr>
        <w:t xml:space="preserve">IN WRITING.</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 “joint creative endeavors”</w:t>
      </w:r>
      <w:r>
        <w:t xml:space="preserve"> </w:t>
      </w:r>
      <w:r>
        <w:t xml:space="preserve">to “focus upon the legal niceties of copyright licenses."</w:t>
      </w:r>
      <w:r>
        <w:t xml:space="preserve"> </w:t>
      </w:r>
      <w:r>
        <w:t xml:space="preserve">The Court disagreed with this notion,</w:t>
      </w:r>
      <w:r>
        <w:t xml:space="preserve"> </w:t>
      </w:r>
      <w:r>
        <w:t xml:space="preserve">but noted that</w:t>
      </w:r>
      <w:r>
        <w:t xml:space="preserve"> </w:t>
      </w:r>
      <w:r>
        <w:rPr>
          <w:b/>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 "a bundle of rights":</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FirstParagraph"/>
      </w:pPr>
      <w:r>
        <w:t xml:space="preserve">See for yourself!</w:t>
      </w:r>
      <w:r>
        <w:t xml:space="preserve"> </w:t>
      </w:r>
      <w:hyperlink r:id="rId63">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4">
        <w:r>
          <w:rPr>
            <w:rStyle w:val="Hyperlink"/>
          </w:rPr>
          <w:t xml:space="preserve">JUNE 29, 2015 9:53am PT by Eriq Gardner</w:t>
        </w:r>
        <w:r>
          <w:rPr>
            <w:rStyle w:val="Hyperlink"/>
          </w:rPr>
          <w:t xml:space="preserve"> </w:t>
        </w:r>
        <w:r>
          <w:rPr>
            <w:rStyle w:val="Hyperlink"/>
          </w:rPr>
          <w:t xml:space="preserve">Appeals Court Rules Producer, Not Director, Gets Film Copyright</w:t>
        </w:r>
      </w:hyperlink>
    </w:p>
    <w:p>
      <w:pPr>
        <w:pStyle w:val="Heading2"/>
      </w:pPr>
      <w:bookmarkStart w:id="65" w:name="digital-sampling-and-imaging"/>
      <w:bookmarkEnd w:id="65"/>
      <w:r>
        <w:t xml:space="preserve">Digital Sampling and Imaging</w:t>
      </w:r>
    </w:p>
    <w:p>
      <w:pPr>
        <w:pStyle w:val="FirstParagraph"/>
      </w:pPr>
      <w:hyperlink r:id="rId66">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"Copyright Registration of Musical Compositions and Sound Recordings"</w:t>
      </w:r>
      <w:r>
        <w:t xml:space="preserve"> </w:t>
      </w:r>
      <w:r>
        <w:t xml:space="preserve">explains the difference, for copyright purposes,</w:t>
      </w:r>
      <w:r>
        <w:t xml:space="preserve"> </w:t>
      </w:r>
      <w:r>
        <w:t xml:space="preserve">between musical compositions and sound recordings.</w:t>
      </w:r>
    </w:p>
    <w:p>
      <w:pPr>
        <w:pStyle w:val="BodyText"/>
      </w:pPr>
      <w:r>
        <w:rPr>
          <w:b/>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67" w:name="newton-v.-diamond"/>
      <w:bookmarkEnd w:id="67"/>
      <w:r>
        <w:rPr>
          <w:i/>
        </w:rPr>
        <w:t xml:space="preserve">Newton v. Diamond</w:t>
      </w:r>
    </w:p>
    <w:p>
      <w:pPr>
        <w:pStyle w:val="Heading6"/>
      </w:pPr>
      <w:bookmarkStart w:id="68" w:name="united-states-court-of-appeals-ninth-circuit-2003"/>
      <w:bookmarkEnd w:id="68"/>
      <w:r>
        <w:t xml:space="preserve">United States Court of Appeals Ninth Circuit (2003)</w:t>
      </w:r>
    </w:p>
    <w:p>
      <w:pPr>
        <w:pStyle w:val="Compact"/>
        <w:numPr>
          <w:numId w:val="1010"/>
          <w:ilvl w:val="0"/>
        </w:numPr>
      </w:pPr>
      <w:hyperlink r:id="rId69">
        <w:r>
          <w:rPr>
            <w:rStyle w:val="Hyperlink"/>
          </w:rPr>
          <w:t xml:space="preserve">case on Google Scholar</w:t>
        </w:r>
      </w:hyperlink>
    </w:p>
    <w:p>
      <w:pPr>
        <w:pStyle w:val="Compact"/>
        <w:numPr>
          <w:numId w:val="1010"/>
          <w:ilvl w:val="0"/>
        </w:numPr>
      </w:pPr>
      <w:hyperlink r:id="rId70">
        <w:r>
          <w:rPr>
            <w:rStyle w:val="Hyperlink"/>
          </w:rPr>
          <w:t xml:space="preserve">James Newton: Choir</w:t>
        </w:r>
      </w:hyperlink>
    </w:p>
    <w:p>
      <w:pPr>
        <w:pStyle w:val="Compact"/>
        <w:numPr>
          <w:numId w:val="1010"/>
          <w:ilvl w:val="0"/>
        </w:numPr>
      </w:pPr>
      <w:hyperlink r:id="rId71">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 "sampling,"</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72" w:name="background-and-procedural-history"/>
      <w:bookmarkEnd w:id="72"/>
      <w:r>
        <w:t xml:space="preserve">Background and Procedural History</w:t>
      </w:r>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 "Choir" &amp;hellip;</w:t>
      </w:r>
      <w:r>
        <w:t xml:space="preserve"> </w:t>
      </w:r>
      <w:r>
        <w:t xml:space="preserve">Newton performed and recorded "Choir"</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 "Choir."</w:t>
      </w:r>
      <w:r>
        <w:t xml:space="preserve"> </w:t>
      </w:r>
      <w:r>
        <w:t xml:space="preserve">Sound recordings and their underlying compositions are separate works</w:t>
      </w:r>
      <w:r>
        <w:t xml:space="preserve"> </w:t>
      </w:r>
      <w:r>
        <w:t xml:space="preserve">with their own distinct copyrights.</w:t>
      </w:r>
      <w:r>
        <w:t xml:space="preserve"> </w:t>
      </w:r>
      <w:hyperlink r:id="rId73">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 "Choir" in various renditions of their song "Pass the Mic"</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 "Choir" also indicates that the</w:t>
      </w:r>
      <w:r>
        <w:t xml:space="preserve"> </w:t>
      </w:r>
      <w:r>
        <w:t xml:space="preserve">entire song should be played in a "largo/senza-misura" tempo, meaning</w:t>
      </w:r>
      <w:r>
        <w:t xml:space="preserve"> </w:t>
      </w:r>
      <w:r>
        <w:t xml:space="preserve">"slowly/without-measure." Apart from an instruction that the performer</w:t>
      </w:r>
      <w:r>
        <w:t xml:space="preserve"> </w:t>
      </w:r>
      <w:r>
        <w:t xml:space="preserve">sing into the flute and finger simultaneously, the score is not further</w:t>
      </w:r>
      <w:r>
        <w:t xml:space="preserve"> </w:t>
      </w:r>
      <w:r>
        <w:t xml:space="preserve">orchestrated.&amp;hellip;</w:t>
      </w:r>
    </w:p>
    <w:p>
      <w:pPr>
        <w:pStyle w:val="BodyText"/>
      </w:pPr>
      <w:r>
        <w:t xml:space="preserve">Pursuant to their license from ECM Records, Beastie Boys digitally</w:t>
      </w:r>
      <w:r>
        <w:t xml:space="preserve"> </w:t>
      </w:r>
      <w:r>
        <w:t xml:space="preserve">sampled the opening six seconds of Newton's sound recording of "Choir."</w:t>
      </w:r>
      <w:r>
        <w:t xml:space="preserve"> </w:t>
      </w:r>
      <w:r>
        <w:t xml:space="preserve">Beastie Boys repeated or "looped" this six-second sample as a background</w:t>
      </w:r>
      <w:r>
        <w:t xml:space="preserve"> </w:t>
      </w:r>
      <w:r>
        <w:t xml:space="preserve">element throughout "Pass the Mic," so that it appears over forty times</w:t>
      </w:r>
      <w:r>
        <w:t xml:space="preserve"> </w:t>
      </w:r>
      <w:r>
        <w:t xml:space="preserve">in various renditions of the song. In addition to the version of "Pass</w:t>
      </w:r>
      <w:r>
        <w:t xml:space="preserve"> </w:t>
      </w:r>
      <w:r>
        <w:t xml:space="preserve">the Mic" released on their 1992 album, "Check Your Head," Beastie Boys</w:t>
      </w:r>
      <w:r>
        <w:t xml:space="preserve"> </w:t>
      </w:r>
      <w:r>
        <w:t xml:space="preserve">included the "Choir" sample in two remixes, "Dub the Mic" and "Pass the</w:t>
      </w:r>
      <w:r>
        <w:t xml:space="preserve"> </w:t>
      </w:r>
      <w:r>
        <w:t xml:space="preserve">Mic (Pt. 2, Skills to Pay the Bills)." 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slightly.&amp;hellip;</w:t>
      </w:r>
    </w:p>
    <w:p>
      <w:pPr>
        <w:pStyle w:val="Heading4"/>
      </w:pPr>
      <w:bookmarkStart w:id="74" w:name="whether-defendants-use-was-de-minimis"/>
      <w:bookmarkEnd w:id="74"/>
      <w:r>
        <w:t xml:space="preserve">Whether Defendants' Use was De Minimis</w:t>
      </w:r>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75">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w:t>
      </w:r>
      <w:r>
        <w:t xml:space="preserve"> </w:t>
      </w:r>
      <w:r>
        <w:t xml:space="preserve">in our circuit is</w:t>
      </w:r>
      <w:r>
        <w:t xml:space="preserve"> </w:t>
      </w:r>
      <w:hyperlink r:id="rId76">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appropriation.&amp;hellip;</w:t>
      </w:r>
      <w:r>
        <w:t xml:space="preserve"> </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similar.&amp;hellip;</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 "filter out" 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 "Choir"</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"the contribution of the performer is often so great</w:t>
      </w:r>
      <w:r>
        <w:t xml:space="preserve"> </w:t>
      </w:r>
      <w:r>
        <w:t xml:space="preserve">that s/he in fact provides as much musical content as the composer."</w:t>
      </w:r>
      <w:r>
        <w:t xml:space="preserve"> </w:t>
      </w:r>
      <w:r>
        <w:t xml:space="preserve">This is particularly true with works like "Choir,"</w:t>
      </w:r>
      <w:r>
        <w:t xml:space="preserve"> </w:t>
      </w:r>
      <w:r>
        <w:t xml:space="preserve">given the nature of jazz performance and</w:t>
      </w:r>
      <w:r>
        <w:t xml:space="preserve"> </w:t>
      </w:r>
      <w:r>
        <w:t xml:space="preserve">the minimal scoring of the composition &amp;hellip;</w:t>
      </w:r>
    </w:p>
    <w:p>
      <w:pPr>
        <w:pStyle w:val="BodyText"/>
      </w:pPr>
      <w:r>
        <w:t xml:space="preserve">Whatever copyright interest Newton obtained</w:t>
      </w:r>
      <w:r>
        <w:t xml:space="preserve"> </w:t>
      </w:r>
      <w:r>
        <w:t xml:space="preserve">in this "dense cluster of pitches and ambient sounds,"</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 "the Newton technique"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 "Choir" 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"[if] the similarity is only as to nonessential matters,</w:t>
      </w:r>
      <w:r>
        <w:t xml:space="preserve"> </w:t>
      </w:r>
      <w:r>
        <w:t xml:space="preserve">then a finding of no substantial similarity should result." &amp;hellip;</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similarity.&amp;hellip;"</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 "Choir" 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 "Choir"</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 "a simple 'neighboring tone'</w:t>
      </w:r>
      <w:r>
        <w:t xml:space="preserve"> </w:t>
      </w:r>
      <w:r>
        <w:t xml:space="preserve">figure." The district court cited two pieces by Gyorgy Ligeti and Jacob</w:t>
      </w:r>
      <w:r>
        <w:t xml:space="preserve"> </w:t>
      </w:r>
      <w:r>
        <w:t xml:space="preserve">Druckman employing similar figures.</w:t>
      </w:r>
      <w:r>
        <w:t xml:space="preserve"> </w:t>
      </w:r>
      <w:hyperlink r:id="rId77">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"Choir" composition "is merely a common, trite, and generic three-note</w:t>
      </w:r>
      <w:r>
        <w:t xml:space="preserve"> </w:t>
      </w:r>
      <w:r>
        <w:t xml:space="preserve">sequence, which lacks any distinct melodic, harmonic, rhythmic or</w:t>
      </w:r>
      <w:r>
        <w:t xml:space="preserve"> </w:t>
      </w:r>
      <w:r>
        <w:t xml:space="preserve">structural elements." Dr. Ferrara also described the sequence as "a</w:t>
      </w:r>
      <w:r>
        <w:t xml:space="preserve"> </w:t>
      </w:r>
      <w:r>
        <w:t xml:space="preserve">common building block tool" 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 "Choir" 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 "Choir"</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 "Choir" 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78" w:name="conclusion-1"/>
      <w:bookmarkEnd w:id="78"/>
      <w:r>
        <w:t xml:space="preserve">Conclusion</w:t>
      </w:r>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 "Choir" 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 "Choir" qualifies as "original"</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76">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 "filtered out," 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 "Choir"</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 "Choir" as a "3-note sequence" 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Heading4"/>
      </w:pPr>
      <w:bookmarkStart w:id="79" w:name="note-on-newton-v.-diamond"/>
      <w:bookmarkEnd w:id="79"/>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80">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81" w:name="bridgeport-music-inc.-v.-dimension-films"/>
      <w:bookmarkEnd w:id="81"/>
      <w:r>
        <w:t xml:space="preserve">Bridgeport Music, Inc. v. Dimension Films</w:t>
      </w:r>
    </w:p>
    <w:p>
      <w:pPr>
        <w:pStyle w:val="Heading6"/>
      </w:pPr>
      <w:bookmarkStart w:id="82" w:name="united-states-court-of-appeals-sixth-circuit-2005"/>
      <w:bookmarkEnd w:id="82"/>
      <w:r>
        <w:t xml:space="preserve">United States Court of Appeals Sixth Circuit (2005)</w:t>
      </w:r>
    </w:p>
    <w:p>
      <w:pPr>
        <w:pStyle w:val="Compact"/>
        <w:numPr>
          <w:numId w:val="1011"/>
          <w:ilvl w:val="0"/>
        </w:numPr>
      </w:pPr>
      <w:hyperlink r:id="rId83">
        <w:r>
          <w:rPr>
            <w:rStyle w:val="Hyperlink"/>
          </w:rPr>
          <w:t xml:space="preserve">case on Google Scholar</w:t>
        </w:r>
      </w:hyperlink>
    </w:p>
    <w:p>
      <w:pPr>
        <w:pStyle w:val="Compact"/>
        <w:numPr>
          <w:numId w:val="1011"/>
          <w:ilvl w:val="0"/>
        </w:numPr>
      </w:pPr>
      <w:hyperlink r:id="rId84">
        <w:r>
          <w:rPr>
            <w:rStyle w:val="Hyperlink"/>
          </w:rPr>
          <w:t xml:space="preserve">case on Wikipedia</w:t>
        </w:r>
      </w:hyperlink>
    </w:p>
    <w:p>
      <w:pPr>
        <w:pStyle w:val="Heading4"/>
      </w:pPr>
      <w:bookmarkStart w:id="85" w:name="amended-opinion-on-rehearing"/>
      <w:bookmarkEnd w:id="85"/>
      <w:r>
        <w:t xml:space="preserve">AMENDED OPINION ON REHEARING</w:t>
      </w:r>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"Get Off Your Ass and Jam" ("Get Off")</w:t>
      </w:r>
      <w:r>
        <w:t xml:space="preserve"> </w:t>
      </w:r>
      <w:r>
        <w:t xml:space="preserve">in the rap song "100 Miles and Runnin'" ("100 Miles"),</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).&amp;hellip;</w:t>
      </w:r>
    </w:p>
    <w:p>
      <w:pPr>
        <w:pStyle w:val="BodyText"/>
      </w:pPr>
      <w:r>
        <w:t xml:space="preserve">Bridgeport and Westbound claim to own</w:t>
      </w:r>
      <w:r>
        <w:t xml:space="preserve"> </w:t>
      </w:r>
      <w:r>
        <w:t xml:space="preserve">the musical composition and sound recording copyrights in</w:t>
      </w:r>
      <w:r>
        <w:t xml:space="preserve"> </w:t>
      </w:r>
      <w:r>
        <w:t xml:space="preserve">"Get Off Your Ass and Jam"</w:t>
      </w:r>
      <w:r>
        <w:t xml:space="preserve"> </w:t>
      </w:r>
      <w:r>
        <w:t xml:space="preserve">by George Clinton, Jr. and the Funkadelics.&amp;hellip;</w:t>
      </w:r>
      <w:r>
        <w:t xml:space="preserve"> </w:t>
      </w:r>
      <w:r>
        <w:t xml:space="preserve">There seems to be no dispute</w:t>
      </w:r>
      <w:r>
        <w:t xml:space="preserve"> </w:t>
      </w:r>
      <w:r>
        <w:t xml:space="preserve">either that "Get Off" was digitally sampled</w:t>
      </w:r>
      <w:r>
        <w:t xml:space="preserve"> </w:t>
      </w:r>
      <w:r>
        <w:t xml:space="preserve">or that the recording "100 Miles" 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television.&amp;hellip;</w:t>
      </w:r>
    </w:p>
    <w:p>
      <w:pPr>
        <w:pStyle w:val="BodyText"/>
      </w:pPr>
      <w:r>
        <w:t xml:space="preserve">Westbound's claims are for infringement</w:t>
      </w:r>
      <w:r>
        <w:t xml:space="preserve"> </w:t>
      </w:r>
      <w:r>
        <w:t xml:space="preserve">of the sound recording "Get Off."</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 "100 Miles" that included</w:t>
      </w:r>
      <w:r>
        <w:t xml:space="preserve"> </w:t>
      </w:r>
      <w:r>
        <w:t xml:space="preserve">the allegedly infringing sample from "Get Off." The recording "Get Off"</w:t>
      </w:r>
      <w:r>
        <w:t xml:space="preserve"> </w:t>
      </w:r>
      <w:r>
        <w:t xml:space="preserve">opens with a three-note combination solo guitar "riff" that lasts four</w:t>
      </w:r>
      <w:r>
        <w:t xml:space="preserve"> </w:t>
      </w:r>
      <w:r>
        <w:t xml:space="preserve">seconds. According to one of plaintiffs' experts, Randy Kling, the</w:t>
      </w:r>
      <w:r>
        <w:t xml:space="preserve"> </w:t>
      </w:r>
      <w:r>
        <w:t xml:space="preserve">recording "100 Miles" contains a sample from that guitar solo.</w:t>
      </w:r>
      <w:r>
        <w:t xml:space="preserve"> </w:t>
      </w:r>
      <w:r>
        <w:t xml:space="preserve">Specifically, a two-second sample from the guitar solo was copied, the</w:t>
      </w:r>
      <w:r>
        <w:t xml:space="preserve"> </w:t>
      </w:r>
      <w:r>
        <w:t xml:space="preserve">pitch was lowered, and the copied piece was "looped" and extended to 16</w:t>
      </w:r>
      <w:r>
        <w:t xml:space="preserve"> </w:t>
      </w:r>
      <w:r>
        <w:t xml:space="preserve">beats. Kling states that this sample appears in the sound recording "100</w:t>
      </w:r>
      <w:r>
        <w:t xml:space="preserve"> </w:t>
      </w:r>
      <w:r>
        <w:t xml:space="preserve">Miles" 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 "Get Off," 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 "Get Off." 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86">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.&amp;hellip;</w:t>
      </w:r>
    </w:p>
    <w:p>
      <w:pPr>
        <w:pStyle w:val="Heading4"/>
      </w:pPr>
      <w:bookmarkStart w:id="87" w:name="digital-sampling-of-copyrighted-sound-recordings"/>
      <w:bookmarkEnd w:id="87"/>
      <w:r>
        <w:t xml:space="preserve">Digital Sampling of Copyrighted Sound Recordings</w:t>
      </w:r>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2"/>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2"/>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2"/>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2"/>
          <w:ilvl w:val="0"/>
        </w:numPr>
      </w:pPr>
      <w:r>
        <w:t xml:space="preserve">This case involves "digital sampling" 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2"/>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2"/>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2"/>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 "one size fits all" 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88" w:name="analysis"/>
      <w:bookmarkEnd w:id="88"/>
      <w:r>
        <w:t xml:space="preserve">Analysis</w:t>
      </w:r>
    </w:p>
    <w:p>
      <w:pPr>
        <w:pStyle w:val="FirstParagraph"/>
      </w:pPr>
      <w:r>
        <w:t xml:space="preserve">[ &amp;hellip;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 "riff" from another work in his or her recording,</w:t>
      </w:r>
      <w:r>
        <w:t xml:space="preserve"> </w:t>
      </w:r>
      <w:r>
        <w:t xml:space="preserve">he is free to duplicate the sound of that "riff" 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 "song" 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litigate.&amp;hellip;</w:t>
      </w:r>
    </w:p>
    <w:p>
      <w:pPr>
        <w:pStyle w:val="BodyText"/>
      </w:pPr>
      <w:r>
        <w:t xml:space="preserve">[T]here is no Rosetta stone for the</w:t>
      </w:r>
      <w:r>
        <w:t xml:space="preserve"> </w:t>
      </w:r>
      <w:r>
        <w:t xml:space="preserve">interpretation of the copyright statute. We have taken a "literal</w:t>
      </w:r>
      <w:r>
        <w:t xml:space="preserve"> </w:t>
      </w:r>
      <w:r>
        <w:t xml:space="preserve">reading" 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 "fair use." 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89" w:name="future-of-sampling"/>
      <w:bookmarkEnd w:id="89"/>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90" w:name="good-copy-bad-copy"/>
      <w:bookmarkEnd w:id="90"/>
      <w:r>
        <w:t xml:space="preserve">Good Copy Bad Copy</w:t>
      </w:r>
    </w:p>
    <w:p>
      <w:pPr>
        <w:pStyle w:val="FirstParagraph"/>
      </w:pPr>
      <w:r>
        <w:t xml:space="preserve">Please watch the first 14 minutes of</w:t>
      </w:r>
      <w:r>
        <w:t xml:space="preserve"> </w:t>
      </w:r>
      <w:hyperlink r:id="rId91">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2">
        <w:r>
          <w:rPr>
            <w:rStyle w:val="Hyperlink"/>
          </w:rPr>
          <w:t xml:space="preserve">Why Hasn't The Recording Industry Sued Girl Talk?</w:t>
        </w:r>
      </w:hyperlink>
    </w:p>
    <w:p>
      <w:pPr>
        <w:pStyle w:val="Compact"/>
        <w:numPr>
          <w:numId w:val="1013"/>
          <w:ilvl w:val="0"/>
        </w:numPr>
      </w:pPr>
      <w:hyperlink r:id="rId93">
        <w:r>
          <w:rPr>
            <w:rStyle w:val="Hyperlink"/>
          </w:rPr>
          <w:t xml:space="preserve">Why The Music Industry Isn’t Suing Mashup Star ‘Girl Talk’</w:t>
        </w:r>
      </w:hyperlink>
    </w:p>
    <w:p>
      <w:pPr>
        <w:pStyle w:val="Heading2"/>
      </w:pPr>
      <w:bookmarkStart w:id="94" w:name="how-to-acquire-music-for-films"/>
      <w:bookmarkEnd w:id="94"/>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95">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96" w:name="find-out-who-owns-music-rights"/>
      <w:bookmarkEnd w:id="96"/>
      <w:r>
        <w:t xml:space="preserve">Find Out Who Owns Music Rights</w:t>
      </w:r>
    </w:p>
    <w:p>
      <w:pPr>
        <w:pStyle w:val="Compact"/>
        <w:numPr>
          <w:numId w:val="1015"/>
          <w:ilvl w:val="0"/>
        </w:numPr>
      </w:pPr>
      <w:hyperlink r:id="rId97">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98">
        <w:r>
          <w:rPr>
            <w:rStyle w:val="Hyperlink"/>
          </w:rPr>
          <w:t xml:space="preserve">ASCAP</w:t>
        </w:r>
      </w:hyperlink>
      <w:r>
        <w:t xml:space="preserve">) and Broadcast Music, Inc. (</w:t>
      </w:r>
      <w:hyperlink r:id="rId99">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100">
        <w:r>
          <w:rPr>
            <w:rStyle w:val="Hyperlink"/>
          </w:rPr>
          <w:t xml:space="preserve">ASCAP title search</w:t>
        </w:r>
      </w:hyperlink>
    </w:p>
    <w:p>
      <w:pPr>
        <w:pStyle w:val="Compact"/>
        <w:numPr>
          <w:numId w:val="1016"/>
          <w:ilvl w:val="1"/>
        </w:numPr>
      </w:pPr>
      <w:hyperlink r:id="rId101">
        <w:r>
          <w:rPr>
            <w:rStyle w:val="Hyperlink"/>
          </w:rPr>
          <w:t xml:space="preserve">BMI repertoire search</w:t>
        </w:r>
      </w:hyperlink>
    </w:p>
    <w:p>
      <w:pPr>
        <w:pStyle w:val="Heading4"/>
      </w:pPr>
      <w:bookmarkStart w:id="102" w:name="music-licensing-agreements"/>
      <w:bookmarkEnd w:id="102"/>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3" w:name="re-recording-and-sound-alike-recordings"/>
      <w:bookmarkEnd w:id="103"/>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04" w:name="commissioning-music"/>
      <w:bookmarkEnd w:id="104"/>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05" w:name="film-options"/>
      <w:bookmarkEnd w:id="105"/>
      <w:r>
        <w:t xml:space="preserve">Film Options</w:t>
      </w:r>
    </w:p>
    <w:p>
      <w:pPr>
        <w:pStyle w:val="Heading4"/>
      </w:pPr>
      <w:bookmarkStart w:id="106" w:name="five-stages-of-film-production"/>
      <w:bookmarkEnd w:id="106"/>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07" w:name="why-option"/>
      <w:bookmarkEnd w:id="107"/>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 “yes” 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08" w:name="the-movie-option-3-essential-terms"/>
      <w:bookmarkEnd w:id="108"/>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09" w:name="the-option-period"/>
      <w:bookmarkEnd w:id="109"/>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10" w:name="the-option-payment"/>
      <w:bookmarkEnd w:id="110"/>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11" w:name="the-purchase-price"/>
      <w:bookmarkEnd w:id="111"/>
      <w:r>
        <w:t xml:space="preserve">3. The Purchase Price</w:t>
      </w:r>
    </w:p>
    <w:p>
      <w:pPr>
        <w:pStyle w:val="FirstParagraph"/>
      </w:pPr>
      <w:r>
        <w:t xml:space="preserve">What will happen if the buyer EXERCISES the option to buy?</w:t>
      </w:r>
      <w:r>
        <w:t xml:space="preserve"> </w:t>
      </w:r>
      <w:r>
        <w:t xml:space="preserve">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2" w:name="totally-optional-reading-viewing"/>
      <w:bookmarkEnd w:id="112"/>
      <w:r>
        <w:t xml:space="preserve">Totally Optional Reading &amp; Viewing</w:t>
      </w:r>
    </w:p>
    <w:p>
      <w:pPr>
        <w:pStyle w:val="Compact"/>
        <w:numPr>
          <w:numId w:val="1022"/>
          <w:ilvl w:val="0"/>
        </w:numPr>
      </w:pPr>
      <w:hyperlink r:id="rId113">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14">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15">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16">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17">
        <w:r>
          <w:rPr>
            <w:rStyle w:val="Hyperlink"/>
          </w:rPr>
          <w:t xml:space="preserve">illegally sampled 1960s funk song</w:t>
        </w:r>
      </w:hyperlink>
    </w:p>
    <w:p>
      <w:pPr>
        <w:pStyle w:val="Compact"/>
        <w:numPr>
          <w:numId w:val="1022"/>
          <w:ilvl w:val="0"/>
        </w:numPr>
      </w:pPr>
      <w:hyperlink r:id="rId118">
        <w:r>
          <w:rPr>
            <w:rStyle w:val="Hyperlink"/>
          </w:rPr>
          <w:t xml:space="preserve">Frank Ocean's 'Super Rich Kids' Named in Copyright Lawsuit</w:t>
        </w:r>
      </w:hyperlink>
    </w:p>
    <w:p>
      <w:pPr>
        <w:pStyle w:val="Compact"/>
        <w:numPr>
          <w:numId w:val="1022"/>
          <w:ilvl w:val="0"/>
        </w:numPr>
      </w:pPr>
      <w:hyperlink r:id="rId119">
        <w:r>
          <w:rPr>
            <w:rStyle w:val="Hyperlink"/>
          </w:rPr>
          <w:t xml:space="preserve">Wikipedia Defends the Monkey Selfie</w:t>
        </w:r>
      </w:hyperlink>
    </w:p>
    <w:p>
      <w:pPr>
        <w:pStyle w:val="Heading5"/>
      </w:pPr>
      <w:bookmarkStart w:id="120" w:name="totally-optional-for-musicians-recording-artists"/>
      <w:bookmarkEnd w:id="120"/>
      <w:r>
        <w:t xml:space="preserve">Totally Optional: For Musicians &amp; Recording Artists</w:t>
      </w:r>
    </w:p>
    <w:p>
      <w:pPr>
        <w:pStyle w:val="Compact"/>
        <w:numPr>
          <w:numId w:val="1023"/>
          <w:ilvl w:val="0"/>
        </w:numPr>
      </w:pPr>
      <w:hyperlink r:id="rId121">
        <w:r>
          <w:rPr>
            <w:rStyle w:val="Hyperlink"/>
          </w:rPr>
          <w:t xml:space="preserve">Harvard Law School Recording Artists Project: Copyright Basics</w:t>
        </w:r>
      </w:hyperlink>
      <w:r>
        <w:t xml:space="preserve">.</w:t>
      </w:r>
    </w:p>
    <w:p>
      <w:pPr>
        <w:pStyle w:val="Compact"/>
        <w:numPr>
          <w:numId w:val="1023"/>
          <w:ilvl w:val="0"/>
        </w:numPr>
      </w:pPr>
      <w:hyperlink r:id="rId122">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23"/>
          <w:ilvl w:val="0"/>
        </w:numPr>
      </w:pPr>
      <w:hyperlink r:id="rId123">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7062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486e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962b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7" Target="http://allmusic.com" TargetMode="External" /><Relationship Type="http://schemas.openxmlformats.org/officeDocument/2006/relationships/hyperlink" Id="rId113"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98" Target="http://en.wikipedia.org/wiki/American_Society_of_Composers,_Authors_and_Publishers" TargetMode="External" /><Relationship Type="http://schemas.openxmlformats.org/officeDocument/2006/relationships/hyperlink" Id="rId84" Target="http://en.wikipedia.org/wiki/Bridgeport_Music,_Inc._v._Dimension_Films" TargetMode="External" /><Relationship Type="http://schemas.openxmlformats.org/officeDocument/2006/relationships/hyperlink" Id="rId99" Target="http://en.wikipedia.org/wiki/Broadcast_Music,_Inc." TargetMode="External" /><Relationship Type="http://schemas.openxmlformats.org/officeDocument/2006/relationships/hyperlink" Id="rId44"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1" Target="http://repertoire.bmi.com/startpage.asp" TargetMode="External" /><Relationship Type="http://schemas.openxmlformats.org/officeDocument/2006/relationships/hyperlink" Id="rId75" Target="http://scholar.google.com/scholar_case?about=16045528342371426574"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6"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8"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6" Target="http://scholar.google.com/scholar_case?case=16874877052780018691" TargetMode="External" /><Relationship Type="http://schemas.openxmlformats.org/officeDocument/2006/relationships/hyperlink" Id="rId83"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77"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114"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3" Target="http://www.amazon.com/The-Song-Machine-Inside-Factory/dp/0393241920" TargetMode="External" /><Relationship Type="http://schemas.openxmlformats.org/officeDocument/2006/relationships/hyperlink" Id="rId95"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3"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70" Target="http://www.dailymotion.com/video/x7vqs7_james-newton-choir_music" TargetMode="External" /><Relationship Type="http://schemas.openxmlformats.org/officeDocument/2006/relationships/hyperlink" Id="rId64" Target="http://www.hollywoodreporter.com/thr-esq/appeals-court-rules-producer-not-805650" TargetMode="External" /><Relationship Type="http://schemas.openxmlformats.org/officeDocument/2006/relationships/hyperlink" Id="rId115" Target="http://www.hollywoodreporter.com/thr-esq/google-warns-muslims-ruling-will-684425" TargetMode="External" /><Relationship Type="http://schemas.openxmlformats.org/officeDocument/2006/relationships/hyperlink" Id="rId121" Target="http://www.law.harvard.edu/academics/clinical/tlc/rap/rap-for-clients/copyright.html" TargetMode="External" /><Relationship Type="http://schemas.openxmlformats.org/officeDocument/2006/relationships/hyperlink" Id="rId119" Target="http://www.newyorker.com/news/daily-comment/monkey-see-monkey-click" TargetMode="External" /><Relationship Type="http://schemas.openxmlformats.org/officeDocument/2006/relationships/hyperlink" Id="rId116" Target="http://www.newyorker.com/online/blogs/elements/2014/03/a-controversial-youtube-video-haunts-free-speech-again.html" TargetMode="External" /><Relationship Type="http://schemas.openxmlformats.org/officeDocument/2006/relationships/hyperlink" Id="rId117" Target="http://www.nydailynews.com/entertainment/gossip/jay-z-hit-run-town-illegally-sampled-60s-song-suit-article-1.1509052#ixzz2jw9zmZfb" TargetMode="External" /><Relationship Type="http://schemas.openxmlformats.org/officeDocument/2006/relationships/hyperlink" Id="rId118" Target="http://www.rollingstone.com/music/news/frank-oceans-super-rich-kids-named-in-copyright-lawsuit-20140211#ixzz2t3iDZnRQ" TargetMode="External" /><Relationship Type="http://schemas.openxmlformats.org/officeDocument/2006/relationships/hyperlink" Id="rId122" Target="http://www.theatlantic.com/magazine/archive/2015/10/hit-charade/403192/" TargetMode="External" /><Relationship Type="http://schemas.openxmlformats.org/officeDocument/2006/relationships/hyperlink" Id="rId63" Target="http://www.youtube.com/watch?v=1LnisuqGSsY" TargetMode="External" /><Relationship Type="http://schemas.openxmlformats.org/officeDocument/2006/relationships/hyperlink" Id="rId93" Target="https://gigaom.com/2010/11/16/419-why-the-music-industry-isnt-suing-mashup-star-girl-talk/" TargetMode="External" /><Relationship Type="http://schemas.openxmlformats.org/officeDocument/2006/relationships/hyperlink" Id="rId100" Target="https://www.ascap.com/home/ace-title-search/index.aspx" TargetMode="External" /><Relationship Type="http://schemas.openxmlformats.org/officeDocument/2006/relationships/hyperlink" Id="rId92" Target="https://www.techdirt.com/articles/20090707/0237205466.shtml" TargetMode="External" /><Relationship Type="http://schemas.openxmlformats.org/officeDocument/2006/relationships/hyperlink" Id="rId80" Target="https://www.youtube.com/watch?v=KARQOgivaGA" TargetMode="External" /><Relationship Type="http://schemas.openxmlformats.org/officeDocument/2006/relationships/hyperlink" Id="rId71" Target="https://www.youtube.com/watch?v=NpsvBvwRuf0" TargetMode="External" /><Relationship Type="http://schemas.openxmlformats.org/officeDocument/2006/relationships/hyperlink" Id="rId91"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97" Target="http://allmusic.com" TargetMode="External" /><Relationship Type="http://schemas.openxmlformats.org/officeDocument/2006/relationships/hyperlink" Id="rId113"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98" Target="http://en.wikipedia.org/wiki/American_Society_of_Composers,_Authors_and_Publishers" TargetMode="External" /><Relationship Type="http://schemas.openxmlformats.org/officeDocument/2006/relationships/hyperlink" Id="rId84" Target="http://en.wikipedia.org/wiki/Bridgeport_Music,_Inc._v._Dimension_Films" TargetMode="External" /><Relationship Type="http://schemas.openxmlformats.org/officeDocument/2006/relationships/hyperlink" Id="rId99" Target="http://en.wikipedia.org/wiki/Broadcast_Music,_Inc." TargetMode="External" /><Relationship Type="http://schemas.openxmlformats.org/officeDocument/2006/relationships/hyperlink" Id="rId44"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1" Target="http://repertoire.bmi.com/startpage.asp" TargetMode="External" /><Relationship Type="http://schemas.openxmlformats.org/officeDocument/2006/relationships/hyperlink" Id="rId75" Target="http://scholar.google.com/scholar_case?about=16045528342371426574"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6"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8"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6" Target="http://scholar.google.com/scholar_case?case=16874877052780018691" TargetMode="External" /><Relationship Type="http://schemas.openxmlformats.org/officeDocument/2006/relationships/hyperlink" Id="rId83"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77"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114"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3" Target="http://www.amazon.com/The-Song-Machine-Inside-Factory/dp/0393241920" TargetMode="External" /><Relationship Type="http://schemas.openxmlformats.org/officeDocument/2006/relationships/hyperlink" Id="rId95"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3"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70" Target="http://www.dailymotion.com/video/x7vqs7_james-newton-choir_music" TargetMode="External" /><Relationship Type="http://schemas.openxmlformats.org/officeDocument/2006/relationships/hyperlink" Id="rId64" Target="http://www.hollywoodreporter.com/thr-esq/appeals-court-rules-producer-not-805650" TargetMode="External" /><Relationship Type="http://schemas.openxmlformats.org/officeDocument/2006/relationships/hyperlink" Id="rId115" Target="http://www.hollywoodreporter.com/thr-esq/google-warns-muslims-ruling-will-684425" TargetMode="External" /><Relationship Type="http://schemas.openxmlformats.org/officeDocument/2006/relationships/hyperlink" Id="rId121" Target="http://www.law.harvard.edu/academics/clinical/tlc/rap/rap-for-clients/copyright.html" TargetMode="External" /><Relationship Type="http://schemas.openxmlformats.org/officeDocument/2006/relationships/hyperlink" Id="rId119" Target="http://www.newyorker.com/news/daily-comment/monkey-see-monkey-click" TargetMode="External" /><Relationship Type="http://schemas.openxmlformats.org/officeDocument/2006/relationships/hyperlink" Id="rId116" Target="http://www.newyorker.com/online/blogs/elements/2014/03/a-controversial-youtube-video-haunts-free-speech-again.html" TargetMode="External" /><Relationship Type="http://schemas.openxmlformats.org/officeDocument/2006/relationships/hyperlink" Id="rId117" Target="http://www.nydailynews.com/entertainment/gossip/jay-z-hit-run-town-illegally-sampled-60s-song-suit-article-1.1509052#ixzz2jw9zmZfb" TargetMode="External" /><Relationship Type="http://schemas.openxmlformats.org/officeDocument/2006/relationships/hyperlink" Id="rId118" Target="http://www.rollingstone.com/music/news/frank-oceans-super-rich-kids-named-in-copyright-lawsuit-20140211#ixzz2t3iDZnRQ" TargetMode="External" /><Relationship Type="http://schemas.openxmlformats.org/officeDocument/2006/relationships/hyperlink" Id="rId122" Target="http://www.theatlantic.com/magazine/archive/2015/10/hit-charade/403192/" TargetMode="External" /><Relationship Type="http://schemas.openxmlformats.org/officeDocument/2006/relationships/hyperlink" Id="rId63" Target="http://www.youtube.com/watch?v=1LnisuqGSsY" TargetMode="External" /><Relationship Type="http://schemas.openxmlformats.org/officeDocument/2006/relationships/hyperlink" Id="rId93" Target="https://gigaom.com/2010/11/16/419-why-the-music-industry-isnt-suing-mashup-star-girl-talk/" TargetMode="External" /><Relationship Type="http://schemas.openxmlformats.org/officeDocument/2006/relationships/hyperlink" Id="rId100" Target="https://www.ascap.com/home/ace-title-search/index.aspx" TargetMode="External" /><Relationship Type="http://schemas.openxmlformats.org/officeDocument/2006/relationships/hyperlink" Id="rId92" Target="https://www.techdirt.com/articles/20090707/0237205466.shtml" TargetMode="External" /><Relationship Type="http://schemas.openxmlformats.org/officeDocument/2006/relationships/hyperlink" Id="rId80" Target="https://www.youtube.com/watch?v=KARQOgivaGA" TargetMode="External" /><Relationship Type="http://schemas.openxmlformats.org/officeDocument/2006/relationships/hyperlink" Id="rId71" Target="https://www.youtube.com/watch?v=NpsvBvwRuf0" TargetMode="External" /><Relationship Type="http://schemas.openxmlformats.org/officeDocument/2006/relationships/hyperlink" Id="rId91"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