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Amendment</w:t>
      </w:r>
      <w:r>
        <w:t xml:space="preserve"> </w:t>
      </w:r>
      <w:r>
        <w:t xml:space="preserve">-</w:t>
      </w:r>
      <w:r>
        <w:t xml:space="preserve"> </w:t>
      </w:r>
      <w:r>
        <w:t xml:space="preserve">Violence</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Violence</w:t>
      </w:r>
      <w:r>
        <w:t xml:space="preserve"> </w:t>
      </w:r>
      <w:r>
        <w:t xml:space="preserve">and</w:t>
      </w:r>
      <w:r>
        <w:t xml:space="preserve"> </w:t>
      </w:r>
      <w:r>
        <w:t xml:space="preserve">the</w:t>
      </w:r>
      <w:r>
        <w:t xml:space="preserve"> </w:t>
      </w:r>
      <w:r>
        <w:t xml:space="preserve">First</w:t>
      </w:r>
      <w:r>
        <w:t xml:space="preserve"> </w:t>
      </w:r>
      <w:r>
        <w:t xml:space="preserve">Amendment</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first-amendment---violence"/>
      <w:r>
        <w:t xml:space="preserve">First Amendment - Violence</w:t>
      </w:r>
      <w:bookmarkEnd w:id="24"/>
    </w:p>
    <w:p>
      <w:pPr>
        <w:pStyle w:val="FirstParagraph"/>
      </w:pPr>
      <w:r>
        <w:t xml:space="preserve">If speech is just too</w:t>
      </w:r>
      <w:r>
        <w:t xml:space="preserve"> </w:t>
      </w:r>
      <w:r>
        <w:t xml:space="preserve">“</w:t>
      </w:r>
      <w:r>
        <w:t xml:space="preserve">sexy,</w:t>
      </w:r>
      <w:r>
        <w:t xml:space="preserve">”</w:t>
      </w:r>
      <w:r>
        <w:t xml:space="preserve"> </w:t>
      </w:r>
      <w:r>
        <w:t xml:space="preserve">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5">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hyperlink r:id="rId26">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7">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8">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Heading3"/>
      </w:pPr>
      <w:bookmarkStart w:id="29" w:name="a-miller-test-for-violence"/>
      <w:r>
        <w:t xml:space="preserve">A</w:t>
      </w:r>
      <w:r>
        <w:t xml:space="preserve"> </w:t>
      </w:r>
      <w:r>
        <w:rPr>
          <w:i/>
        </w:rPr>
        <w:t xml:space="preserve">Miller</w:t>
      </w:r>
      <w:r>
        <w:t xml:space="preserve"> </w:t>
      </w:r>
      <w:r>
        <w:t xml:space="preserve">Test For Violence?</w:t>
      </w:r>
      <w:bookmarkEnd w:id="29"/>
    </w:p>
    <w:p>
      <w:pPr>
        <w:pStyle w:val="FirstParagraph"/>
      </w:pPr>
      <w:r>
        <w:t xml:space="preserve">Do we need a</w:t>
      </w:r>
      <w:r>
        <w:t xml:space="preserve"> </w:t>
      </w:r>
      <w:hyperlink r:id="rId30">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1">
        <w:r>
          <w:rPr>
            <w:rStyle w:val="Hyperlink"/>
          </w:rPr>
          <w:t xml:space="preserve">Motion Picture Association of America (MPAA)</w:t>
        </w:r>
      </w:hyperlink>
      <w:r>
        <w:t xml:space="preserve"> </w:t>
      </w:r>
      <w:r>
        <w:t xml:space="preserve">or the</w:t>
      </w:r>
      <w:r>
        <w:t xml:space="preserve"> </w:t>
      </w:r>
      <w:hyperlink r:id="rId32">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In</w:t>
      </w:r>
      <w:r>
        <w:t xml:space="preserve"> </w:t>
      </w:r>
      <w:hyperlink r:id="rId33">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34" w:name="brown-v.-entertainment-merchants"/>
      <w:r>
        <w:rPr>
          <w:i/>
        </w:rPr>
        <w:t xml:space="preserve">Brown v. Entertainment Merchants</w:t>
      </w:r>
      <w:bookmarkEnd w:id="34"/>
    </w:p>
    <w:p>
      <w:pPr>
        <w:pStyle w:val="Heading6"/>
      </w:pPr>
      <w:bookmarkStart w:id="35" w:name="u.s.-supreme-court-2011"/>
      <w:r>
        <w:t xml:space="preserve">U.S. Supreme Court (2011)</w:t>
      </w:r>
      <w:bookmarkEnd w:id="35"/>
    </w:p>
    <w:p>
      <w:pPr>
        <w:pStyle w:val="Compact"/>
        <w:numPr>
          <w:numId w:val="1001"/>
          <w:ilvl w:val="0"/>
        </w:numPr>
      </w:pPr>
      <w:hyperlink r:id="rId36">
        <w:r>
          <w:rPr>
            <w:rStyle w:val="Hyperlink"/>
          </w:rPr>
          <w:t xml:space="preserve">case at Google Scholar</w:t>
        </w:r>
      </w:hyperlink>
    </w:p>
    <w:p>
      <w:pPr>
        <w:pStyle w:val="Compact"/>
        <w:numPr>
          <w:numId w:val="1001"/>
          <w:ilvl w:val="0"/>
        </w:numPr>
      </w:pPr>
      <w:hyperlink r:id="rId37">
        <w:r>
          <w:rPr>
            <w:rStyle w:val="Hyperlink"/>
          </w:rPr>
          <w:t xml:space="preserve">case at Wikipedia</w:t>
        </w:r>
      </w:hyperlink>
      <w:r>
        <w:t xml:space="preserve">.</w:t>
      </w:r>
    </w:p>
    <w:p>
      <w:pPr>
        <w:pStyle w:val="Compact"/>
        <w:numPr>
          <w:numId w:val="1001"/>
          <w:ilvl w:val="0"/>
        </w:numPr>
      </w:pPr>
      <w:hyperlink r:id="rId38">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39" w:name="i"/>
      <w:r>
        <w:t xml:space="preserve">I</w:t>
      </w:r>
      <w:bookmarkEnd w:id="39"/>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[The video and software companies challenged the law and took their case,</w:t>
      </w:r>
      <w:r>
        <w:t xml:space="preserve"> </w:t>
      </w:r>
      <w:r>
        <w:t xml:space="preserve">first to the Ninth Circuit Court of Appeals, where they won.</w:t>
      </w:r>
      <w:r>
        <w:t xml:space="preserve"> </w:t>
      </w:r>
      <w:r>
        <w:t xml:space="preserve">Then the State of California appealed,</w:t>
      </w:r>
      <w:r>
        <w:t xml:space="preserve"> </w:t>
      </w:r>
      <w:r>
        <w:t xml:space="preserve">and the case went to the United States Supreme Court,</w:t>
      </w:r>
      <w:r>
        <w:t xml:space="preserve"> </w:t>
      </w:r>
      <w:r>
        <w:t xml:space="preserve">where the videogame and software industries barely beat back</w:t>
      </w:r>
      <w:r>
        <w:t xml:space="preserve"> </w:t>
      </w:r>
      <w:r>
        <w:t xml:space="preserve">the government’s attempt to regulate the content of their products.]</w:t>
      </w:r>
    </w:p>
    <w:p>
      <w:pPr>
        <w:pStyle w:val="Heading3"/>
      </w:pPr>
      <w:bookmarkStart w:id="40" w:name="ii"/>
      <w:r>
        <w:t xml:space="preserve">II</w:t>
      </w:r>
      <w:bookmarkEnd w:id="40"/>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w:t>
      </w:r>
      <w:r>
        <w:t xml:space="preserve"> </w:t>
      </w:r>
      <w:r>
        <w:t xml:space="preserve">principally 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Like the protected books, plays,</w:t>
      </w:r>
      <w:r>
        <w:t xml:space="preserve"> </w:t>
      </w:r>
      <w:r>
        <w:t xml:space="preserve">and movies that preceded them,</w:t>
      </w:r>
      <w:r>
        <w:t xml:space="preserve"> </w:t>
      </w:r>
      <w:r>
        <w:t xml:space="preserve">video games communicate ideas—</w:t>
      </w:r>
      <w:r>
        <w:t xml:space="preserve"> </w:t>
      </w:r>
      <w:r>
        <w:t xml:space="preserve">and even social messages—</w:t>
      </w:r>
      <w:r>
        <w:t xml:space="preserve"> </w:t>
      </w:r>
      <w:r>
        <w:t xml:space="preserve">through many familiar literary devices</w:t>
      </w:r>
      <w:r>
        <w:t xml:space="preserve"> </w:t>
      </w:r>
      <w:r>
        <w:t xml:space="preserve">(such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esthetic and moral judgments about art and literature …</w:t>
      </w:r>
      <w:r>
        <w:t xml:space="preserve"> </w:t>
      </w:r>
      <w:r>
        <w:t xml:space="preserve">are for the individual to make,</w:t>
      </w:r>
      <w:r>
        <w:t xml:space="preserve"> </w:t>
      </w:r>
      <w:r>
        <w:t xml:space="preserve">not for the Government to decree,</w:t>
      </w:r>
      <w:r>
        <w:t xml:space="preserve"> </w:t>
      </w:r>
      <w:r>
        <w:t xml:space="preserve">even with the mandate or approval of a majority.</w:t>
      </w:r>
      <w:r>
        <w:t xml:space="preserve">”</w:t>
      </w:r>
    </w:p>
    <w:p>
      <w:pPr>
        <w:pStyle w:val="BodyText"/>
      </w:pPr>
      <w:r>
        <w:t xml:space="preserve">And whatever the challenges of applying the Constitution</w:t>
      </w:r>
      <w:r>
        <w:t xml:space="preserve"> </w:t>
      </w:r>
      <w:r>
        <w:t xml:space="preserve">to ever-advancing technology,</w:t>
      </w:r>
      <w:r>
        <w:t xml:space="preserve"> </w:t>
      </w:r>
      <w:r>
        <w:t xml:space="preserve">“</w:t>
      </w:r>
      <w:r>
        <w:t xml:space="preserve">the basic principles of freedom of speech and the press,</w:t>
      </w:r>
      <w:r>
        <w:t xml:space="preserve"> </w:t>
      </w:r>
      <w:r>
        <w:t xml:space="preserve">like the First Amendment’s command,</w:t>
      </w:r>
      <w:r>
        <w:t xml:space="preserve"> </w:t>
      </w:r>
      <w:r>
        <w:t xml:space="preserve">do not vary</w:t>
      </w:r>
      <w:r>
        <w:t xml:space="preserve">”</w:t>
      </w:r>
      <w:r>
        <w:t xml:space="preserve"> </w:t>
      </w:r>
      <w:r>
        <w:t xml:space="preserve">when a new and different medium for communication appears.</w:t>
      </w:r>
      <w:r>
        <w:t xml:space="preserve"> </w:t>
      </w:r>
      <w:hyperlink r:id="rId41">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w:t>
      </w:r>
    </w:p>
    <w:p>
      <w:pPr>
        <w:pStyle w:val="BlockText"/>
      </w:pPr>
      <w:r>
        <w:t xml:space="preserve">As a general matter …</w:t>
      </w:r>
      <w:r>
        <w:t xml:space="preserve"> </w:t>
      </w:r>
      <w:r>
        <w:t xml:space="preserve">government has no power to restrict expression</w:t>
      </w:r>
      <w:r>
        <w:t xml:space="preserve"> </w:t>
      </w:r>
      <w:r>
        <w:t xml:space="preserve">because of its message, its ideas, its subject matter, or its content.…</w:t>
      </w:r>
      <w:r>
        <w:t xml:space="preserve"> </w:t>
      </w:r>
      <w:r>
        <w:t xml:space="preserve">There are of course exceptions.</w:t>
      </w:r>
    </w:p>
    <w:p>
      <w:pPr>
        <w:pStyle w:val="BlockText"/>
      </w:pPr>
      <w:r>
        <w:t xml:space="preserve">From 1791 to the present … the First Amendment has permitted restrictions upon the content of speech in a few limited areas, and has never included a freedom to disregard these traditional limitations … These limited areas—such as obscenity, incitement, and fighting words, represent well-defined and narrowly limited classes of speech, the prevention and punishment of which have never been thought to raise any Constitutional problem.</w:t>
      </w:r>
    </w:p>
    <w:p>
      <w:pPr>
        <w:pStyle w:val="FirstParagraph"/>
      </w:pPr>
      <w:r>
        <w:t xml:space="preserve">Last term, in</w:t>
      </w:r>
      <w:r>
        <w:t xml:space="preserve"> </w:t>
      </w:r>
      <w:hyperlink r:id="rId28">
        <w:r>
          <w:rPr>
            <w:i/>
            <w:rStyle w:val="Hyperlink"/>
          </w:rPr>
          <w:t xml:space="preserve">Stevens</w:t>
        </w:r>
      </w:hyperlink>
      <w:r>
        <w:t xml:space="preserve">,</w:t>
      </w:r>
      <w:r>
        <w:t xml:space="preserve"> </w:t>
      </w:r>
      <w:r>
        <w:t xml:space="preserve">we held that new categories of unprotected speech</w:t>
      </w:r>
      <w:r>
        <w:t xml:space="preserve"> </w:t>
      </w:r>
      <w:r>
        <w:t xml:space="preserve">may not be added to the list</w:t>
      </w:r>
      <w:r>
        <w:t xml:space="preserve"> </w:t>
      </w:r>
      <w:r>
        <w:t xml:space="preserve">by a legislature that concludes certain speech is too harmful to be tolerated.</w:t>
      </w:r>
      <w:r>
        <w:t xml:space="preserve"> </w:t>
      </w:r>
      <w:hyperlink r:id="rId28">
        <w:r>
          <w:rPr>
            <w:i/>
            <w:rStyle w:val="Hyperlink"/>
          </w:rPr>
          <w:t xml:space="preserve">Stevens</w:t>
        </w:r>
      </w:hyperlink>
      <w:r>
        <w:t xml:space="preserve"> </w:t>
      </w:r>
      <w:r>
        <w:t xml:space="preserve">concerned a federal statute</w:t>
      </w:r>
      <w:r>
        <w:t xml:space="preserve"> </w:t>
      </w:r>
      <w:r>
        <w:t xml:space="preserve">purporting to criminalize the creation, sale, or possession</w:t>
      </w:r>
      <w:r>
        <w:t xml:space="preserve"> </w:t>
      </w:r>
      <w:r>
        <w:t xml:space="preserve">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 where the</w:t>
      </w:r>
      <w:r>
        <w:t xml:space="preserve"> </w:t>
      </w:r>
      <w:r>
        <w:t xml:space="preserve">“</w:t>
      </w:r>
      <w:r>
        <w:t xml:space="preserve">the creation, sale, or possession t[ook] place.</w:t>
      </w:r>
      <w:r>
        <w:t xml:space="preserve">”</w:t>
      </w:r>
    </w:p>
    <w:p>
      <w:pPr>
        <w:pStyle w:val="BodyText"/>
      </w:pPr>
      <w:r>
        <w:t xml:space="preserve">A saving clause largely borrowed from our obscenity jurisprudence …</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w:t>
      </w:r>
      <w:r>
        <w:t xml:space="preserve"> </w:t>
      </w:r>
      <w:r>
        <w:t xml:space="preserve">We held that statute to be an impermissible content-based restriction on speech.</w:t>
      </w:r>
      <w:r>
        <w:t xml:space="preserve"> </w:t>
      </w:r>
      <w:r>
        <w:t xml:space="preserve">There was no American tradition</w:t>
      </w:r>
      <w:r>
        <w:t xml:space="preserve"> </w:t>
      </w:r>
      <w:r>
        <w:t xml:space="preserve">of forbidding the</w:t>
      </w:r>
      <w:r>
        <w:t xml:space="preserve"> </w:t>
      </w:r>
      <w:r>
        <w:rPr>
          <w:i/>
        </w:rPr>
        <w:t xml:space="preserve">depiction of</w:t>
      </w:r>
      <w:r>
        <w:t xml:space="preserve"> </w:t>
      </w:r>
      <w:r>
        <w:t xml:space="preserve">animal cruelty—</w:t>
      </w:r>
      <w:r>
        <w:t xml:space="preserve"> </w:t>
      </w:r>
      <w:r>
        <w:t xml:space="preserve">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hyperlink r:id="rId28">
        <w:r>
          <w:rPr>
            <w:i/>
            <w:rStyle w:val="Hyperlink"/>
          </w:rPr>
          <w:t xml:space="preserve">Stevens</w:t>
        </w:r>
      </w:hyperlink>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w:t>
      </w:r>
      <w:r>
        <w:t xml:space="preserve"> </w:t>
      </w:r>
      <w:r>
        <w:t xml:space="preserve">against its social costs</w:t>
      </w:r>
      <w:r>
        <w:t xml:space="preserve"> </w:t>
      </w:r>
      <w:r>
        <w:t xml:space="preserve">and then punishes that category of speech if it fails the test. …</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w:t>
      </w:r>
      <w:r>
        <w:t xml:space="preserve"> </w:t>
      </w:r>
      <w:r>
        <w:t xml:space="preserve">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 (if heretofore unrecognized) tradition of proscription, 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hyperlink r:id="rId28">
        <w:r>
          <w:rPr>
            <w:i/>
            <w:rStyle w:val="Hyperlink"/>
          </w:rPr>
          <w:t xml:space="preserve">Stevens,</w:t>
        </w:r>
      </w:hyperlink>
      <w:r>
        <w:t xml:space="preserve"> </w:t>
      </w:r>
      <w:r>
        <w:t xml:space="preserve">California has tried to make violent-speech regulation</w:t>
      </w:r>
      <w:r>
        <w:t xml:space="preserve"> </w:t>
      </w:r>
      <w:r>
        <w:t xml:space="preserve">look like obscenity regulation</w:t>
      </w:r>
      <w:r>
        <w:t xml:space="preserve"> </w:t>
      </w:r>
      <w:r>
        <w:t xml:space="preserve">by appending a saving clause required for the latter.</w:t>
      </w:r>
    </w:p>
    <w:p>
      <w:pPr>
        <w:pStyle w:val="BodyText"/>
      </w:pP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r>
        <w:t xml:space="preserve">…</w:t>
      </w:r>
    </w:p>
    <w:p>
      <w:pPr>
        <w:pStyle w:val="BodyText"/>
      </w:pPr>
      <w:hyperlink r:id="rId28">
        <w:r>
          <w:rPr>
            <w:i/>
            <w:rStyle w:val="Hyperlink"/>
          </w:rPr>
          <w:t xml:space="preserve">Stevens</w:t>
        </w:r>
      </w:hyperlink>
      <w:r>
        <w:t xml:space="preserve"> </w:t>
      </w:r>
      <w:r>
        <w:t xml:space="preserve">was not the first time</w:t>
      </w:r>
      <w:r>
        <w:t xml:space="preserve"> </w:t>
      </w:r>
      <w:r>
        <w:t xml:space="preserve">we have encountered and rejected a State’s attempt</w:t>
      </w:r>
      <w:r>
        <w:t xml:space="preserve"> </w:t>
      </w:r>
      <w:r>
        <w:t xml:space="preserve">to shoehorn speech about violence into obscenity. …</w:t>
      </w:r>
      <w:r>
        <w:t xml:space="preserve"> </w:t>
      </w:r>
      <w:r>
        <w:t xml:space="preserve">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 regulating obscenity-for-minors that we upheld.…</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w:t>
      </w:r>
      <w:r>
        <w:t xml:space="preserve"> </w:t>
      </w:r>
      <w:r>
        <w:t xml:space="preserve">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r>
        <w:t xml:space="preserve">…</w:t>
      </w:r>
    </w:p>
    <w:p>
      <w:pPr>
        <w:pStyle w:val="BodyText"/>
      </w:pPr>
      <w:r>
        <w:t xml:space="preserve">The California Act is something else entirely.</w:t>
      </w:r>
      <w:r>
        <w:t xml:space="preserve"> </w:t>
      </w:r>
      <w:r>
        <w:t xml:space="preserve">It does not adjust the boundaries</w:t>
      </w:r>
      <w:r>
        <w:t xml:space="preserve"> </w:t>
      </w:r>
      <w:r>
        <w:t xml:space="preserve">of an existing category of unprotected speech</w:t>
      </w:r>
      <w:r>
        <w:t xml:space="preserve"> </w:t>
      </w:r>
      <w:r>
        <w:t xml:space="preserve">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42">
        <w:r>
          <w:rPr>
            <w:i/>
            <w:rStyle w:val="Hyperlink"/>
          </w:rPr>
          <w:t xml:space="preserve">Erznoznik v. Jacksonville,</w:t>
        </w:r>
      </w:hyperlink>
      <w:r>
        <w:t xml:space="preserve">. No doubt a State possesses legitimate power to protect children from harm,</w:t>
      </w:r>
      <w:r>
        <w:t xml:space="preserve"> </w:t>
      </w:r>
      <w:hyperlink r:id="rId33">
        <w:r>
          <w:rPr>
            <w:i/>
            <w:rStyle w:val="Hyperlink"/>
          </w:rPr>
          <w:t xml:space="preserve">Ginsberg, supra,</w:t>
        </w:r>
      </w:hyperlink>
      <w:r>
        <w:t xml:space="preserve">;</w:t>
      </w:r>
      <w:r>
        <w:t xml:space="preserve"> </w:t>
      </w:r>
      <w:hyperlink r:id="rId43">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42">
        <w:r>
          <w:rPr>
            <w:i/>
            <w:rStyle w:val="Hyperlink"/>
          </w:rPr>
          <w:t xml:space="preserve">Erznoznik, supra,</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lockText"/>
      </w:pPr>
      <w:r>
        <w:t xml:space="preserve">The days when the police looked upon dime novels</w:t>
      </w:r>
      <w:r>
        <w:t xml:space="preserve"> </w:t>
      </w:r>
      <w:r>
        <w:t xml:space="preserve">as the most dangerous of textbooks in the school for crime are drawing to a close …</w:t>
      </w:r>
      <w:r>
        <w:t xml:space="preserve"> </w:t>
      </w:r>
      <w:r>
        <w:t xml:space="preserve">They say that the moving picture machine … tends even</w:t>
      </w:r>
      <w:r>
        <w:t xml:space="preserve"> </w:t>
      </w:r>
      <w:r>
        <w:t xml:space="preserve">more than did the dime novel to turn the thoughts of the easily</w:t>
      </w:r>
      <w:r>
        <w:t xml:space="preserve"> </w:t>
      </w:r>
      <w:r>
        <w:t xml:space="preserve">influenced to paths which sometimes lead to prison." 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but we eventually reversed course. …</w:t>
      </w:r>
    </w:p>
    <w:p>
      <w:pPr>
        <w:pStyle w:val="FirstParagraph"/>
      </w:pP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 horror</w:t>
      </w:r>
      <w:r>
        <w:t xml:space="preserve">”</w:t>
      </w:r>
      <w:r>
        <w:t xml:space="preserve"> </w:t>
      </w:r>
      <w:r>
        <w:t xml:space="preserve">among the young, leading to a rising juvenile crime rate. …</w:t>
      </w:r>
      <w:r>
        <w:t xml:space="preserve"> </w:t>
      </w:r>
      <w:r>
        <w:t xml:space="preserve">But efforts to convince Congress to restrict comic books failed. …</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 on screen</w:t>
      </w:r>
      <w:r>
        <w:t xml:space="preserve"> </w:t>
      </w:r>
      <w:r>
        <w:t xml:space="preserve">and determines its outcome. The latter feature is nothing new:</w:t>
      </w:r>
      <w:r>
        <w:t xml:space="preserve"> </w:t>
      </w:r>
      <w:r>
        <w:t xml:space="preserve">Since at least the publication of The Adventures of You:</w:t>
      </w:r>
      <w:r>
        <w:t xml:space="preserve"> </w:t>
      </w:r>
      <w:r>
        <w:t xml:space="preserve">Sugarcane Island in 1969, young readers of choose-your-own-adventure</w:t>
      </w:r>
      <w:r>
        <w:t xml:space="preserve"> </w:t>
      </w:r>
      <w:r>
        <w:t xml:space="preserve">stories have been able to make decisions that determine the plot by</w:t>
      </w:r>
      <w:r>
        <w:t xml:space="preserve"> </w:t>
      </w:r>
      <w:r>
        <w:t xml:space="preserve">following instructions about which page to turn to …</w:t>
      </w:r>
      <w:r>
        <w:t xml:space="preserve"> </w:t>
      </w:r>
      <w:r>
        <w:t xml:space="preserve">As for the argument that video games enable participation in the violent</w:t>
      </w:r>
      <w:r>
        <w:t xml:space="preserve"> </w:t>
      </w:r>
      <w:r>
        <w:t xml:space="preserve">action, that seems to us more a matter of degree than of kind. As Judge</w:t>
      </w:r>
      <w:r>
        <w:t xml:space="preserve"> </w:t>
      </w:r>
      <w:r>
        <w:t xml:space="preserve">Posner has observed, all literature is interactive.</w:t>
      </w:r>
    </w:p>
    <w:p>
      <w:pPr>
        <w:pStyle w:val="BlockText"/>
      </w:pPr>
      <w:r>
        <w:t xml:space="preserve">The better it is, the more interactive.</w:t>
      </w:r>
      <w:r>
        <w:t xml:space="preserve"> </w:t>
      </w:r>
      <w:r>
        <w:t xml:space="preserve">Literature when it is successful 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r>
        <w:t xml:space="preserve">Justice ALITO has done considerable independent research</w:t>
      </w:r>
      <w:r>
        <w:t xml:space="preserve"> </w:t>
      </w:r>
      <w:r>
        <w:t xml:space="preserve">to identify … video games in which</w:t>
      </w:r>
    </w:p>
    <w:p>
      <w:pPr>
        <w:pStyle w:val="BlockText"/>
      </w:pP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p>
    <w:p>
      <w:pPr>
        <w:pStyle w:val="FirstParagraph"/>
      </w:pPr>
      <w:r>
        <w:t xml:space="preserve">Justice ALITO recounts all these disgusting video games</w:t>
      </w:r>
      <w:r>
        <w:t xml:space="preserve"> </w:t>
      </w:r>
      <w:r>
        <w:t xml:space="preserve">in order to disgust us—</w:t>
      </w:r>
      <w:r>
        <w:t xml:space="preserve"> </w:t>
      </w:r>
      <w:r>
        <w:t xml:space="preserve">but disgust is not a valid basis for restricting expression.</w:t>
      </w:r>
      <w:r>
        <w:t xml:space="preserve"> </w:t>
      </w:r>
      <w:r>
        <w:t xml:space="preserve">And the same is true of Justice ALITO’s description</w:t>
      </w:r>
      <w:r>
        <w:t xml:space="preserve"> </w:t>
      </w:r>
      <w:r>
        <w:t xml:space="preserve">of those video games he has discovered</w:t>
      </w:r>
      <w:r>
        <w:t xml:space="preserve"> </w:t>
      </w:r>
      <w:r>
        <w:t xml:space="preserve">that have a racial or ethnic motive for their violence—</w:t>
      </w:r>
      <w:r>
        <w:t xml:space="preserve"> </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w:t>
      </w:r>
      <w:r>
        <w:t xml:space="preserve"> </w:t>
      </w:r>
      <w:r>
        <w:t xml:space="preserve">Who knows? 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t>
      </w:r>
      <w:r>
        <w:t xml:space="preserve"> </w:t>
      </w:r>
      <w:r>
        <w:t xml:space="preserve">whether it be violence, or gore, or racism—and not its objective effects, may be the real reason for governmental proscription.</w:t>
      </w:r>
    </w:p>
    <w:p>
      <w:pPr>
        <w:pStyle w:val="Heading3"/>
      </w:pPr>
      <w:bookmarkStart w:id="44" w:name="iii"/>
      <w:r>
        <w:t xml:space="preserve">III</w:t>
      </w:r>
      <w:bookmarkEnd w:id="44"/>
    </w:p>
    <w:p>
      <w:pPr>
        <w:pStyle w:val="FirstParagraph"/>
      </w:pPr>
      <w:r>
        <w:t xml:space="preserve">Because the Act imposes a restriction on the content of protected speech,</w:t>
      </w:r>
      <w:r>
        <w:t xml:space="preserve"> </w:t>
      </w:r>
      <w:r>
        <w:t xml:space="preserve">it is invalid unless California can demonstrate that it passes strict scrutiny</w:t>
      </w:r>
      <w:r>
        <w:t xml:space="preserve"> </w:t>
      </w:r>
      <w:r>
        <w:t xml:space="preserve">—that is, unless it is justified by a compelling government interest</w:t>
      </w:r>
      <w:r>
        <w:t xml:space="preserve"> </w:t>
      </w:r>
      <w:r>
        <w:t xml:space="preserve">and is narrowly drawn to serve that interest. …</w:t>
      </w:r>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 …</w:t>
      </w:r>
      <w:r>
        <w:t xml:space="preserve"> </w:t>
      </w:r>
      <w:r>
        <w:t xml:space="preserve">and the curtailment of free speech must be actually necessary to the solution …</w:t>
      </w:r>
      <w:r>
        <w:t xml:space="preserve"> </w:t>
      </w:r>
      <w:r>
        <w:t xml:space="preserve">That is a demanding standard.</w:t>
      </w:r>
      <w:r>
        <w:t xml:space="preserve"> </w:t>
      </w:r>
      <w:r>
        <w:t xml:space="preserve">“</w:t>
      </w:r>
      <w:r>
        <w:t xml:space="preserve">It is rare that a regulation restricting speech because of its content will ever be permissible.</w:t>
      </w:r>
      <w:r>
        <w:t xml:space="preserve">”</w:t>
      </w:r>
    </w:p>
    <w:p>
      <w:pPr>
        <w:pStyle w:val="BodyText"/>
      </w:pPr>
      <w:r>
        <w:t xml:space="preserve">California cannot meet that standard.</w:t>
      </w:r>
      <w:r>
        <w:t xml:space="preserve"> </w:t>
      </w:r>
      <w:r>
        <w:t xml:space="preserve">At the outset, it acknowledges</w:t>
      </w:r>
      <w:r>
        <w:t xml:space="preserve"> </w:t>
      </w:r>
      <w:r>
        <w:t xml:space="preserve">that it cannot show a direct causal link</w:t>
      </w:r>
      <w:r>
        <w:t xml:space="preserve"> </w:t>
      </w:r>
      <w:r>
        <w:t xml:space="preserve">between violent video games and harm to minors.</w:t>
      </w:r>
      <w:r>
        <w:t xml:space="preserve"> </w:t>
      </w:r>
      <w:r>
        <w:t xml:space="preserve">Rather the State claims that it need not produce such proof</w:t>
      </w:r>
      <w:r>
        <w:t xml:space="preserve"> </w:t>
      </w:r>
      <w:r>
        <w:t xml:space="preserve">because the legislature can make a predictive judgment</w:t>
      </w:r>
      <w:r>
        <w:t xml:space="preserve"> </w:t>
      </w:r>
      <w:r>
        <w:t xml:space="preserve">that such a link exists,</w:t>
      </w:r>
      <w:r>
        <w:t xml:space="preserve"> </w:t>
      </w:r>
      <w:r>
        <w:t xml:space="preserve">based on competing psychological studies …</w:t>
      </w:r>
      <w:r>
        <w:t xml:space="preserve"> </w:t>
      </w:r>
      <w:r>
        <w:t xml:space="preserve">California’s burden is much higher,</w:t>
      </w:r>
      <w:r>
        <w:t xml:space="preserve"> </w:t>
      </w:r>
      <w:r>
        <w:t xml:space="preserve">and because it bears the risk of uncertainty …</w:t>
      </w:r>
      <w:r>
        <w:t xml:space="preserve"> </w:t>
      </w:r>
      <w:r>
        <w:t xml:space="preserve">ambiguous proof will not suffice.</w:t>
      </w:r>
    </w:p>
    <w:p>
      <w:pPr>
        <w:pStyle w:val="BodyText"/>
      </w:pPr>
      <w:r>
        <w:t xml:space="preserve">The State’s evidence is not compelling.</w:t>
      </w:r>
      <w:r>
        <w:t xml:space="preserve"> </w:t>
      </w:r>
      <w:r>
        <w:t xml:space="preserve">California relies primarily on</w:t>
      </w:r>
      <w:r>
        <w:t xml:space="preserve"> </w:t>
      </w:r>
      <w:r>
        <w:t xml:space="preserve">the research of Dr. Craig Anderson and a few other research</w:t>
      </w:r>
      <w:r>
        <w:t xml:space="preserve"> </w:t>
      </w:r>
      <w:r>
        <w:t xml:space="preserve">psychologists whose studies purport to show a connection between</w:t>
      </w:r>
      <w:r>
        <w:t xml:space="preserve"> </w:t>
      </w:r>
      <w:r>
        <w:t xml:space="preserve">exposure to violent video games and harmful effects on children. These</w:t>
      </w:r>
      <w:r>
        <w:t xml:space="preserve"> </w:t>
      </w:r>
      <w:r>
        <w:t xml:space="preserve">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r>
        <w:t xml:space="preserve">…</w:t>
      </w:r>
    </w:p>
    <w:p>
      <w:pPr>
        <w:pStyle w:val="BodyText"/>
      </w:pPr>
      <w:r>
        <w:t xml:space="preserve">They show at best some correlation between exposure to violent</w:t>
      </w:r>
      <w:r>
        <w:t xml:space="preserve"> </w:t>
      </w:r>
      <w:r>
        <w:t xml:space="preserve">entertainment and minuscule real-world effects, such as children’s</w:t>
      </w:r>
      <w:r>
        <w:t xml:space="preserve"> </w:t>
      </w:r>
      <w:r>
        <w:t xml:space="preserve">feeling more aggressive or making louder noises in the few minutes after</w:t>
      </w:r>
      <w:r>
        <w:t xml:space="preserve"> </w:t>
      </w:r>
      <w:r>
        <w:t xml:space="preserve">playing a violent game than after playing a nonviolent</w:t>
      </w:r>
      <w:r>
        <w:t xml:space="preserve"> </w:t>
      </w:r>
      <w:r>
        <w:t xml:space="preserve">game.</w:t>
      </w:r>
    </w:p>
    <w:p>
      <w:pPr>
        <w:pStyle w:val="BodyText"/>
      </w:pPr>
      <w:r>
        <w:t xml:space="preserve">Even taking for granted Dr. Anderson’s conclusions</w:t>
      </w:r>
      <w:r>
        <w:t xml:space="preserve"> </w:t>
      </w:r>
      <w:r>
        <w:t xml:space="preserve">that violent video games produce some effect</w:t>
      </w:r>
      <w:r>
        <w:t xml:space="preserve"> </w:t>
      </w:r>
      <w:r>
        <w:t xml:space="preserve">on children’s feelings of aggression,</w:t>
      </w:r>
      <w:r>
        <w:t xml:space="preserve"> </w:t>
      </w:r>
      <w:r>
        <w:t xml:space="preserve">those effects are both small and indistinguishable from effects produced by</w:t>
      </w:r>
      <w:r>
        <w:t xml:space="preserve"> </w:t>
      </w:r>
      <w:r>
        <w:t xml:space="preserve">other media. In his testimony in a similar lawsuit, Dr. Anderson</w:t>
      </w:r>
      <w:r>
        <w:t xml:space="preserve"> </w:t>
      </w:r>
      <w:r>
        <w:t xml:space="preserve">admitted that the</w:t>
      </w:r>
      <w:r>
        <w:t xml:space="preserve"> </w:t>
      </w:r>
      <w:r>
        <w:t xml:space="preserve">“</w:t>
      </w:r>
      <w:r>
        <w:t xml:space="preserve">effect sizes</w:t>
      </w:r>
      <w:r>
        <w:t xml:space="preserve">”</w:t>
      </w:r>
      <w:r>
        <w:t xml:space="preserve"> </w:t>
      </w:r>
      <w:r>
        <w:t xml:space="preserve">of children’s exposure to violent video</w:t>
      </w:r>
      <w:r>
        <w:t xml:space="preserve"> </w:t>
      </w:r>
      <w:r>
        <w:t xml:space="preserve">games are</w:t>
      </w:r>
      <w:r>
        <w:t xml:space="preserve"> </w:t>
      </w:r>
      <w:r>
        <w:t xml:space="preserve">“</w:t>
      </w:r>
      <w:r>
        <w:t xml:space="preserve">about the same</w:t>
      </w:r>
      <w:r>
        <w:t xml:space="preserve">”</w:t>
      </w:r>
      <w:r>
        <w:t xml:space="preserve"> </w:t>
      </w:r>
      <w:r>
        <w:t xml:space="preserve">as that produced by their exposure to</w:t>
      </w:r>
      <w:r>
        <w:t xml:space="preserve"> </w:t>
      </w:r>
      <w:r>
        <w:t xml:space="preserve">violence on television. And he admits that the</w:t>
      </w:r>
      <w:r>
        <w:t xml:space="preserve"> </w:t>
      </w:r>
      <w:r>
        <w:rPr>
          <w:i/>
        </w:rPr>
        <w:t xml:space="preserve">same</w:t>
      </w:r>
      <w:r>
        <w:t xml:space="preserve"> </w:t>
      </w:r>
      <w:r>
        <w:t xml:space="preserve">effects</w:t>
      </w:r>
      <w:r>
        <w:t xml:space="preserve"> </w:t>
      </w:r>
      <w:r>
        <w:t xml:space="preserve">have been found when children watch cartoons starring Bugs Bunny or the</w:t>
      </w:r>
      <w:r>
        <w:t xml:space="preserve"> </w:t>
      </w:r>
      <w:r>
        <w:t xml:space="preserve">Road Runner, or when they play video games like Sonic</w:t>
      </w:r>
      <w:r>
        <w:t xml:space="preserve"> </w:t>
      </w:r>
      <w:r>
        <w:t xml:space="preserve">the Hedgehog that are rated</w:t>
      </w:r>
      <w:r>
        <w:t xml:space="preserve"> </w:t>
      </w:r>
      <w:r>
        <w:t xml:space="preserve">“</w:t>
      </w:r>
      <w:r>
        <w:t xml:space="preserve">E</w:t>
      </w:r>
      <w:r>
        <w:t xml:space="preserve">”</w:t>
      </w:r>
      <w:r>
        <w:t xml:space="preserve"> </w:t>
      </w:r>
      <w:r>
        <w:t xml:space="preserve">(appropriate for all ages), or even when they view a picture of a gun."</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w:t>
      </w:r>
      <w:r>
        <w:t xml:space="preserve"> </w:t>
      </w:r>
      <w:r>
        <w:t xml:space="preserve">regulation is wildly underinclusive when judged against its asserted</w:t>
      </w:r>
      <w:r>
        <w:t xml:space="preserve"> </w:t>
      </w:r>
      <w:r>
        <w:t xml:space="preserve">justification, which in our view is alone enough to defeat it.</w:t>
      </w:r>
      <w:r>
        <w:t xml:space="preserve"> </w:t>
      </w:r>
      <w:r>
        <w:t xml:space="preserve">Underinclusiveness raises serious doubts about whether the government is</w:t>
      </w:r>
      <w:r>
        <w:t xml:space="preserve"> </w:t>
      </w:r>
      <w:r>
        <w:t xml:space="preserve">in fact pursuing the interest it invokes, rather than disfavoring a</w:t>
      </w:r>
      <w:r>
        <w:t xml:space="preserve"> </w:t>
      </w:r>
      <w:r>
        <w:t xml:space="preserve">particular speaker or viewpoint.…</w:t>
      </w:r>
    </w:p>
    <w:p>
      <w:pPr>
        <w:pStyle w:val="BodyText"/>
      </w:pP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 …</w:t>
      </w:r>
      <w:r>
        <w:t xml:space="preserve"> </w:t>
      </w:r>
      <w:r>
        <w:t xml:space="preserve">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w:t>
      </w:r>
      <w:r>
        <w:t xml:space="preserve"> </w:t>
      </w:r>
      <w:r>
        <w:t xml:space="preserve">And there 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r>
        <w:t xml:space="preserve">…</w:t>
      </w:r>
    </w:p>
    <w:p>
      <w:pPr>
        <w:pStyle w:val="BodyText"/>
      </w:pPr>
      <w:r>
        <w:t xml:space="preserve">But leaving that aside,</w:t>
      </w:r>
      <w:r>
        <w:t xml:space="preserve"> </w:t>
      </w:r>
      <w:r>
        <w:t xml:space="preserve">California cannot show that the Act’s restrictions</w:t>
      </w:r>
      <w:r>
        <w:t xml:space="preserve"> </w:t>
      </w:r>
      <w:r>
        <w:t xml:space="preserve">meet a substantial need of parents who wish to restrict</w:t>
      </w:r>
      <w:r>
        <w:t xml:space="preserve"> </w:t>
      </w:r>
      <w:r>
        <w:t xml:space="preserve">their children’s access to violent video games but cannot do so.</w:t>
      </w:r>
      <w:r>
        <w:t xml:space="preserve"> </w:t>
      </w:r>
      <w:r>
        <w:t xml:space="preserve">The video-game industry has put in place a voluntary rating system designed to</w:t>
      </w:r>
      <w:r>
        <w:t xml:space="preserve"> </w:t>
      </w:r>
      <w:r>
        <w:t xml:space="preserve">inform consumers about the content of games.</w:t>
      </w:r>
      <w:r>
        <w:t xml:space="preserve"> </w:t>
      </w:r>
      <w:r>
        <w:t xml:space="preserve">The system, implemented by the Entertainment Software Rating Board (ESRB),</w:t>
      </w:r>
      <w:r>
        <w:t xml:space="preserve"> </w:t>
      </w:r>
      <w:r>
        <w:t xml:space="preserve">assigns age-specific 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w:t>
      </w:r>
    </w:p>
    <w:p>
      <w:pPr>
        <w:pStyle w:val="BodyText"/>
      </w:pPr>
      <w:r>
        <w:t xml:space="preserve">This system does much to ensure</w:t>
      </w:r>
      <w:r>
        <w:t xml:space="preserve"> </w:t>
      </w:r>
      <w:r>
        <w:t xml:space="preserve">that minors cannot purchase seriously violent games on their own,</w:t>
      </w:r>
      <w:r>
        <w:t xml:space="preserve"> </w:t>
      </w:r>
      <w:r>
        <w:t xml:space="preserve">and that parents who care about the matter can</w:t>
      </w:r>
      <w:r>
        <w:t xml:space="preserve"> </w:t>
      </w:r>
      <w:r>
        <w:t xml:space="preserve">readily evaluate the games their children bring home.</w:t>
      </w:r>
      <w:r>
        <w:t xml:space="preserve"> </w:t>
      </w:r>
      <w:r>
        <w:t xml:space="preserve">Filling the remaining modest gap in concerned-parents’ control</w:t>
      </w:r>
      <w:r>
        <w:t xml:space="preserve"> </w:t>
      </w:r>
      <w:r>
        <w:t xml:space="preserve">can hardly be a compelling state interest.</w:t>
      </w:r>
    </w:p>
    <w:p>
      <w:pPr>
        <w:pStyle w:val="BodyText"/>
      </w:pPr>
      <w:r>
        <w:t xml:space="preserve">And finally,</w:t>
      </w:r>
      <w:r>
        <w:t xml:space="preserve"> </w:t>
      </w:r>
      <w:r>
        <w:t xml:space="preserve">the Act’s purported aid to parental authority</w:t>
      </w:r>
      <w:r>
        <w:t xml:space="preserve"> </w:t>
      </w:r>
      <w:r>
        <w:t xml:space="preserve">is vastly overinclusive.</w:t>
      </w:r>
      <w:r>
        <w:t xml:space="preserve"> </w:t>
      </w:r>
      <w:r>
        <w:t xml:space="preserve">Not all of the children who are forbidden to purchase</w:t>
      </w:r>
      <w:r>
        <w:t xml:space="preserve"> </w:t>
      </w:r>
      <w:r>
        <w:t xml:space="preserve">violent video games on their own have parents</w:t>
      </w:r>
      <w:r>
        <w:t xml:space="preserve"> </w:t>
      </w:r>
      <w:r>
        <w:t xml:space="preserve">who</w:t>
      </w:r>
      <w:r>
        <w:t xml:space="preserve"> </w:t>
      </w:r>
      <w:r>
        <w:rPr>
          <w:i/>
        </w:rPr>
        <w:t xml:space="preserve">care</w:t>
      </w:r>
      <w:r>
        <w:t xml:space="preserve"> </w:t>
      </w:r>
      <w:r>
        <w:t xml:space="preserve">whether they purchase violent video games.</w:t>
      </w:r>
      <w:r>
        <w:t xml:space="preserve"> </w:t>
      </w:r>
      <w:r>
        <w:t xml:space="preserve">While some of the legislation’s effect</w:t>
      </w:r>
      <w:r>
        <w:t xml:space="preserve"> </w:t>
      </w:r>
      <w:r>
        <w:t xml:space="preserve">may 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w:t>
      </w:r>
      <w:r>
        <w:t xml:space="preserve"> </w:t>
      </w:r>
      <w:r>
        <w:t xml:space="preserve">While we have pointed out above that some of</w:t>
      </w:r>
      <w:r>
        <w:t xml:space="preserve"> </w:t>
      </w:r>
      <w:r>
        <w:t xml:space="preserve">the evidence brought forward to support the harmfulness of video games</w:t>
      </w:r>
      <w:r>
        <w:t xml:space="preserve"> </w:t>
      </w:r>
      <w:r>
        <w:t xml:space="preserve">is unpersuasive,</w:t>
      </w:r>
      <w:r>
        <w:t xml:space="preserve"> </w:t>
      </w:r>
      <w:r>
        <w:t xml:space="preserve">we do not mean to demean or disparage the concerns</w:t>
      </w:r>
      <w:r>
        <w:t xml:space="preserve"> </w:t>
      </w:r>
      <w:r>
        <w:t xml:space="preserve">that underlie the attempt to regulate them</w:t>
      </w:r>
      <w:r>
        <w:t xml:space="preserve"> </w:t>
      </w:r>
      <w:r>
        <w:t xml:space="preserve">—concerns that may and doubtless do</w:t>
      </w:r>
      <w:r>
        <w:t xml:space="preserve"> </w:t>
      </w:r>
      <w:r>
        <w:t xml:space="preserve">prompt a good deal of parental oversight.</w:t>
      </w:r>
      <w:r>
        <w:t xml:space="preserve"> </w:t>
      </w:r>
      <w:r>
        <w:t xml:space="preserve">We have no business passing</w:t>
      </w:r>
      <w:r>
        <w:t xml:space="preserve"> </w:t>
      </w:r>
      <w:r>
        <w:t xml:space="preserve">judgment on the view of the California Legislature</w:t>
      </w:r>
      <w:r>
        <w:t xml:space="preserve"> </w:t>
      </w:r>
      <w:r>
        <w:t xml:space="preserve">that violent video games (or, for that matter, any other forms of speech)</w:t>
      </w:r>
      <w:r>
        <w:t xml:space="preserve"> </w:t>
      </w:r>
      <w:r>
        <w:t xml:space="preserve">corrupt the young or harm their moral development.</w:t>
      </w:r>
      <w:r>
        <w:t xml:space="preserve"> </w:t>
      </w:r>
      <w:r>
        <w:t xml:space="preserve">Our task is only to say</w:t>
      </w:r>
      <w:r>
        <w:t xml:space="preserve"> </w:t>
      </w:r>
      <w:r>
        <w:t xml:space="preserve">whether or not 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r>
        <w:t xml:space="preserve">(the answer plainly is no); and if not,</w:t>
      </w:r>
      <w:r>
        <w:t xml:space="preserve"> </w:t>
      </w:r>
      <w:r>
        <w:t xml:space="preserve">whether the regulation of such works is justified</w:t>
      </w:r>
      <w:r>
        <w:t xml:space="preserve"> </w:t>
      </w:r>
      <w:r>
        <w:t xml:space="preserve">by that high degree of necessity we have described as</w:t>
      </w:r>
      <w:r>
        <w:t xml:space="preserve"> </w:t>
      </w:r>
      <w:r>
        <w:t xml:space="preserve">a compelling state interest (it is not).</w:t>
      </w:r>
      <w:r>
        <w:t xml:space="preserve"> </w:t>
      </w:r>
      <w:r>
        <w:t xml:space="preserve">Even where the protection of children is the object,</w:t>
      </w:r>
      <w:r>
        <w:t xml:space="preserve"> </w:t>
      </w:r>
      <w:r>
        <w:t xml:space="preserve">the constitutional limits on governmental action 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45" w:name="brown-could-have-gone-the-other-way"/>
      <w:r>
        <w:rPr>
          <w:i/>
        </w:rPr>
        <w:t xml:space="preserve">Brown</w:t>
      </w:r>
      <w:r>
        <w:t xml:space="preserve"> </w:t>
      </w:r>
      <w:r>
        <w:t xml:space="preserve">Could Have Gone The Other Way?</w:t>
      </w:r>
      <w:bookmarkEnd w:id="45"/>
    </w:p>
    <w:p>
      <w:pPr>
        <w:pStyle w:val="Compact"/>
        <w:numPr>
          <w:numId w:val="1002"/>
          <w:ilvl w:val="0"/>
        </w:numPr>
      </w:pPr>
      <w:hyperlink r:id="rId46">
        <w:r>
          <w:rPr>
            <w:rStyle w:val="Hyperlink"/>
          </w:rPr>
          <w:t xml:space="preserve">The Supreme Court Came Alarmingly Close to Allowing Video Game Censorship</w:t>
        </w:r>
      </w:hyperlink>
    </w:p>
    <w:p>
      <w:pPr>
        <w:pStyle w:val="FirstParagraph"/>
      </w:pPr>
      <w:r>
        <w:t xml:space="preserve">By Mark Joseph Stern</w:t>
      </w:r>
    </w:p>
    <w:p>
      <w:pPr>
        <w:pStyle w:val="BlockText"/>
      </w:pPr>
      <w:r>
        <w:t xml:space="preserve">It could have been very, very different.</w:t>
      </w:r>
      <w:r>
        <w:t xml:space="preserve"> </w:t>
      </w:r>
      <w:r>
        <w:t xml:space="preserve">On Monday,</w:t>
      </w:r>
      <w:r>
        <w:t xml:space="preserve"> </w:t>
      </w:r>
      <w:r>
        <w:rPr>
          <w:i/>
        </w:rPr>
        <w:t xml:space="preserve">Ars Technica</w:t>
      </w:r>
      <w:r>
        <w:t xml:space="preserve"> </w:t>
      </w:r>
      <w:r>
        <w:t xml:space="preserve">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47" w:name="true-threats"/>
      <w:r>
        <w:t xml:space="preserve">True Threats</w:t>
      </w:r>
      <w:bookmarkEnd w:id="47"/>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48" w:name="elonis-v.-united-states"/>
      <w:r>
        <w:rPr>
          <w:i/>
        </w:rPr>
        <w:t xml:space="preserve">Elonis v. United States</w:t>
      </w:r>
      <w:bookmarkEnd w:id="48"/>
    </w:p>
    <w:p>
      <w:pPr>
        <w:pStyle w:val="Heading6"/>
      </w:pPr>
      <w:bookmarkStart w:id="49" w:name="united-states-supreme-court-2015"/>
      <w:r>
        <w:t xml:space="preserve">United States Supreme Court (2015)</w:t>
      </w:r>
      <w:bookmarkEnd w:id="49"/>
    </w:p>
    <w:p>
      <w:pPr>
        <w:pStyle w:val="Compact"/>
        <w:numPr>
          <w:numId w:val="1003"/>
          <w:ilvl w:val="0"/>
        </w:numPr>
      </w:pPr>
      <w:hyperlink r:id="rId50">
        <w:r>
          <w:rPr>
            <w:rStyle w:val="Hyperlink"/>
          </w:rPr>
          <w:t xml:space="preserve">case on Google Scholar</w:t>
        </w:r>
      </w:hyperlink>
    </w:p>
    <w:p>
      <w:pPr>
        <w:pStyle w:val="Compact"/>
        <w:numPr>
          <w:numId w:val="1003"/>
          <w:ilvl w:val="0"/>
        </w:numPr>
      </w:pPr>
      <w:hyperlink r:id="rId51">
        <w:r>
          <w:rPr>
            <w:rStyle w:val="Hyperlink"/>
          </w:rPr>
          <w:t xml:space="preserve">case on Westlaw</w:t>
        </w:r>
      </w:hyperlink>
    </w:p>
    <w:p>
      <w:pPr>
        <w:pStyle w:val="Compact"/>
        <w:numPr>
          <w:numId w:val="1003"/>
          <w:ilvl w:val="0"/>
        </w:numPr>
      </w:pPr>
      <w:hyperlink r:id="rId52">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53">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54" w:name="i-1"/>
      <w:r>
        <w:t xml:space="preserve">I</w:t>
      </w:r>
      <w:bookmarkEnd w:id="54"/>
    </w:p>
    <w:p>
      <w:pPr>
        <w:pStyle w:val="Heading4"/>
      </w:pPr>
      <w:bookmarkStart w:id="55" w:name="a"/>
      <w:r>
        <w:t xml:space="preserve">A</w:t>
      </w:r>
      <w:bookmarkEnd w:id="55"/>
    </w:p>
    <w:p>
      <w:pPr>
        <w:pStyle w:val="FirstParagraph"/>
      </w:pPr>
      <w:r>
        <w:t xml:space="preserve">Anthony Douglas Elonis was an active user</w:t>
      </w:r>
      <w:r>
        <w:t xml:space="preserve"> </w:t>
      </w:r>
      <w:r>
        <w:t xml:space="preserve">of the social networking Web site Facebook…</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56">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57">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58" w:name="b"/>
      <w:r>
        <w:t xml:space="preserve">B</w:t>
      </w:r>
      <w:bookmarkEnd w:id="58"/>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59" w:name="ii-1"/>
      <w:r>
        <w:t xml:space="preserve">II</w:t>
      </w:r>
      <w:bookmarkEnd w:id="59"/>
    </w:p>
    <w:p>
      <w:pPr>
        <w:pStyle w:val="Heading4"/>
      </w:pPr>
      <w:bookmarkStart w:id="60" w:name="a-1"/>
      <w:r>
        <w:t xml:space="preserve">A</w:t>
      </w:r>
      <w:bookmarkEnd w:id="60"/>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53">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53">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61">
        <w:r>
          <w:rPr>
            <w:i/>
            <w:rStyle w:val="Hyperlink"/>
          </w:rPr>
          <w:t xml:space="preserve">United States v. Jeffries,</w:t>
        </w:r>
        <w:r>
          <w:rPr>
            <w:rStyle w:val="Hyperlink"/>
          </w:rPr>
          <w:t xml:space="preserve"> </w:t>
        </w:r>
        <w:r>
          <w:rPr>
            <w:rStyle w:val="Hyperlink"/>
          </w:rPr>
          <w:t xml:space="preserve">(CA6 2012)</w:t>
        </w:r>
      </w:hyperlink>
      <w:r>
        <w:t xml:space="preserve">.</w:t>
      </w:r>
    </w:p>
    <w:p>
      <w:pPr>
        <w:pStyle w:val="BodyText"/>
      </w:pPr>
      <w:r>
        <w:rPr>
          <w:i/>
        </w:rPr>
        <w:t xml:space="preserve">E.g.,</w:t>
      </w:r>
      <w:r>
        <w:t xml:space="preserve"> </w:t>
      </w:r>
      <w:r>
        <w:t xml:space="preserve">Oxford English Dictionary (1933)</w:t>
      </w:r>
      <w:r>
        <w:t xml:space="preserve"> </w:t>
      </w:r>
      <w:r>
        <w:t xml:space="preserve">(</w:t>
      </w:r>
      <w:r>
        <w:t xml:space="preserve">“</w:t>
      </w:r>
      <w:r>
        <w:t xml:space="preserve">to declare (usually conditionally) one’s intention of</w:t>
      </w:r>
      <w:r>
        <w:t xml:space="preserve"> </w:t>
      </w:r>
      <w:r>
        <w:t xml:space="preserve">inflicting injury upon</w:t>
      </w:r>
      <w:r>
        <w:t xml:space="preserve">”</w:t>
      </w:r>
      <w:r>
        <w:t xml:space="preserve">); Webster’s New International Dictionary</w:t>
      </w:r>
      <w:r>
        <w:t xml:space="preserve"> </w:t>
      </w:r>
      <w:r>
        <w:t xml:space="preserve">(</w:t>
      </w:r>
      <w:r>
        <w:t xml:space="preserve">“</w:t>
      </w:r>
      <w:r>
        <w:rPr>
          <w:i/>
        </w:rPr>
        <w:t xml:space="preserve">Law,</w:t>
      </w:r>
      <w:r>
        <w:t xml:space="preserve"> </w:t>
      </w:r>
      <w:r>
        <w:t xml:space="preserve">specif., an expression of an intention to inflict</w:t>
      </w:r>
      <w:r>
        <w:t xml:space="preserve"> </w:t>
      </w:r>
      <w:r>
        <w:t xml:space="preserve">loss or harm on another by illegal means</w:t>
      </w:r>
      <w:r>
        <w:t xml:space="preserve">”</w:t>
      </w:r>
      <w:r>
        <w:t xml:space="preserve">); Black’s Law Dictionary 1519</w:t>
      </w:r>
      <w:r>
        <w:t xml:space="preserve"> </w:t>
      </w:r>
      <w:r>
        <w:t xml:space="preserve">(8th ed. 2004) (</w:t>
      </w:r>
      <w:r>
        <w:t xml:space="preserve">“</w:t>
      </w:r>
      <w:r>
        <w:t xml:space="preserve">A communicated intent to inflict harm or loss on</w:t>
      </w:r>
      <w:r>
        <w:t xml:space="preserve"> </w:t>
      </w:r>
      <w:r>
        <w:t xml:space="preserve">another</w:t>
      </w:r>
      <w:r>
        <w:t xml:space="preserve">”</w:t>
      </w:r>
      <w:r>
        <w:t xml:space="preserve">).</w:t>
      </w:r>
    </w:p>
    <w:p>
      <w:pPr>
        <w:pStyle w:val="BodyText"/>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 See</w:t>
      </w:r>
      <w:r>
        <w:t xml:space="preserve"> </w:t>
      </w:r>
      <w:hyperlink r:id="rId62">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1983)</w:t>
        </w:r>
      </w:hyperlink>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63" w:name="b-1"/>
      <w:r>
        <w:t xml:space="preserve">B</w:t>
      </w:r>
      <w:bookmarkEnd w:id="63"/>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64">
        <w:r>
          <w:rPr>
            <w:i/>
            <w:rStyle w:val="Hyperlink"/>
          </w:rPr>
          <w:t xml:space="preserve">Morissette United States</w:t>
        </w:r>
        <w:r>
          <w:rPr>
            <w:rStyle w:val="Hyperlink"/>
          </w:rPr>
          <w:t xml:space="preserve"> </w:t>
        </w:r>
        <w:r>
          <w:rPr>
            <w:rStyle w:val="Hyperlink"/>
          </w:rPr>
          <w:t xml:space="preserve">(S.Ct. 1952)</w:t>
        </w:r>
      </w:hyperlink>
      <w:r>
        <w:t xml:space="preserve">.</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r>
          <w:rPr>
            <w:rStyle w:val="Hyperlink"/>
          </w:rPr>
          <w:t xml:space="preserve"> </w:t>
        </w:r>
        <w:r>
          <w:rPr>
            <w:rStyle w:val="Hyperlink"/>
          </w:rPr>
          <w:t xml:space="preserve">(S.Ct. 1994)</w:t>
        </w:r>
      </w:hyperlink>
      <w:r>
        <w:t xml:space="preserve">.</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66">
        <w:r>
          <w:rPr>
            <w:i/>
            <w:rStyle w:val="Hyperlink"/>
          </w:rPr>
          <w:t xml:space="preserve">Staples v. United</w:t>
        </w:r>
        <w:r>
          <w:rPr>
            <w:i/>
            <w:rStyle w:val="Hyperlink"/>
          </w:rPr>
          <w:t xml:space="preserve"> </w:t>
        </w:r>
        <w:r>
          <w:rPr>
            <w:i/>
            <w:rStyle w:val="Hyperlink"/>
          </w:rPr>
          <w:t xml:space="preserve">States</w:t>
        </w:r>
        <w:r>
          <w:rPr>
            <w:rStyle w:val="Hyperlink"/>
          </w:rPr>
          <w:t xml:space="preserve"> </w:t>
        </w:r>
        <w:r>
          <w:rPr>
            <w:rStyle w:val="Hyperlink"/>
          </w:rPr>
          <w:t xml:space="preserve">(S.Ct. 1994),</w:t>
        </w:r>
      </w:hyperlink>
      <w:r>
        <w:t xml:space="preserve"> </w:t>
      </w:r>
      <w:r>
        <w:t xml:space="preserve">even if he does not know that those facts give rise to a crime.</w:t>
      </w:r>
    </w:p>
    <w:p>
      <w:pPr>
        <w:pStyle w:val="BodyText"/>
      </w:pPr>
      <w:r>
        <w:t xml:space="preserve">* * *</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hyperlink r:id="rId67">
        <w:r>
          <w:rPr>
            <w:i/>
            <w:rStyle w:val="Hyperlink"/>
          </w:rPr>
          <w:t xml:space="preserve">Carter v. United States</w:t>
        </w:r>
        <w:r>
          <w:rPr>
            <w:rStyle w:val="Hyperlink"/>
          </w:rPr>
          <w:t xml:space="preserve"> </w:t>
        </w:r>
        <w:r>
          <w:rPr>
            <w:rStyle w:val="Hyperlink"/>
          </w:rPr>
          <w:t xml:space="preserve">(2000)</w:t>
        </w:r>
      </w:hyperlink>
      <w:r>
        <w:t xml:space="preserve"> </w:t>
      </w:r>
      <w:r>
        <w:t xml:space="preserve">(quoting</w:t>
      </w:r>
      <w:r>
        <w:t xml:space="preserve"> </w:t>
      </w:r>
      <w:hyperlink r:id="rId65">
        <w:r>
          <w:rPr>
            <w:i/>
            <w:rStyle w:val="Hyperlink"/>
          </w:rPr>
          <w:t xml:space="preserve">X-Citement Video</w:t>
        </w:r>
      </w:hyperlink>
      <w:r>
        <w:t xml:space="preserve">).</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18 USC §2113(a),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r>
        <w:t xml:space="preserve"> </w:t>
      </w:r>
      <w:hyperlink r:id="rId67">
        <w:r>
          <w:rPr>
            <w:rStyle w:val="Hyperlink"/>
          </w:rPr>
          <w:t xml:space="preserve">530 US at</w:t>
        </w:r>
        <w:r>
          <w:rPr>
            <w:rStyle w:val="Hyperlink"/>
          </w:rPr>
          <w:t xml:space="preserve"> </w:t>
        </w:r>
        <w:r>
          <w:rPr>
            <w:rStyle w:val="Hyperlink"/>
          </w:rPr>
          <w:t xml:space="preserve">261</w:t>
        </w:r>
      </w:hyperlink>
      <w:r>
        <w:t xml:space="preserve">.</w:t>
      </w:r>
      <w:r>
        <w:t xml:space="preserve"> </w:t>
      </w: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 . .</w:t>
      </w:r>
      <w:r>
        <w:t xml:space="preserve"> </w:t>
      </w:r>
      <w:r>
        <w:t xml:space="preserve">`otherwise innocent’</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statute similar to Section</w:t>
      </w:r>
      <w:r>
        <w:t xml:space="preserve"> </w:t>
      </w:r>
      <w:r>
        <w:t xml:space="preserve">2113(a) 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 `intent to steal or purloin.’</w:t>
      </w:r>
      <w:r>
        <w:t xml:space="preserve">”</w:t>
      </w:r>
    </w:p>
    <w:p>
      <w:pPr>
        <w:pStyle w:val="Heading4"/>
      </w:pPr>
      <w:bookmarkStart w:id="68" w:name="c"/>
      <w:r>
        <w:t xml:space="preserve">C</w:t>
      </w:r>
      <w:bookmarkEnd w:id="68"/>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65">
        <w:r>
          <w:rPr>
            <w:i/>
            <w:rStyle w:val="Hyperlink"/>
          </w:rPr>
          <w:t xml:space="preserve">X-Citement Video,</w:t>
        </w:r>
      </w:hyperlink>
      <w:r>
        <w:t xml:space="preserve"> </w:t>
      </w:r>
      <w:r>
        <w:t xml:space="preserve">(emphasis added).</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hyperlink r:id="rId66">
        <w:r>
          <w:rPr>
            <w:i/>
            <w:rStyle w:val="Hyperlink"/>
          </w:rPr>
          <w:t xml:space="preserve">Staples</w:t>
        </w:r>
      </w:hyperlink>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hyperlink r:id="rId61">
        <w:r>
          <w:rPr>
            <w:i/>
            <w:rStyle w:val="Hyperlink"/>
          </w:rPr>
          <w:t xml:space="preserve">Jeffries</w:t>
        </w:r>
      </w:hyperlink>
      <w:r>
        <w:t xml:space="preserve"> </w:t>
      </w:r>
      <w:r>
        <w:t xml:space="preserve">(Sutton, J.,</w:t>
      </w:r>
      <w:r>
        <w:t xml:space="preserve"> </w:t>
      </w:r>
      <w:r>
        <w:rPr>
          <w:i/>
        </w:rPr>
        <w:t xml:space="preserve">dubitante</w:t>
      </w:r>
      <w:r>
        <w:t xml:space="preserve">), 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69">
        <w:r>
          <w:rPr>
            <w:i/>
            <w:rStyle w:val="Hyperlink"/>
          </w:rPr>
          <w:t xml:space="preserve">Rogers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1975) (Marshall, J.,</w:t>
        </w:r>
        <w:r>
          <w:rPr>
            <w:rStyle w:val="Hyperlink"/>
          </w:rPr>
          <w:t xml:space="preserve"> </w:t>
        </w:r>
        <w:r>
          <w:rPr>
            <w:rStyle w:val="Hyperlink"/>
          </w:rPr>
          <w:t xml:space="preserve">concurring)</w:t>
        </w:r>
      </w:hyperlink>
      <w:r>
        <w:t xml:space="preserve">;</w:t>
      </w:r>
      <w:r>
        <w:t xml:space="preserve"> </w:t>
      </w:r>
      <w:hyperlink r:id="rId70">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1895)</w:t>
        </w:r>
      </w:hyperlink>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 * *</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64">
        <w:r>
          <w:rPr>
            <w:i/>
            <w:rStyle w:val="Hyperlink"/>
          </w:rPr>
          <w:t xml:space="preserve">Morissette,</w:t>
        </w:r>
        <w:r>
          <w:rPr>
            <w:rStyle w:val="Hyperlink"/>
          </w:rPr>
          <w:t xml:space="preserve"> </w:t>
        </w:r>
        <w:r>
          <w:rPr>
            <w:rStyle w:val="Hyperlink"/>
          </w:rPr>
          <w:t xml:space="preserve">342 US at 252</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 See</w:t>
      </w:r>
      <w:r>
        <w:t xml:space="preserve"> </w:t>
      </w:r>
      <w:hyperlink r:id="rId71">
        <w:r>
          <w:rPr>
            <w:i/>
            <w:rStyle w:val="Hyperlink"/>
          </w:rPr>
          <w:t xml:space="preserve">Department of Treasury, IRS v.</w:t>
        </w:r>
        <w:r>
          <w:rPr>
            <w:i/>
            <w:rStyle w:val="Hyperlink"/>
          </w:rPr>
          <w:t xml:space="preserve"> </w:t>
        </w:r>
        <w:r>
          <w:rPr>
            <w:i/>
            <w:rStyle w:val="Hyperlink"/>
          </w:rPr>
          <w:t xml:space="preserve">FLRA</w:t>
        </w:r>
        <w:r>
          <w:rPr>
            <w:rStyle w:val="Hyperlink"/>
          </w:rPr>
          <w:t xml:space="preserve"> </w:t>
        </w:r>
        <w:r>
          <w:rPr>
            <w:rStyle w:val="Hyperlink"/>
          </w:rPr>
          <w:t xml:space="preserve">(S.Ct. 1990)</w:t>
        </w:r>
      </w:hyperlink>
      <w:r>
        <w:t xml:space="preserve"> </w:t>
      </w:r>
      <w:r>
        <w:t xml:space="preserve">(this Court is</w:t>
      </w:r>
      <w:r>
        <w:t xml:space="preserve"> </w:t>
      </w:r>
      <w:r>
        <w:t xml:space="preserve">“</w:t>
      </w:r>
      <w:r>
        <w:t xml:space="preserve">poorly situated</w:t>
      </w:r>
      <w:r>
        <w:t xml:space="preserve">”</w:t>
      </w:r>
      <w:r>
        <w:t xml:space="preserve"> </w:t>
      </w:r>
      <w:r>
        <w:t xml:space="preserve">to address an argument the Court of</w:t>
      </w:r>
      <w:r>
        <w:t xml:space="preserve"> </w:t>
      </w:r>
      <w:r>
        <w:t xml:space="preserve">Appeals did not consider, the parties did not brief, and counsel</w:t>
      </w:r>
      <w:r>
        <w:t xml:space="preserve"> </w:t>
      </w:r>
      <w:r>
        <w:t xml:space="preserve">addressed in</w:t>
      </w:r>
      <w:r>
        <w:t xml:space="preserve"> </w:t>
      </w:r>
      <w:r>
        <w:t xml:space="preserve">“</w:t>
      </w:r>
      <w:r>
        <w:t xml:space="preserve">only the most cursory fashion at oral argument</w:t>
      </w:r>
      <w:r>
        <w:t xml:space="preserve">”</w:t>
      </w:r>
      <w:r>
        <w:t xml:space="preserve">). Given</w:t>
      </w:r>
      <w:r>
        <w:t xml:space="preserve"> </w:t>
      </w:r>
      <w:r>
        <w:t xml:space="preserve">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72" w:name="dissenting-concurring"/>
      <w:r>
        <w:t xml:space="preserve">Dissenting &amp; Concurring</w:t>
      </w:r>
      <w:bookmarkEnd w:id="72"/>
    </w:p>
    <w:p>
      <w:pPr>
        <w:pStyle w:val="Heading4"/>
      </w:pPr>
      <w:bookmarkStart w:id="73" w:name="justice-alito-concurring-in-part-and-dissenting-in-part."/>
      <w:r>
        <w:t xml:space="preserve">JUSTICE ALITO, concurring in part and dissenting in part.</w:t>
      </w:r>
      <w:bookmarkEnd w:id="73"/>
    </w:p>
    <w:p>
      <w:pPr>
        <w:pStyle w:val="FirstParagraph"/>
      </w:pPr>
      <w:r>
        <w:t xml:space="preserve">In</w:t>
      </w:r>
      <w:r>
        <w:t xml:space="preserve"> </w:t>
      </w:r>
      <w:hyperlink r:id="rId74">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75" w:name="ii-2"/>
      <w:r>
        <w:t xml:space="preserve">II</w:t>
      </w:r>
      <w:bookmarkEnd w:id="75"/>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76">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hyperlink r:id="rId77">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w:t>
      </w:r>
      <w:r>
        <w:t xml:space="preserve"> </w:t>
      </w:r>
      <w:hyperlink r:id="rId78">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78">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79">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w:t>
      </w:r>
      <w:r>
        <w:t xml:space="preserve">(quoting</w:t>
      </w:r>
      <w:r>
        <w:t xml:space="preserve"> </w:t>
      </w:r>
      <w:hyperlink r:id="rId80">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r>
          <w:rPr>
            <w:rStyle w:val="Hyperlink"/>
          </w:rPr>
          <w:t xml:space="preserve"> </w:t>
        </w:r>
        <w:r>
          <w:rPr>
            <w:rStyle w:val="Hyperlink"/>
          </w:rPr>
          <w:t xml:space="preserve">(S.Ct. 1963)</w:t>
        </w:r>
      </w:hyperlink>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81">
        <w:r>
          <w:rPr>
            <w:i/>
            <w:rStyle w:val="Hyperlink"/>
          </w:rPr>
          <w:t xml:space="preserve">New York Times</w:t>
        </w:r>
      </w:hyperlink>
      <w:r>
        <w:t xml:space="preserve"> </w:t>
      </w:r>
      <w:r>
        <w:t xml:space="preserve">(civil liability);</w:t>
      </w:r>
      <w:r>
        <w:t xml:space="preserve"> </w:t>
      </w:r>
      <w:hyperlink r:id="rId82">
        <w:r>
          <w:rPr>
            <w:i/>
            <w:rStyle w:val="Hyperlink"/>
          </w:rPr>
          <w:t xml:space="preserve">Garrison,</w:t>
        </w:r>
        <w:r>
          <w:rPr>
            <w:rStyle w:val="Hyperlink"/>
          </w:rPr>
          <w:t xml:space="preserve"> </w:t>
        </w:r>
        <w:r>
          <w:rPr>
            <w:rStyle w:val="Hyperlink"/>
          </w:rPr>
          <w:t xml:space="preserve">379 U. S., at</w:t>
        </w:r>
        <w:r>
          <w:rPr>
            <w:rStyle w:val="Hyperlink"/>
          </w:rPr>
          <w:t xml:space="preserve"> </w:t>
        </w:r>
        <w:r>
          <w:rPr>
            <w:rStyle w:val="Hyperlink"/>
          </w:rPr>
          <w:t xml:space="preserve">74-75</w:t>
        </w:r>
      </w:hyperlink>
      <w:r>
        <w:t xml:space="preserve"> </w:t>
      </w:r>
      <w:r>
        <w:t xml:space="preserve">(criminal liability). Requiring proof of recklessness is similarly</w:t>
      </w:r>
      <w:r>
        <w:t xml:space="preserve"> </w:t>
      </w:r>
      <w:r>
        <w:t xml:space="preserve">sufficient here.…</w:t>
      </w:r>
    </w:p>
    <w:p>
      <w:pPr>
        <w:pStyle w:val="Heading4"/>
      </w:pPr>
      <w:bookmarkStart w:id="83" w:name="justice-thomas-dissenting."/>
      <w:r>
        <w:t xml:space="preserve">JUSTICE THOMAS, dissenting.</w:t>
      </w:r>
      <w:bookmarkEnd w:id="83"/>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84" w:name="i-2"/>
      <w:r>
        <w:t xml:space="preserve">I</w:t>
      </w:r>
      <w:bookmarkEnd w:id="84"/>
    </w:p>
    <w:p>
      <w:pPr>
        <w:pStyle w:val="Heading2"/>
      </w:pPr>
      <w:bookmarkStart w:id="85" w:name="a-2"/>
      <w:r>
        <w:t xml:space="preserve">A</w:t>
      </w:r>
      <w:bookmarkEnd w:id="85"/>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w:t>
      </w:r>
      <w:r>
        <w:t xml:space="preserve"> </w:t>
      </w:r>
      <w:hyperlink r:id="rId78">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w:t>
        </w:r>
        <w:r>
          <w:rPr>
            <w:i/>
            <w:rStyle w:val="Hyperlink"/>
          </w:rPr>
          <w:t xml:space="preserve"> </w:t>
        </w:r>
        <w:r>
          <w:rPr>
            <w:i/>
            <w:rStyle w:val="Hyperlink"/>
          </w:rPr>
          <w:t xml:space="preserve">States,</w:t>
        </w:r>
        <w:r>
          <w:rPr>
            <w:rStyle w:val="Hyperlink"/>
          </w:rPr>
          <w:t xml:space="preserve"> </w:t>
        </w:r>
        <w:r>
          <w:rPr>
            <w:rStyle w:val="Hyperlink"/>
          </w:rPr>
          <w:t xml:space="preserve">(S.Ct. 1969) (</w:t>
        </w:r>
        <w:r>
          <w:rPr>
            <w:i/>
            <w:rStyle w:val="Hyperlink"/>
          </w:rPr>
          <w:t xml:space="preserve">per curiam</w:t>
        </w:r>
        <w:r>
          <w:rPr>
            <w:rStyle w:val="Hyperlink"/>
          </w:rPr>
          <w:t xml:space="preserve">)</w:t>
        </w:r>
      </w:hyperlink>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hyperlink r:id="rId86">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Darby</w:t>
        </w:r>
        <w:r>
          <w:rPr>
            <w:rStyle w:val="Hyperlink"/>
          </w:rPr>
          <w:t xml:space="preserve"> </w:t>
        </w:r>
        <w:r>
          <w:rPr>
            <w:rStyle w:val="Hyperlink"/>
          </w:rPr>
          <w:t xml:space="preserve">(4th Cir. 1994)</w:t>
        </w:r>
      </w:hyperlink>
      <w:r>
        <w:t xml:space="preserve"> </w:t>
      </w:r>
      <w:r>
        <w:t xml:space="preserve">(emphasis added), lest historically protected speech be suppressed at</w:t>
      </w:r>
      <w:r>
        <w:t xml:space="preserve"> </w:t>
      </w:r>
      <w:r>
        <w:t xml:space="preserve">the will of an eggshell observer, cf.</w:t>
      </w:r>
      <w:r>
        <w:t xml:space="preserve"> </w:t>
      </w:r>
      <w:hyperlink r:id="rId87">
        <w:r>
          <w:rPr>
            <w:i/>
            <w:rStyle w:val="Hyperlink"/>
          </w:rPr>
          <w:t xml:space="preserve">Cox</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(S.Ct. 1965)</w:t>
        </w:r>
      </w:hyperlink>
      <w:r>
        <w:t xml:space="preserve">.…</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61">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r>
          <w:rPr>
            <w:rStyle w:val="Hyperlink"/>
          </w:rPr>
          <w:t xml:space="preserve"> </w:t>
        </w:r>
        <w:r>
          <w:rPr>
            <w:rStyle w:val="Hyperlink"/>
          </w:rPr>
          <w:t xml:space="preserve">(6th Cir. 2012)</w:t>
        </w:r>
      </w:hyperlink>
      <w:r>
        <w:t xml:space="preserve">.</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`initiate the most heinous school shooting ever imagined’</w:t>
      </w:r>
      <w:r>
        <w:t xml:space="preserve">”</w:t>
      </w:r>
      <w:r>
        <w:t xml:space="preserve"> </w:t>
      </w:r>
      <w:r>
        <w:t xml:space="preserve">against</w:t>
      </w:r>
      <w:r>
        <w:t xml:space="preserve"> </w:t>
      </w:r>
      <w:r>
        <w:t xml:space="preserve">“</w:t>
      </w:r>
      <w:r>
        <w:t xml:space="preserve">`a Kindergarten class’</w:t>
      </w:r>
      <w:r>
        <w:t xml:space="preserve">”</w:t>
      </w:r>
      <w:r>
        <w:t xml:space="preserve"> </w:t>
      </w:r>
      <w:r>
        <w:t xml:space="preserve">cannot stand without proof of some</w:t>
      </w:r>
      <w:r>
        <w:t xml:space="preserve"> </w:t>
      </w:r>
      <w:r>
        <w:t xml:space="preserve">unspecified heightened mental state).…</w:t>
      </w:r>
    </w:p>
    <w:p>
      <w:pPr>
        <w:pStyle w:val="Heading2"/>
      </w:pPr>
      <w:bookmarkStart w:id="88" w:name="ii-3"/>
      <w:r>
        <w:t xml:space="preserve">II</w:t>
      </w:r>
      <w:bookmarkEnd w:id="88"/>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89" w:name="a-3"/>
      <w:r>
        <w:t xml:space="preserve">A</w:t>
      </w:r>
      <w:bookmarkEnd w:id="89"/>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77">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90">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1957)</w:t>
        </w:r>
      </w:hyperlink>
      <w:r>
        <w:t xml:space="preserve"> </w:t>
      </w:r>
      <w:r>
        <w:t xml:space="preserve">(engaging in a similar inquiry with respect to obscenity).…</w:t>
      </w:r>
    </w:p>
    <w:p>
      <w:pPr>
        <w:pStyle w:val="Heading2"/>
      </w:pPr>
      <w:bookmarkStart w:id="91" w:name="b-2"/>
      <w:r>
        <w:t xml:space="preserve">B</w:t>
      </w:r>
      <w:bookmarkEnd w:id="91"/>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78">
        <w:r>
          <w:rPr>
            <w:i/>
            <w:rStyle w:val="Hyperlink"/>
          </w:rPr>
          <w:t xml:space="preserve">Watts</w:t>
        </w:r>
      </w:hyperlink>
      <w:r>
        <w:t xml:space="preserve"> </w:t>
      </w:r>
      <w:r>
        <w:t xml:space="preserve">and</w:t>
      </w:r>
      <w:r>
        <w:t xml:space="preserve"> </w:t>
      </w:r>
      <w:hyperlink r:id="rId76">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`an intent to intimidate a person or group of persons,’</w:t>
      </w:r>
      <w:r>
        <w:t xml:space="preserve">”</w:t>
      </w:r>
      <w:r>
        <w:t xml:space="preserve"> </w:t>
      </w:r>
      <w:hyperlink r:id="rId76">
        <w:r>
          <w:rPr>
            <w:rStyle w:val="Hyperlink"/>
          </w:rPr>
          <w:t xml:space="preserve">538</w:t>
        </w:r>
        <w:r>
          <w:rPr>
            <w:rStyle w:val="Hyperlink"/>
          </w:rPr>
          <w:t xml:space="preserve"> </w:t>
        </w:r>
        <w:r>
          <w:rPr>
            <w:rStyle w:val="Hyperlink"/>
          </w:rPr>
          <w:t xml:space="preserve">U. S., at</w:t>
        </w:r>
        <w:r>
          <w:rPr>
            <w:rStyle w:val="Hyperlink"/>
          </w:rPr>
          <w:t xml:space="preserve"> </w:t>
        </w:r>
        <w:r>
          <w:rPr>
            <w:rStyle w:val="Hyperlink"/>
          </w:rPr>
          <w:t xml:space="preserve">347</w:t>
        </w:r>
      </w:hyperlink>
      <w:r>
        <w:t xml:space="preserve"> </w:t>
      </w:r>
      <w:r>
        <w:t xml:space="preserve">… 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r>
        <w:t xml:space="preserve"> </w:t>
      </w:r>
      <w:hyperlink r:id="rId92">
        <w:r>
          <w:rPr>
            <w:rStyle w:val="Hyperlink"/>
          </w:rPr>
          <w:t xml:space="preserve">538 U. S., at</w:t>
        </w:r>
        <w:r>
          <w:rPr>
            <w:rStyle w:val="Hyperlink"/>
          </w:rPr>
          <w:t xml:space="preserve"> </w:t>
        </w:r>
        <w:r>
          <w:rPr>
            <w:rStyle w:val="Hyperlink"/>
          </w:rPr>
          <w:t xml:space="preserve">347-348</w:t>
        </w:r>
      </w:hyperlink>
      <w:r>
        <w:t xml:space="preserve">.</w:t>
      </w:r>
      <w:r>
        <w:t xml:space="preserve"> </w:t>
      </w: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w:t>
      </w:r>
      <w:r>
        <w:t xml:space="preserve"> </w:t>
      </w:r>
      <w:r>
        <w:t xml:space="preserve">(</w:t>
      </w:r>
      <w:r>
        <w:t xml:space="preserve">“</w:t>
      </w:r>
      <w:r>
        <w:t xml:space="preserve">The provision will thus tend</w:t>
      </w:r>
      <w:r>
        <w:t xml:space="preserve"> </w:t>
      </w:r>
      <w:r>
        <w:t xml:space="preserve">to draw nonthreatening ideological expression within the ambit of the</w:t>
      </w:r>
      <w:r>
        <w:t xml:space="preserve"> </w:t>
      </w:r>
      <w:r>
        <w:t xml:space="preserve">prohibition of intimidating expression</w:t>
      </w:r>
      <w:r>
        <w:t xml:space="preserve">”</w:t>
      </w:r>
      <w:r>
        <w:t xml:space="preserve">). The objective standard for</w:t>
      </w:r>
      <w:r>
        <w:t xml:space="preserve"> </w:t>
      </w:r>
      <w:r>
        <w:t xml:space="preserve">threats under §875(c), however, helps to avoid this problem by</w:t>
      </w:r>
      <w:r>
        <w:t xml:space="preserve"> </w:t>
      </w:r>
      <w:r>
        <w:t xml:space="preserve">“</w:t>
      </w:r>
      <w:r>
        <w:t xml:space="preserve">forc[ing] jurors to examine the circumstances in which a statement is</w:t>
      </w:r>
      <w:r>
        <w:t xml:space="preserve"> </w:t>
      </w:r>
      <w:r>
        <w:t xml:space="preserve">made.</w:t>
      </w:r>
      <w:r>
        <w:t xml:space="preserve">”</w:t>
      </w:r>
      <w:r>
        <w:t xml:space="preserve"> </w:t>
      </w:r>
      <w:hyperlink r:id="rId61">
        <w:r>
          <w:rPr>
            <w:i/>
            <w:rStyle w:val="Hyperlink"/>
          </w:rPr>
          <w:t xml:space="preserve">Jeffries</w:t>
        </w:r>
      </w:hyperlink>
      <w:r>
        <w:t xml:space="preserve">.</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`fighting words,’ 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93">
        <w:r>
          <w:rPr>
            <w:i/>
            <w:rStyle w:val="Hyperlink"/>
          </w:rPr>
          <w:t xml:space="preserve">Cohen</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1971)</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94">
        <w:r>
          <w:rPr>
            <w:i/>
            <w:rStyle w:val="Hyperlink"/>
          </w:rPr>
          <w:t xml:space="preserve">Chaplinsky</w:t>
        </w:r>
        <w:r>
          <w:rPr>
            <w:rStyle w:val="Hyperlink"/>
          </w:rPr>
          <w:t xml:space="preserve"> </w:t>
        </w:r>
        <w:r>
          <w:rPr>
            <w:rStyle w:val="Hyperlink"/>
          </w:rPr>
          <w:t xml:space="preserve">v.</w:t>
        </w:r>
        <w:r>
          <w:rPr>
            <w:rStyle w:val="Hyperlink"/>
          </w:rPr>
          <w:t xml:space="preserve"> </w:t>
        </w:r>
        <w:r>
          <w:rPr>
            <w:i/>
            <w:rStyle w:val="Hyperlink"/>
          </w:rPr>
          <w:t xml:space="preserve">New Hampshire</w:t>
        </w:r>
        <w:r>
          <w:rPr>
            <w:rStyle w:val="Hyperlink"/>
          </w:rPr>
          <w:t xml:space="preserve"> </w:t>
        </w:r>
        <w:r>
          <w:rPr>
            <w:rStyle w:val="Hyperlink"/>
          </w:rPr>
          <w:t xml:space="preserve">(S.Ct. 1942)</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9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r>
          <w:rPr>
            <w:rStyle w:val="Hyperlink"/>
          </w:rPr>
          <w:t xml:space="preserve"> </w:t>
        </w:r>
        <w:r>
          <w:rPr>
            <w:rStyle w:val="Hyperlink"/>
          </w:rPr>
          <w:t xml:space="preserve">(S.Ct. 1986)</w:t>
        </w:r>
      </w:hyperlink>
      <w:r>
        <w:t xml:space="preserve">.</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96" w:name="civil-liability-for-inciting-violence"/>
      <w:r>
        <w:t xml:space="preserve">Civil Liability For Inciting Violence?</w:t>
      </w:r>
      <w:bookmarkEnd w:id="96"/>
    </w:p>
    <w:p>
      <w:pPr>
        <w:pStyle w:val="FirstParagraph"/>
      </w:pPr>
      <w:r>
        <w:t xml:space="preserve">So much for government as censor of violence,</w:t>
      </w:r>
      <w:r>
        <w:t xml:space="preserve"> </w:t>
      </w:r>
      <w:r>
        <w:t xml:space="preserve">and so much for statutes</w:t>
      </w:r>
      <w:r>
        <w:t xml:space="preserve"> </w:t>
      </w:r>
      <w:r>
        <w:t xml:space="preserve">which attempt 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w:t>
      </w:r>
      <w:r>
        <w:t xml:space="preserve"> </w:t>
      </w:r>
      <w:r>
        <w:t xml:space="preserve">from regulating violent entertainment products,</w:t>
      </w:r>
      <w:r>
        <w:t xml:space="preserve"> </w:t>
      </w:r>
      <w:r>
        <w:t xml:space="preserve">what about suing the manufacturers of such products after the fact?</w:t>
      </w:r>
      <w:r>
        <w:t xml:space="preserve"> </w:t>
      </w:r>
      <w:r>
        <w:t xml:space="preserve">But here too, the First Amendment,</w:t>
      </w:r>
      <w:r>
        <w:t xml:space="preserve"> </w:t>
      </w:r>
      <w:r>
        <w:t xml:space="preserve">as well as well-settled principles of tort law</w:t>
      </w:r>
      <w:r>
        <w:t xml:space="preserve"> </w:t>
      </w:r>
      <w:r>
        <w:t xml:space="preserve">(duty, foreseeability, causation),</w:t>
      </w:r>
      <w:r>
        <w:t xml:space="preserve"> </w:t>
      </w:r>
      <w:r>
        <w:t xml:space="preserve">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w:t>
      </w:r>
      <w:r>
        <w:t xml:space="preserve"> </w:t>
      </w:r>
      <w:r>
        <w:t xml:space="preserve">perpetrated by two senior students Eric Harris and Dylan Klebold,</w:t>
      </w:r>
      <w:r>
        <w:t xml:space="preserve"> </w:t>
      </w:r>
      <w:r>
        <w:t xml:space="preserve">who murdered a total of 12 students and one teacher and injured 21 others,</w:t>
      </w:r>
      <w:r>
        <w:t xml:space="preserve"> </w:t>
      </w:r>
      <w:r>
        <w:t xml:space="preserve">victims and the families of victims sought judgments</w:t>
      </w:r>
      <w:r>
        <w:t xml:space="preserve"> </w:t>
      </w:r>
      <w:r>
        <w:t xml:space="preserve">against the manufacturers of entertainment products</w:t>
      </w:r>
      <w:r>
        <w:t xml:space="preserve"> </w:t>
      </w:r>
      <w:r>
        <w:t xml:space="preserve">because those products arguably inspired or</w:t>
      </w:r>
      <w:r>
        <w:t xml:space="preserve"> </w:t>
      </w:r>
      <w:r>
        <w:t xml:space="preserve">“</w:t>
      </w:r>
      <w:r>
        <w:t xml:space="preserve">incited</w:t>
      </w:r>
      <w:r>
        <w:t xml:space="preserve">”</w:t>
      </w:r>
      <w:r>
        <w:t xml:space="preserve"> </w:t>
      </w:r>
      <w:r>
        <w:t xml:space="preserve">criminals to mayhem.</w:t>
      </w:r>
      <w:r>
        <w:t xml:space="preserve"> </w:t>
      </w:r>
      <w:r>
        <w:t xml:space="preserve">Harris and Klebold were</w:t>
      </w:r>
      <w:r>
        <w:t xml:space="preserve"> </w:t>
      </w:r>
      <w:hyperlink r:id="rId9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w:t>
      </w:r>
      <w:r>
        <w:t xml:space="preserve"> </w:t>
      </w:r>
      <w:r>
        <w:t xml:space="preserve">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98" w:name="davidson-v.-time-warner-inc."/>
      <w:r>
        <w:rPr>
          <w:i/>
        </w:rPr>
        <w:t xml:space="preserve">Davidson v. Time Warner, Inc.</w:t>
      </w:r>
      <w:bookmarkEnd w:id="98"/>
    </w:p>
    <w:p>
      <w:pPr>
        <w:pStyle w:val="Heading6"/>
      </w:pPr>
      <w:bookmarkStart w:id="99" w:name="us-district-court-s.d.-texas-1997"/>
      <w:r>
        <w:t xml:space="preserve">US District Court, S.D. Texas (1997)</w:t>
      </w:r>
      <w:bookmarkEnd w:id="99"/>
    </w:p>
    <w:p>
      <w:pPr>
        <w:pStyle w:val="FirstParagraph"/>
      </w:pPr>
      <w:r>
        <w:t xml:space="preserve">In April of 1992,</w:t>
      </w:r>
      <w:r>
        <w:t xml:space="preserve"> </w:t>
      </w:r>
      <w:r>
        <w:t xml:space="preserve">Ronald Howard (</w:t>
      </w:r>
      <w:r>
        <w:t xml:space="preserve">“</w:t>
      </w:r>
      <w:r>
        <w:t xml:space="preserve">Howard</w:t>
      </w:r>
      <w:r>
        <w:t xml:space="preserve">”</w:t>
      </w:r>
      <w:r>
        <w:t xml:space="preserve">) was driving a stolen automobile through Jackson County, Texas.</w:t>
      </w:r>
      <w:r>
        <w:t xml:space="preserve"> </w:t>
      </w:r>
      <w:r>
        <w:t xml:space="preserve">Officer Bill Davidson, a state trooper, stopped Howard</w:t>
      </w:r>
      <w:r>
        <w:t xml:space="preserve"> </w:t>
      </w:r>
      <w:r>
        <w:t xml:space="preserve">for a possible traffic violation unrelated to the theft of the vehicle.</w:t>
      </w:r>
      <w:r>
        <w:t xml:space="preserve"> </w:t>
      </w:r>
      <w:r>
        <w:t xml:space="preserve">During the traffic stop,</w:t>
      </w:r>
      <w:r>
        <w:t xml:space="preserve"> </w:t>
      </w:r>
      <w:r>
        <w:t xml:space="preserve">Howard fatally shot Officer Davidson with a nine millimeter Glock handgun.</w:t>
      </w:r>
      <w:r>
        <w:t xml:space="preserve"> </w:t>
      </w:r>
      <w:r>
        <w:t xml:space="preserve">At the time of the shooting,</w:t>
      </w:r>
      <w:r>
        <w:t xml:space="preserve"> </w:t>
      </w:r>
      <w:r>
        <w:t xml:space="preserve">Howard was listening to an audio cassette of</w:t>
      </w:r>
      <w:r>
        <w:t xml:space="preserve"> </w:t>
      </w:r>
      <w:r>
        <w:rPr>
          <w:i/>
        </w:rPr>
        <w:t xml:space="preserve">2Pacalypse Now</w:t>
      </w:r>
      <w:r>
        <w:t xml:space="preserve">,</w:t>
      </w:r>
      <w:r>
        <w:t xml:space="preserve"> </w:t>
      </w:r>
      <w:r>
        <w:t xml:space="preserve">a recording performed by Defendant Tupac Amaru Shakur</w:t>
      </w:r>
      <w:r>
        <w:t xml:space="preserve"> </w:t>
      </w:r>
      <w:r>
        <w:t xml:space="preserve">that was produced, manufactured and distributed by Defendants Interscope Records and Atlantic Records.</w:t>
      </w:r>
      <w:r>
        <w:t xml:space="preserve"> </w:t>
      </w:r>
      <w:r>
        <w:t xml:space="preserve">In an attempt to avoid the death penalty,</w:t>
      </w:r>
      <w:r>
        <w:t xml:space="preserve"> </w:t>
      </w:r>
      <w:r>
        <w:t xml:space="preserve">Howard claimed that listening to</w:t>
      </w:r>
      <w:r>
        <w:t xml:space="preserve"> </w:t>
      </w:r>
      <w:r>
        <w:rPr>
          <w:i/>
        </w:rPr>
        <w:t xml:space="preserve">2Pacalypse Now</w:t>
      </w:r>
      <w:r>
        <w:t xml:space="preserve"> </w:t>
      </w:r>
      <w:r>
        <w:t xml:space="preserve">caused him to shoot officer Davidson.</w:t>
      </w:r>
      <w:r>
        <w:t xml:space="preserve"> </w:t>
      </w:r>
      <w:r>
        <w:t xml:space="preserve">The jury apparently did not believe this explanation,</w:t>
      </w:r>
      <w:r>
        <w:t xml:space="preserve"> </w:t>
      </w:r>
      <w:r>
        <w:t xml:space="preserve">because it sentenced Howard to death.</w:t>
      </w:r>
    </w:p>
    <w:p>
      <w:pPr>
        <w:pStyle w:val="BodyText"/>
      </w:pPr>
      <w:r>
        <w:t xml:space="preserve">The Davidsons then brought this civil action …</w:t>
      </w:r>
      <w:r>
        <w:t xml:space="preserve"> </w:t>
      </w:r>
      <w:r>
        <w:t xml:space="preserve">echoing several of the arguments made by Howard during his criminal trial.</w:t>
      </w:r>
      <w:r>
        <w:t xml:space="preserve"> </w:t>
      </w:r>
      <w:r>
        <w:t xml:space="preserve">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w:t>
      </w:r>
      <w:r>
        <w:t xml:space="preserve"> </w:t>
      </w:r>
      <w:r>
        <w:t xml:space="preserve">To restrain 2Pacalypse Now in this case,</w:t>
      </w:r>
      <w:r>
        <w:t xml:space="preserve"> </w:t>
      </w:r>
      <w:r>
        <w:t xml:space="preserve">the Court must find the recording</w:t>
      </w:r>
      <w:r>
        <w:t xml:space="preserve"> </w:t>
      </w:r>
      <w:r>
        <w:t xml:space="preserve">(1) was directed or intended toward the goal</w:t>
      </w:r>
      <w:r>
        <w:t xml:space="preserve"> </w:t>
      </w:r>
      <w:r>
        <w:t xml:space="preserve">of producing imminent lawless conduct and</w:t>
      </w:r>
      <w:r>
        <w:t xml:space="preserve"> </w:t>
      </w:r>
      <w:r>
        <w:t xml:space="preserve">(2) was likely to produce such imminent illegal conduct. …</w:t>
      </w:r>
      <w:r>
        <w:t xml:space="preserve"> </w:t>
      </w:r>
      <w:r>
        <w:t xml:space="preserve">While the Davidsons may have shown</w:t>
      </w:r>
      <w:r>
        <w:t xml:space="preserve"> </w:t>
      </w:r>
      <w:r>
        <w:t xml:space="preserve">that Shakur intended to produce imminent lawless conduct,</w:t>
      </w:r>
      <w:r>
        <w:t xml:space="preserve"> </w:t>
      </w:r>
      <w:r>
        <w:t xml:space="preserve">the Davidsons cannot show that Howard’s violent conduct</w:t>
      </w:r>
      <w:r>
        <w:t xml:space="preserve"> </w:t>
      </w:r>
      <w:r>
        <w:t xml:space="preserve">was an imminent and likely result of listening to Shakur’s songs.</w:t>
      </w:r>
    </w:p>
    <w:p>
      <w:pPr>
        <w:pStyle w:val="BodyText"/>
      </w:pPr>
      <w:r>
        <w:t xml:space="preserve">The Davidsons do not allege which song Howard was listening to</w:t>
      </w:r>
      <w:r>
        <w:t xml:space="preserve"> </w:t>
      </w:r>
      <w:r>
        <w:t xml:space="preserve">at the time he brutally murdered Officer Davidson.</w:t>
      </w:r>
      <w:r>
        <w:t xml:space="preserve"> </w:t>
      </w:r>
      <w:r>
        <w:t xml:space="preserve">As described later,</w:t>
      </w:r>
      <w:r>
        <w:t xml:space="preserve"> </w:t>
      </w:r>
      <w:r>
        <w:t xml:space="preserve">the songs of</w:t>
      </w:r>
      <w:r>
        <w:t xml:space="preserve"> </w:t>
      </w:r>
      <w:r>
        <w:rPr>
          <w:i/>
        </w:rPr>
        <w:t xml:space="preserve">2Pacalypse Now</w:t>
      </w:r>
      <w:r>
        <w:t xml:space="preserve"> </w:t>
      </w:r>
      <w:r>
        <w:t xml:space="preserve">vary in their content and message.</w:t>
      </w:r>
      <w:r>
        <w:t xml:space="preserve"> </w:t>
      </w:r>
      <w:r>
        <w:t xml:space="preserve">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w:t>
      </w:r>
      <w:r>
        <w:t xml:space="preserve"> </w:t>
      </w:r>
      <w:r>
        <w:t xml:space="preserve">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w:t>
      </w:r>
      <w:r>
        <w:t xml:space="preserve"> </w:t>
      </w:r>
      <w:r>
        <w:t xml:space="preserve">This argument may place too much importance on Shakur’s rhetoric.</w:t>
      </w:r>
      <w:r>
        <w:t xml:space="preserve"> </w:t>
      </w:r>
      <w:r>
        <w:t xml:space="preserve">Calling one’s music revolutionary does not, by itself,</w:t>
      </w:r>
      <w:r>
        <w:t xml:space="preserve"> </w:t>
      </w:r>
      <w:r>
        <w:t xml:space="preserve">mean that Shakur intended his music to produce imminent lawless conduct.</w:t>
      </w:r>
      <w:r>
        <w:t xml:space="preserve"> </w:t>
      </w:r>
      <w:r>
        <w:t xml:space="preserve">At worst, Shakur’s intent was to cause violence</w:t>
      </w:r>
      <w:r>
        <w:t xml:space="preserve"> </w:t>
      </w:r>
      <w:r>
        <w:t xml:space="preserve">some time after the listener considered Shakur’s message.</w:t>
      </w:r>
      <w:r>
        <w:t xml:space="preserve"> </w:t>
      </w:r>
      <w:r>
        <w:t xml:space="preserve">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w:t>
      </w:r>
      <w:r>
        <w:t xml:space="preserve"> </w:t>
      </w:r>
      <w:r>
        <w:t xml:space="preserve">three years after the recording of</w:t>
      </w:r>
      <w:r>
        <w:t xml:space="preserve"> </w:t>
      </w:r>
      <w:r>
        <w:rPr>
          <w:i/>
        </w:rPr>
        <w:t xml:space="preserve">2Pacalypse Now</w:t>
      </w:r>
      <w:r>
        <w:t xml:space="preserve"> </w:t>
      </w:r>
      <w:r>
        <w:t xml:space="preserve">and after more than 400,000 sales of the album.</w:t>
      </w:r>
      <w:r>
        <w:t xml:space="preserve"> </w:t>
      </w:r>
      <w:r>
        <w:t xml:space="preserve">The Davidsons argue that,</w:t>
      </w:r>
      <w:r>
        <w:t xml:space="preserve"> </w:t>
      </w:r>
      <w:r>
        <w:t xml:space="preserve">because Howard shot Officer Davidson while listening to</w:t>
      </w:r>
      <w:r>
        <w:t xml:space="preserve"> </w:t>
      </w:r>
      <w:r>
        <w:rPr>
          <w:i/>
        </w:rPr>
        <w:t xml:space="preserve">2Pacalypse Now</w:t>
      </w:r>
      <w:r>
        <w:t xml:space="preserve">,</w:t>
      </w:r>
      <w:r>
        <w:t xml:space="preserve"> </w:t>
      </w:r>
      <w:r>
        <w:t xml:space="preserve">that Davidson was killed because Howard was listening to</w:t>
      </w:r>
      <w:r>
        <w:t xml:space="preserve"> </w:t>
      </w:r>
      <w:r>
        <w:rPr>
          <w:i/>
        </w:rPr>
        <w:t xml:space="preserve">2Pacalypse Now</w:t>
      </w:r>
      <w:r>
        <w:t xml:space="preserve">.</w:t>
      </w:r>
      <w:r>
        <w:t xml:space="preserve"> </w:t>
      </w:r>
      <w:r>
        <w:t xml:space="preserve">The Court will not engage in the fallacy of</w:t>
      </w:r>
      <w:r>
        <w:t xml:space="preserve"> </w:t>
      </w:r>
      <w:r>
        <w:rPr>
          <w:i/>
        </w:rPr>
        <w:t xml:space="preserve">post hoc ergo propter hoc</w:t>
      </w:r>
      <w:r>
        <w:t xml:space="preserve">.</w:t>
      </w:r>
      <w:r>
        <w:t xml:space="preserve"> </w:t>
      </w:r>
      <w:r>
        <w:t xml:space="preserve">Courts addressing similar issues</w:t>
      </w:r>
      <w:r>
        <w:t xml:space="preserve"> </w:t>
      </w:r>
      <w:r>
        <w:t xml:space="preserve">have repeatedly refused to find a musical recording</w:t>
      </w:r>
      <w:r>
        <w:t xml:space="preserve"> </w:t>
      </w:r>
      <w:r>
        <w:t xml:space="preserve">or broadcast incited certain conduct merely because certain</w:t>
      </w:r>
      <w:r>
        <w:t xml:space="preserve"> </w:t>
      </w:r>
      <w:r>
        <w:t xml:space="preserve">acts occurred after the speech.</w:t>
      </w:r>
      <w:r>
        <w:t xml:space="preserve"> </w:t>
      </w:r>
      <w:r>
        <w:t xml:space="preserve">In this case, it is far more likely that Howard,</w:t>
      </w:r>
      <w:r>
        <w:t xml:space="preserve"> </w:t>
      </w:r>
      <w:r>
        <w:t xml:space="preserve">a gang member driving a stolen automobile,</w:t>
      </w:r>
      <w:r>
        <w:t xml:space="preserve"> </w:t>
      </w:r>
      <w:r>
        <w:t xml:space="preserve">feared his arrest and shot officer Davidson to avoid capture.</w:t>
      </w:r>
      <w:r>
        <w:t xml:space="preserve"> </w:t>
      </w:r>
      <w:r>
        <w:t xml:space="preserve">Under the circumstances,</w:t>
      </w:r>
      <w:r>
        <w:t xml:space="preserve"> </w:t>
      </w:r>
      <w:r>
        <w:t xml:space="preserve">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w:t>
      </w:r>
      <w:r>
        <w:t xml:space="preserve"> </w:t>
      </w:r>
      <w:r>
        <w:t xml:space="preserve">not a live performance.</w:t>
      </w:r>
      <w:r>
        <w:t xml:space="preserve"> </w:t>
      </w:r>
      <w:r>
        <w:t xml:space="preserve">Shakur’s music, however, was not overtly directed at Howard.</w:t>
      </w:r>
      <w:r>
        <w:t xml:space="preserve"> </w:t>
      </w:r>
      <w:r>
        <w:t xml:space="preserve">The Davidsons argue</w:t>
      </w:r>
      <w:r>
        <w:t xml:space="preserve"> </w:t>
      </w:r>
      <w:r>
        <w:t xml:space="preserve">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w:t>
      </w:r>
      <w:r>
        <w:t xml:space="preserve"> </w:t>
      </w:r>
      <w:r>
        <w:t xml:space="preserve">However, this group is necessarily too large</w:t>
      </w:r>
      <w:r>
        <w:t xml:space="preserve"> </w:t>
      </w:r>
      <w:r>
        <w:t xml:space="preserve">to remove First Amendment protection from the album:</w:t>
      </w:r>
      <w:r>
        <w:t xml:space="preserve"> </w:t>
      </w:r>
      <w:r>
        <w:t xml:space="preserve">to hold otherwise would remove constitutional protection</w:t>
      </w:r>
      <w:r>
        <w:t xml:space="preserve"> </w:t>
      </w:r>
      <w:r>
        <w:t xml:space="preserve">from speech directed to marginalized groups.</w:t>
      </w:r>
    </w:p>
    <w:p>
      <w:pPr>
        <w:pStyle w:val="BodyText"/>
      </w:pPr>
      <w:r>
        <w:rPr>
          <w:i/>
        </w:rPr>
        <w:t xml:space="preserve">2Pacalypse Now</w:t>
      </w:r>
      <w:r>
        <w:t xml:space="preserve"> </w:t>
      </w:r>
      <w:r>
        <w:t xml:space="preserve">is both disgusting and offensive.</w:t>
      </w:r>
      <w:r>
        <w:t xml:space="preserve"> </w:t>
      </w:r>
      <w:r>
        <w:t xml:space="preserve">That the album has sold hundreds of thousands of copies</w:t>
      </w:r>
      <w:r>
        <w:t xml:space="preserve"> </w:t>
      </w:r>
      <w:r>
        <w:t xml:space="preserve">is an indication of society’s aesthetic and moral decay.</w:t>
      </w:r>
      <w:r>
        <w:t xml:space="preserve"> </w:t>
      </w:r>
      <w:r>
        <w:t xml:space="preserve">However, the First Amendment became part of the Constitution</w:t>
      </w:r>
      <w:r>
        <w:t xml:space="preserve"> </w:t>
      </w:r>
      <w:r>
        <w:t xml:space="preserve">because the Crown sought to suppress the Framers’ own rebellious,</w:t>
      </w:r>
      <w:r>
        <w:t xml:space="preserve"> </w:t>
      </w:r>
      <w:r>
        <w:t xml:space="preserve">sometimes violent, views.</w:t>
      </w:r>
      <w:r>
        <w:t xml:space="preserve"> </w:t>
      </w:r>
      <w:r>
        <w:t xml:space="preserve">Thus, although the Court cannot recommend</w:t>
      </w:r>
      <w:r>
        <w:t xml:space="preserve"> </w:t>
      </w:r>
      <w:r>
        <w:rPr>
          <w:i/>
        </w:rPr>
        <w:t xml:space="preserve">2Pacalypse Now</w:t>
      </w:r>
      <w:r>
        <w:t xml:space="preserve"> </w:t>
      </w:r>
      <w:r>
        <w:t xml:space="preserve">to anyone,</w:t>
      </w:r>
      <w:r>
        <w:t xml:space="preserve"> </w:t>
      </w:r>
      <w:r>
        <w:t xml:space="preserve">it will not strip Shakur’s free speech rights</w:t>
      </w:r>
      <w:r>
        <w:t xml:space="preserve"> </w:t>
      </w:r>
      <w:r>
        <w:t xml:space="preserve">based on the evidence presented by the Davidsons.</w:t>
      </w:r>
    </w:p>
    <w:p>
      <w:pPr>
        <w:pStyle w:val="BlockText"/>
      </w:pPr>
      <w:r>
        <w:t xml:space="preserve">25 Media L. Rep. 1705</w:t>
      </w:r>
    </w:p>
    <w:p>
      <w:pPr>
        <w:pStyle w:val="Heading2"/>
      </w:pPr>
      <w:bookmarkStart w:id="100" w:name="james-v.-meow-media-inc"/>
      <w:r>
        <w:rPr>
          <w:i/>
        </w:rPr>
        <w:t xml:space="preserve">James v. Meow Media, Inc</w:t>
      </w:r>
      <w:bookmarkEnd w:id="100"/>
    </w:p>
    <w:p>
      <w:pPr>
        <w:pStyle w:val="Heading6"/>
      </w:pPr>
      <w:bookmarkStart w:id="101" w:name="sixth-circuit-court-of-appeals-2002"/>
      <w:r>
        <w:t xml:space="preserve">Sixth Circuit Court of Appeals (2002)</w:t>
      </w:r>
      <w:bookmarkEnd w:id="101"/>
    </w:p>
    <w:p>
      <w:pPr>
        <w:pStyle w:val="Compact"/>
        <w:numPr>
          <w:numId w:val="1004"/>
          <w:ilvl w:val="0"/>
        </w:numPr>
      </w:pPr>
      <w:hyperlink r:id="rId102">
        <w:r>
          <w:rPr>
            <w:rStyle w:val="Hyperlink"/>
          </w:rPr>
          <w:t xml:space="preserve">case at Google Scholar</w:t>
        </w:r>
      </w:hyperlink>
    </w:p>
    <w:p>
      <w:pPr>
        <w:pStyle w:val="Compact"/>
        <w:numPr>
          <w:numId w:val="1004"/>
          <w:ilvl w:val="0"/>
        </w:numPr>
      </w:pPr>
      <w:hyperlink r:id="rId103">
        <w:r>
          <w:rPr>
            <w:rStyle w:val="Hyperlink"/>
          </w:rPr>
          <w:t xml:space="preserve">case at Wikipedia</w:t>
        </w:r>
      </w:hyperlink>
      <w:r>
        <w:t xml:space="preserve">.</w:t>
      </w:r>
    </w:p>
    <w:p>
      <w:pPr>
        <w:pStyle w:val="Heading3"/>
      </w:pPr>
      <w:bookmarkStart w:id="104" w:name="i-3"/>
      <w:r>
        <w:t xml:space="preserve">I</w:t>
      </w:r>
      <w:bookmarkEnd w:id="104"/>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 … sites</w:t>
      </w:r>
      <w:r>
        <w:t xml:space="preserve"> </w:t>
      </w:r>
      <w:r>
        <w:t xml:space="preserve">with sexually-suggestive material. …</w:t>
      </w:r>
    </w:p>
    <w:p>
      <w:pPr>
        <w:pStyle w:val="BodyText"/>
      </w:pPr>
      <w:r>
        <w:t xml:space="preserve">[The parents of Carneal sued the companies</w:t>
      </w:r>
      <w:r>
        <w:t xml:space="preserve"> </w:t>
      </w:r>
      <w:r>
        <w:t xml:space="preserve">that produce or maintain the above-mentioned movie, video</w:t>
      </w:r>
      <w:r>
        <w:t xml:space="preserve"> </w:t>
      </w:r>
      <w:r>
        <w:t xml:space="preserve">games, and internet sites. James said that the companies were negligent</w:t>
      </w:r>
      <w:r>
        <w:t xml:space="preserve"> </w:t>
      </w:r>
      <w:r>
        <w:t xml:space="preserve">because they either knew or should have known that</w:t>
      </w:r>
      <w:r>
        <w:t xml:space="preserve"> </w:t>
      </w:r>
      <w:r>
        <w:t xml:space="preserve">the distribution of their material to Carneal and other young people</w:t>
      </w:r>
      <w:r>
        <w:t xml:space="preserve"> </w:t>
      </w:r>
      <w:r>
        <w:t xml:space="preserve">created an unreasonable risk of harm to others.</w:t>
      </w:r>
      <w:r>
        <w:t xml:space="preserve"> </w:t>
      </w:r>
      <w:r>
        <w:t xml:space="preserve">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district court dismissed the claims of the family members and they appealed the case.]</w:t>
      </w:r>
    </w:p>
    <w:p>
      <w:pPr>
        <w:pStyle w:val="Heading3"/>
      </w:pPr>
      <w:bookmarkStart w:id="105" w:name="excerpts-from-the-james-opinion"/>
      <w:r>
        <w:t xml:space="preserve">Excerpts from the</w:t>
      </w:r>
      <w:r>
        <w:t xml:space="preserve"> </w:t>
      </w:r>
      <w:r>
        <w:rPr>
          <w:i/>
        </w:rPr>
        <w:t xml:space="preserve">James</w:t>
      </w:r>
      <w:r>
        <w:t xml:space="preserve"> </w:t>
      </w:r>
      <w:r>
        <w:t xml:space="preserve">Opinion</w:t>
      </w:r>
      <w:bookmarkEnd w:id="105"/>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w:t>
      </w:r>
    </w:p>
    <w:p>
      <w:pPr>
        <w:pStyle w:val="Compact"/>
        <w:numPr>
          <w:numId w:val="1005"/>
          <w:ilvl w:val="0"/>
        </w:numPr>
      </w:pPr>
      <w:r>
        <w:t xml:space="preserve">that the defendant owed a duty of care to the plaintiff,</w:t>
      </w:r>
    </w:p>
    <w:p>
      <w:pPr>
        <w:pStyle w:val="Compact"/>
        <w:numPr>
          <w:numId w:val="1005"/>
          <w:ilvl w:val="0"/>
        </w:numPr>
      </w:pPr>
      <w:r>
        <w:t xml:space="preserve">that the defendant breached that duty of care, and</w:t>
      </w:r>
    </w:p>
    <w:p>
      <w:pPr>
        <w:pStyle w:val="Compact"/>
        <w:numPr>
          <w:numId w:val="1005"/>
          <w:ilvl w:val="0"/>
        </w:numPr>
      </w:pPr>
      <w:r>
        <w:t xml:space="preserve">that the</w:t>
      </w:r>
      <w:r>
        <w:t xml:space="preserve"> </w:t>
      </w:r>
      <w:r>
        <w:rPr>
          <w:i/>
        </w:rPr>
        <w:t xml:space="preserve">defendant’s breach</w:t>
      </w:r>
      <w:r>
        <w:t xml:space="preserve"> </w:t>
      </w:r>
      <w:r>
        <w:t xml:space="preserve">was the proximate cause of the plaintiff’s damages.</w:t>
      </w:r>
    </w:p>
    <w:p>
      <w:pPr>
        <w:pStyle w:val="Heading4"/>
      </w:pPr>
      <w:bookmarkStart w:id="106" w:name="a.-the-existence-of-a-duty-of-care"/>
      <w:r>
        <w:t xml:space="preserve">A. The Existence of a Duty of Care</w:t>
      </w:r>
      <w:bookmarkEnd w:id="106"/>
    </w:p>
    <w:p>
      <w:pPr>
        <w:pStyle w:val="FirstParagraph"/>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w:t>
      </w:r>
    </w:p>
    <w:p>
      <w:pPr>
        <w:pStyle w:val="BodyText"/>
      </w:pPr>
      <w:r>
        <w:t xml:space="preserve">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w:t>
      </w:r>
      <w:r>
        <w:t xml:space="preserve"> </w:t>
      </w:r>
      <w:r>
        <w:t xml:space="preserve">The mere fact that the risk may have materialized</w:t>
      </w:r>
      <w:r>
        <w:t xml:space="preserve"> </w:t>
      </w:r>
      <w:r>
        <w:t xml:space="preserve">does little to resolve the foreseeability question.…</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07">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can discern two 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08" w:name="the-duty-to-protect-against-intentional-criminal-actions"/>
      <w:r>
        <w:t xml:space="preserve">1. The Duty to Protect Against Intentional Criminal Actions</w:t>
      </w:r>
      <w:bookmarkEnd w:id="108"/>
    </w:p>
    <w:p>
      <w:pPr>
        <w:pStyle w:val="FirstParagraph"/>
      </w:pPr>
      <w:r>
        <w:t xml:space="preserve">First, courts have held that, except under extraordinary circumstances,</w:t>
      </w:r>
      <w:r>
        <w:t xml:space="preserve"> </w:t>
      </w:r>
      <w:r>
        <w:t xml:space="preserve">individuals are generally entitled to assume that third parties will not</w:t>
      </w:r>
      <w:r>
        <w:t xml:space="preserve"> </w:t>
      </w:r>
      <w:r>
        <w:t xml:space="preserve">commit intentional criminal acts …</w:t>
      </w:r>
    </w:p>
    <w:p>
      <w:pPr>
        <w:pStyle w:val="BodyText"/>
      </w:pPr>
      <w:r>
        <w:t xml:space="preserve">The second reason is structural. The system of criminal liability has</w:t>
      </w:r>
      <w:r>
        <w:t xml:space="preserve"> </w:t>
      </w:r>
      <w:r>
        <w:t xml:space="preserve">concentrated responsibility for an intentional criminal act in the</w:t>
      </w:r>
      <w:r>
        <w:t xml:space="preserve"> </w:t>
      </w:r>
      <w:r>
        <w:t xml:space="preserve">primary actor, his accomplices, and his co-conspirators. By imposing</w:t>
      </w:r>
      <w:r>
        <w:t xml:space="preserve"> </w:t>
      </w:r>
      <w:r>
        <w:t xml:space="preserve">liability on those who did not endeavor to accomplish the intentional</w:t>
      </w:r>
      <w:r>
        <w:t xml:space="preserve"> </w:t>
      </w:r>
      <w:r>
        <w:t xml:space="preserve">criminal undertaking, tort liability would diminish the responsibility</w:t>
      </w:r>
      <w:r>
        <w:t xml:space="preserve"> </w:t>
      </w:r>
      <w:r>
        <w:t xml:space="preserve">placed on the criminal defendant. The normative message of tort law in</w:t>
      </w:r>
      <w:r>
        <w:t xml:space="preserve"> </w:t>
      </w:r>
      <w:r>
        <w:t xml:space="preserve">these situations would be that the defendant is not entirely responsible</w:t>
      </w:r>
      <w:r>
        <w:t xml:space="preserve"> </w:t>
      </w:r>
      <w:r>
        <w:t xml:space="preserve">for his intentional criminal act.…</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 Generally,</w:t>
      </w:r>
      <w:r>
        <w:t xml:space="preserve"> </w:t>
      </w:r>
      <w:r>
        <w:t xml:space="preserve">such circumstances are limited to cases in which the defendant has given</w:t>
      </w:r>
      <w:r>
        <w:t xml:space="preserve"> </w:t>
      </w:r>
      <w:r>
        <w:t xml:space="preserve">a young child access to ultra-hazardous materials such as blasting caps …</w:t>
      </w:r>
      <w:r>
        <w:t xml:space="preserve"> </w:t>
      </w:r>
      <w:r>
        <w:t xml:space="preserve">or firearms.…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09" w:name="first-amendment-problems"/>
      <w:r>
        <w:t xml:space="preserve">2. First Amendment Problems</w:t>
      </w:r>
      <w:bookmarkEnd w:id="109"/>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10">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With the movie and video game defendants,</w:t>
      </w:r>
      <w:r>
        <w:t xml:space="preserve"> </w:t>
      </w:r>
      <w:r>
        <w:t xml:space="preserve">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p>
    <w:p>
      <w:pPr>
        <w:pStyle w:val="BodyText"/>
      </w:pPr>
      <w:r>
        <w:t xml:space="preserve">The Court firmly set out the test for whether speech constitutes</w:t>
      </w:r>
      <w:r>
        <w:t xml:space="preserve"> </w:t>
      </w:r>
      <w:r>
        <w:t xml:space="preserve">unprotected incitement to violence in</w:t>
      </w:r>
      <w:r>
        <w:t xml:space="preserve"> </w:t>
      </w:r>
      <w:hyperlink r:id="rId111">
        <w:r>
          <w:rPr>
            <w:i/>
            <w:rStyle w:val="Hyperlink"/>
          </w:rPr>
          <w:t xml:space="preserve">Brandenburg v. Ohio,</w:t>
        </w:r>
        <w:r>
          <w:rPr>
            <w:rStyle w:val="Hyperlink"/>
          </w:rPr>
          <w:t xml:space="preserve"> </w:t>
        </w:r>
        <w:r>
          <w:rPr>
            <w:rStyle w:val="Hyperlink"/>
          </w:rPr>
          <w:t xml:space="preserve">(S.Ct. 1969)</w:t>
        </w:r>
      </w:hyperlink>
      <w:r>
        <w:t xml:space="preserve">.</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p>
    <w:p>
      <w:pPr>
        <w:pStyle w:val="BodyText"/>
      </w:pPr>
      <w:r>
        <w:t xml:space="preserve">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12">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p>
    <w:p>
      <w:pPr>
        <w:pStyle w:val="BodyText"/>
      </w:pPr>
      <w:r>
        <w:t xml:space="preserve">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Heading3"/>
      </w:pPr>
      <w:bookmarkStart w:id="113" w:name="v"/>
      <w:r>
        <w:t xml:space="preserve">V</w:t>
      </w:r>
      <w:bookmarkEnd w:id="113"/>
    </w:p>
    <w:p>
      <w:pPr>
        <w:pStyle w:val="FirstParagraph"/>
      </w:pPr>
      <w:r>
        <w:t xml:space="preserve">For all the foregoing reasons, we AFFIRM the district court’s dismissal</w:t>
      </w:r>
      <w:r>
        <w:t xml:space="preserve"> </w:t>
      </w:r>
      <w:r>
        <w:t xml:space="preserve">of all James’s claims.</w:t>
      </w:r>
    </w:p>
    <w:p>
      <w:pPr>
        <w:pStyle w:val="Heading2"/>
      </w:pPr>
      <w:bookmarkStart w:id="114" w:name="herceg-v.-hustler-magazine-inc."/>
      <w:r>
        <w:rPr>
          <w:i/>
        </w:rPr>
        <w:t xml:space="preserve">Herceg v. Hustler Magazine, Inc.</w:t>
      </w:r>
      <w:bookmarkEnd w:id="114"/>
    </w:p>
    <w:p>
      <w:pPr>
        <w:pStyle w:val="Heading6"/>
      </w:pPr>
      <w:bookmarkStart w:id="115" w:name="fifth-circuit-court-of-appeals-1987"/>
      <w:r>
        <w:t xml:space="preserve">Fifth Circuit Court of Appeals (1987)</w:t>
      </w:r>
      <w:bookmarkEnd w:id="115"/>
    </w:p>
    <w:p>
      <w:pPr>
        <w:pStyle w:val="Compact"/>
        <w:numPr>
          <w:numId w:val="1006"/>
          <w:ilvl w:val="0"/>
        </w:numPr>
      </w:pPr>
      <w:hyperlink r:id="rId116">
        <w:r>
          <w:rPr>
            <w:rStyle w:val="Hyperlink"/>
          </w:rPr>
          <w:t xml:space="preserve">case at Google Scholar</w:t>
        </w:r>
      </w:hyperlink>
    </w:p>
    <w:p>
      <w:pPr>
        <w:pStyle w:val="Compact"/>
        <w:numPr>
          <w:numId w:val="1006"/>
          <w:ilvl w:val="0"/>
        </w:numPr>
      </w:pPr>
      <w:hyperlink r:id="rId26">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w:t>
      </w:r>
      <w:r>
        <w:t xml:space="preserve"> </w:t>
      </w:r>
      <w:r>
        <w:t xml:space="preserve">awarding Diane Herceg $69,000 in actual damages</w:t>
      </w:r>
      <w:r>
        <w:t xml:space="preserve"> </w:t>
      </w:r>
      <w:r>
        <w:t xml:space="preserve">and $100,000 exemplary damages</w:t>
      </w:r>
      <w:r>
        <w:t xml:space="preserve"> </w:t>
      </w:r>
      <w:r>
        <w:t xml:space="preserve">and awarding Andy V. $3,000</w:t>
      </w:r>
      <w:r>
        <w:t xml:space="preserve"> </w:t>
      </w:r>
      <w:r>
        <w:t xml:space="preserve">for the pain and mental suffering he endured as the bystander</w:t>
      </w:r>
      <w:r>
        <w:t xml:space="preserve"> </w:t>
      </w:r>
      <w:r>
        <w:t xml:space="preserve">who discovered Troy’s body and $10,000 exemplary damages.]</w:t>
      </w:r>
    </w:p>
    <w:p>
      <w:pPr>
        <w:pStyle w:val="Heading3"/>
      </w:pPr>
      <w:bookmarkStart w:id="117" w:name="incitement"/>
      <w:r>
        <w:t xml:space="preserve">Incitement</w:t>
      </w:r>
      <w:bookmarkEnd w:id="117"/>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w:t>
      </w:r>
      <w:r>
        <w:t xml:space="preserve"> </w:t>
      </w:r>
      <w:r>
        <w:t xml:space="preserve">can carry different meanings.</w:t>
      </w:r>
      <w:r>
        <w:t xml:space="preserve"> </w:t>
      </w:r>
      <w:r>
        <w:t xml:space="preserve">It is properly used to refer to encouragement of conduct</w:t>
      </w:r>
      <w:r>
        <w:t xml:space="preserve"> </w:t>
      </w:r>
      <w:r>
        <w:t xml:space="preserve">that might harm the public such as the violation of law or the use of force.</w:t>
      </w:r>
      <w:r>
        <w:t xml:space="preserve"> </w:t>
      </w:r>
      <w:r>
        <w:t xml:space="preserve">But when the word is used in that context,</w:t>
      </w:r>
      <w:r>
        <w:t xml:space="preserve"> </w:t>
      </w:r>
      <w:r>
        <w:t xml:space="preserve">the state may not punish such an inducement unless the speech involved is,</w:t>
      </w:r>
      <w:r>
        <w:t xml:space="preserve"> </w:t>
      </w:r>
      <w:r>
        <w:t xml:space="preserve">as the Supreme Court held in</w:t>
      </w:r>
      <w:r>
        <w:t xml:space="preserve"> </w:t>
      </w:r>
      <w:hyperlink r:id="rId111">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w:t>
      </w:r>
      <w:r>
        <w:t xml:space="preserve"> </w:t>
      </w:r>
      <w:r>
        <w:t xml:space="preserve">and the plaintiffs assume that it may.</w:t>
      </w:r>
      <w:r>
        <w:t xml:space="preserve"> </w:t>
      </w:r>
      <w:r>
        <w:t xml:space="preserve">If that were so, it would be necessary for the plaintiffs to have proved that:</w:t>
      </w:r>
    </w:p>
    <w:p>
      <w:pPr>
        <w:pStyle w:val="Compact"/>
        <w:numPr>
          <w:numId w:val="1007"/>
          <w:ilvl w:val="0"/>
        </w:numPr>
      </w:pPr>
      <w:r>
        <w:t xml:space="preserve">Autoerotic asphyxiation is a lawless act.</w:t>
      </w:r>
    </w:p>
    <w:p>
      <w:pPr>
        <w:pStyle w:val="Compact"/>
        <w:numPr>
          <w:numId w:val="1007"/>
          <w:ilvl w:val="0"/>
        </w:numPr>
      </w:pPr>
      <w:r>
        <w:t xml:space="preserve">Hustler advocated this act.</w:t>
      </w:r>
    </w:p>
    <w:p>
      <w:pPr>
        <w:pStyle w:val="Compact"/>
        <w:numPr>
          <w:numId w:val="1007"/>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7"/>
          <w:ilvl w:val="0"/>
        </w:numPr>
      </w:pPr>
      <w:r>
        <w:t xml:space="preserve">The incitement was directed to imminent action.…</w:t>
      </w:r>
    </w:p>
    <w:p>
      <w:pPr>
        <w:pStyle w:val="FirstParagraph"/>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BodyText"/>
      </w:pPr>
      <w:r>
        <w:t xml:space="preserve">For the reasons stated above, the judgment of the district court is</w:t>
      </w:r>
      <w:r>
        <w:t xml:space="preserve"> </w:t>
      </w:r>
      <w:r>
        <w:t xml:space="preserve">REVERSED.</w:t>
      </w:r>
    </w:p>
    <w:p>
      <w:pPr>
        <w:pStyle w:val="BodyText"/>
      </w:pPr>
      <w:r>
        <w:t xml:space="preserve">[In the parts of the opinion omitted, the plaintiffs made many of the same arguments the families made in the video game cases. I include this case here mainly for what follows: An excellent DISSENTING opinion from Judge Edith Grossman, a really smart judge and also a great writer.]</w:t>
      </w:r>
    </w:p>
    <w:p>
      <w:pPr>
        <w:pStyle w:val="Heading3"/>
      </w:pPr>
      <w:bookmarkStart w:id="118" w:name="concurrence-dissent-excerpts"/>
      <w:r>
        <w:t xml:space="preserve">Concurrence &amp; Dissent Excerpts</w:t>
      </w:r>
      <w:bookmarkEnd w:id="118"/>
    </w:p>
    <w:p>
      <w:pPr>
        <w:pStyle w:val="FirstParagraph"/>
      </w:pPr>
      <w:r>
        <w:t xml:space="preserve">EDITH H. JONES, Circuit Judge, Concurring and DISSENTING:</w:t>
      </w:r>
    </w:p>
    <w:p>
      <w:pPr>
        <w:pStyle w:val="BodyText"/>
      </w:pPr>
      <w:r>
        <w:t xml:space="preserve">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19" w:name="i."/>
      <w:r>
        <w:t xml:space="preserve">I.</w:t>
      </w:r>
      <w:bookmarkEnd w:id="119"/>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20" w:name="ii."/>
      <w:r>
        <w:t xml:space="preserve">II.</w:t>
      </w:r>
      <w:bookmarkEnd w:id="120"/>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21">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22">
        <w:r>
          <w:rPr>
            <w:i/>
            <w:rStyle w:val="Hyperlink"/>
          </w:rPr>
          <w:t xml:space="preserve">Chaplinsky v. New Hampshire,</w:t>
        </w:r>
        <w:r>
          <w:rPr>
            <w:rStyle w:val="Hyperlink"/>
          </w:rPr>
          <w:t xml:space="preserve"> </w:t>
        </w:r>
        <w:r>
          <w:rPr>
            <w:rStyle w:val="Hyperlink"/>
          </w:rPr>
          <w:t xml:space="preserve">(S.Ct. 1942)</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23">
        <w:r>
          <w:rPr>
            <w:i/>
            <w:rStyle w:val="Hyperlink"/>
          </w:rPr>
          <w:t xml:space="preserve">New York v. Ferber,</w:t>
        </w:r>
        <w:r>
          <w:rPr>
            <w:rStyle w:val="Hyperlink"/>
          </w:rPr>
          <w:t xml:space="preserve"> </w:t>
        </w:r>
        <w:r>
          <w:rPr>
            <w:rStyle w:val="Hyperlink"/>
          </w:rPr>
          <w:t xml:space="preserve">(S.Ct. 1982)</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23">
        <w:r>
          <w:rPr>
            <w:i/>
            <w:rStyle w:val="Hyperlink"/>
          </w:rPr>
          <w:t xml:space="preserve">Ferber</w:t>
        </w:r>
      </w:hyperlink>
      <w:r>
        <w:t xml:space="preserve">.…</w:t>
      </w:r>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24">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States already regulate the distribution of pornography to minors …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25">
        <w:r>
          <w:rPr>
            <w:i/>
            <w:rStyle w:val="Hyperlink"/>
          </w:rPr>
          <w:t xml:space="preserve">Dun &amp; Bradstreet</w:t>
        </w:r>
      </w:hyperlink>
      <w:r>
        <w:t xml:space="preserve"> </w:t>
      </w:r>
      <w:r>
        <w:t xml:space="preserve">quoting</w:t>
      </w:r>
      <w:r>
        <w:t xml:space="preserve"> </w:t>
      </w:r>
      <w:hyperlink r:id="rId126">
        <w:r>
          <w:rPr>
            <w:i/>
            <w:rStyle w:val="Hyperlink"/>
          </w:rPr>
          <w:t xml:space="preserve">New York</w:t>
        </w:r>
        <w:r>
          <w:rPr>
            <w:i/>
            <w:rStyle w:val="Hyperlink"/>
          </w:rPr>
          <w:t xml:space="preserve"> </w:t>
        </w:r>
        <w:r>
          <w:rPr>
            <w:i/>
            <w:rStyle w:val="Hyperlink"/>
          </w:rPr>
          <w:t xml:space="preserve">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21">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27">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28">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29" w:name="iii."/>
      <w:r>
        <w:t xml:space="preserve">III.</w:t>
      </w:r>
      <w:bookmarkEnd w:id="129"/>
    </w:p>
    <w:p>
      <w:pPr>
        <w:pStyle w:val="FirstParagraph"/>
      </w:pPr>
      <w:r>
        <w:t xml:space="preserve">Texas courts have never been called upon to assess a claim like this</w:t>
      </w:r>
      <w:r>
        <w:t xml:space="preserve"> </w:t>
      </w:r>
      <w:r>
        <w:t xml:space="preserve">one.… 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3"/>
      </w:pPr>
      <w:bookmarkStart w:id="130" w:name="referenced-cases"/>
      <w:r>
        <w:t xml:space="preserve">Referenced Cases</w:t>
      </w:r>
      <w:bookmarkEnd w:id="130"/>
    </w:p>
    <w:p>
      <w:pPr>
        <w:pStyle w:val="Compact"/>
        <w:numPr>
          <w:numId w:val="1008"/>
          <w:ilvl w:val="0"/>
        </w:numPr>
      </w:pPr>
      <w:hyperlink r:id="rId28">
        <w:r>
          <w:rPr>
            <w:i/>
            <w:rStyle w:val="Hyperlink"/>
          </w:rPr>
          <w:t xml:space="preserve">U.S. v. Stevens</w:t>
        </w:r>
      </w:hyperlink>
      <w:r>
        <w:t xml:space="preserve">.</w:t>
      </w:r>
    </w:p>
    <w:p>
      <w:pPr>
        <w:pStyle w:val="Compact"/>
        <w:numPr>
          <w:numId w:val="1008"/>
          <w:ilvl w:val="0"/>
        </w:numPr>
      </w:pPr>
      <w:hyperlink r:id="rId131">
        <w:r>
          <w:rPr>
            <w:i/>
            <w:rStyle w:val="Hyperlink"/>
          </w:rPr>
          <w:t xml:space="preserve">Weirum v. RKO</w:t>
        </w:r>
      </w:hyperlink>
      <w:r>
        <w:t xml:space="preserve">.</w:t>
      </w:r>
    </w:p>
    <w:p>
      <w:pPr>
        <w:pStyle w:val="Compact"/>
        <w:numPr>
          <w:numId w:val="1008"/>
          <w:ilvl w:val="0"/>
        </w:numPr>
      </w:pPr>
      <w:hyperlink r:id="rId27">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8"/>
          <w:ilvl w:val="0"/>
        </w:numPr>
      </w:pPr>
      <w:hyperlink r:id="rId132">
        <w:r>
          <w:rPr>
            <w:i/>
            <w:rStyle w:val="Hyperlink"/>
          </w:rPr>
          <w:t xml:space="preserve">Davidson v. Time Warner,</w:t>
        </w:r>
      </w:hyperlink>
      <w:r>
        <w:t xml:space="preserve">.</w:t>
      </w:r>
    </w:p>
    <w:p>
      <w:pPr>
        <w:pStyle w:val="Compact"/>
        <w:numPr>
          <w:numId w:val="1008"/>
          <w:ilvl w:val="0"/>
        </w:numPr>
      </w:pPr>
      <w:hyperlink r:id="rId13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8"/>
          <w:ilvl w:val="0"/>
        </w:numPr>
      </w:pPr>
      <w:r>
        <w:t xml:space="preserve">Trailer for</w:t>
      </w:r>
      <w:r>
        <w:t xml:space="preserve"> </w:t>
      </w:r>
      <w:hyperlink r:id="rId133">
        <w:r>
          <w:rPr>
            <w:i/>
            <w:rStyle w:val="Hyperlink"/>
          </w:rPr>
          <w:t xml:space="preserve">This Film Is Not Yet Rated</w:t>
        </w:r>
      </w:hyperlink>
      <w:r>
        <w:t xml:space="preserve">.</w:t>
      </w:r>
    </w:p>
    <w:p>
      <w:pPr>
        <w:pStyle w:val="Heading3"/>
      </w:pPr>
      <w:bookmarkStart w:id="134" w:name="recommended"/>
      <w:r>
        <w:t xml:space="preserve">Recommended</w:t>
      </w:r>
      <w:bookmarkEnd w:id="134"/>
    </w:p>
    <w:p>
      <w:pPr>
        <w:pStyle w:val="Compact"/>
        <w:numPr>
          <w:numId w:val="1009"/>
          <w:ilvl w:val="0"/>
        </w:numPr>
      </w:pPr>
      <w:hyperlink r:id="rId135">
        <w:r>
          <w:rPr>
            <w:i/>
            <w:rStyle w:val="Hyperlink"/>
          </w:rPr>
          <w:t xml:space="preserve">The People v. Larry Flynt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d85a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8e384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dd68c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en.wikipedia.org/wiki/Brown_v._Entertainment_Merchants_Association" TargetMode="External" /><Relationship Type="http://schemas.openxmlformats.org/officeDocument/2006/relationships/hyperlink" Id="rId97" Target="http://en.wikipedia.org/wiki/Columbine_High_School_massacre#Video_games" TargetMode="External" /><Relationship Type="http://schemas.openxmlformats.org/officeDocument/2006/relationships/hyperlink" Id="rId26" Target="http://en.wikipedia.org/wiki/Erotic_asphyxiation" TargetMode="External" /><Relationship Type="http://schemas.openxmlformats.org/officeDocument/2006/relationships/hyperlink" Id="rId103" Target="http://en.wikipedia.org/wiki/Heath_High_School_shooting" TargetMode="External" /><Relationship Type="http://schemas.openxmlformats.org/officeDocument/2006/relationships/hyperlink" Id="rId30" Target="http://en.wikipedia.org/wiki/Miller_test" TargetMode="External" /><Relationship Type="http://schemas.openxmlformats.org/officeDocument/2006/relationships/hyperlink" Id="rId131" Target="http://en.wikipedia.org/wiki/RKO_General#Notable_Legal_Case" TargetMode="External" /><Relationship Type="http://schemas.openxmlformats.org/officeDocument/2006/relationships/hyperlink" Id="rId135" Target="http://en.wikipedia.org/wiki/The_People_vs._Larry_Flynt" TargetMode="External" /><Relationship Type="http://schemas.openxmlformats.org/officeDocument/2006/relationships/hyperlink" Id="rId28" Target="http://en.wikipedia.org/wiki/United_States_v._Stevens" TargetMode="External" /><Relationship Type="http://schemas.openxmlformats.org/officeDocument/2006/relationships/hyperlink" Id="rId51" Target="http://lawschool.westlaw.com/shared/westlawRedirect.aspx?task=find&amp;cite=135+S.Ct.+2001&amp;appflag=67.12" TargetMode="External" /><Relationship Type="http://schemas.openxmlformats.org/officeDocument/2006/relationships/hyperlink" Id="rId81" Target="http://scholar.google.com/scholar_case?case=10183527771703896207&amp;q=elonis&amp;hl=en&amp;as_sdt=6,28" TargetMode="External" /><Relationship Type="http://schemas.openxmlformats.org/officeDocument/2006/relationships/hyperlink" Id="rId126" Target="http://scholar.google.com/scholar_case?case=10183527771703896207&amp;q=herceg+hustler&amp;hl=en&amp;as_sdt=6,28&amp;scilh=0" TargetMode="External" /><Relationship Type="http://schemas.openxmlformats.org/officeDocument/2006/relationships/hyperlink" Id="rId110" Target="http://scholar.google.com/scholar_case?case=10183527771703896207&amp;q=james+meow&amp;hl=en&amp;as_sdt=6,28&amp;scilh=0" TargetMode="External" /><Relationship Type="http://schemas.openxmlformats.org/officeDocument/2006/relationships/hyperlink" Id="rId107" Target="http://scholar.google.com/scholar_case?case=10196421278862987651" TargetMode="External" /><Relationship Type="http://schemas.openxmlformats.org/officeDocument/2006/relationships/hyperlink" Id="rId70" Target="http://scholar.google.com/scholar_case?case=10487595760688789256" TargetMode="External" /><Relationship Type="http://schemas.openxmlformats.org/officeDocument/2006/relationships/hyperlink" Id="rId123" Target="http://scholar.google.com/scholar_case?case=1226851723986989726&amp;q=herceg+hustler&amp;hl=en&amp;as_sdt=6,28&amp;scilh=0" TargetMode="External" /><Relationship Type="http://schemas.openxmlformats.org/officeDocument/2006/relationships/hyperlink" Id="rId94" Target="http://scholar.google.com/scholar_case?case=124249671461500618&amp;q=elonis&amp;hl=en&amp;as_sdt=6,28" TargetMode="External" /><Relationship Type="http://schemas.openxmlformats.org/officeDocument/2006/relationships/hyperlink" Id="rId122" Target="http://scholar.google.com/scholar_case?case=124249671461500618&amp;q=herceg+hustler&amp;hl=en&amp;as_sdt=6,28&amp;scilh=0" TargetMode="External" /><Relationship Type="http://schemas.openxmlformats.org/officeDocument/2006/relationships/hyperlink" Id="rId80" Target="http://scholar.google.com/scholar_case?case=13147024771433949854" TargetMode="External" /><Relationship Type="http://schemas.openxmlformats.org/officeDocument/2006/relationships/hyperlink" Id="rId125" Target="http://scholar.google.com/scholar_case?case=14343170427684392260&amp;q=herceg+hustler&amp;hl=en&amp;as_sdt=6,28&amp;scilh=0" TargetMode="External" /><Relationship Type="http://schemas.openxmlformats.org/officeDocument/2006/relationships/hyperlink" Id="rId77" Target="http://scholar.google.com/scholar_case?case=14621372290934958371" TargetMode="External" /><Relationship Type="http://schemas.openxmlformats.org/officeDocument/2006/relationships/hyperlink" Id="rId90" Target="http://scholar.google.com/scholar_case?case=14778925784015245625" TargetMode="External" /><Relationship Type="http://schemas.openxmlformats.org/officeDocument/2006/relationships/hyperlink" Id="rId127" Target="http://scholar.google.com/scholar_case?case=14778925784015245625&amp;q=herceg+hustler&amp;hl=en&amp;as_sdt=6,28&amp;scilh=0" TargetMode="External" /><Relationship Type="http://schemas.openxmlformats.org/officeDocument/2006/relationships/hyperlink" Id="rId111" Target="http://scholar.google.com/scholar_case?case=15538842772335942956" TargetMode="External" /><Relationship Type="http://schemas.openxmlformats.org/officeDocument/2006/relationships/hyperlink" Id="rId128" Target="http://scholar.google.com/scholar_case?case=15538842772335942956&amp;q=herceg+hustler&amp;hl=en&amp;as_sdt=6,28&amp;scilh=0" TargetMode="External" /><Relationship Type="http://schemas.openxmlformats.org/officeDocument/2006/relationships/hyperlink" Id="rId65" Target="http://scholar.google.com/scholar_case?case=199076989173199864" TargetMode="External" /><Relationship Type="http://schemas.openxmlformats.org/officeDocument/2006/relationships/hyperlink" Id="rId69" Target="http://scholar.google.com/scholar_case?case=2048750632248542584" TargetMode="External" /><Relationship Type="http://schemas.openxmlformats.org/officeDocument/2006/relationships/hyperlink" Id="rId76" Target="http://scholar.google.com/scholar_case?case=2729037874515332053" TargetMode="External" /><Relationship Type="http://schemas.openxmlformats.org/officeDocument/2006/relationships/hyperlink" Id="rId92" Target="http://scholar.google.com/scholar_case?case=2729037874515332053&amp;q=elonis&amp;hl=en&amp;as_sdt=6,28" TargetMode="External" /><Relationship Type="http://schemas.openxmlformats.org/officeDocument/2006/relationships/hyperlink" Id="rId102" Target="http://scholar.google.com/scholar_case?case=2909369074319697416" TargetMode="External" /><Relationship Type="http://schemas.openxmlformats.org/officeDocument/2006/relationships/hyperlink" Id="rId43" Target="http://scholar.google.com/scholar_case?case=3012582275354260465" TargetMode="External" /><Relationship Type="http://schemas.openxmlformats.org/officeDocument/2006/relationships/hyperlink" Id="rId95" Target="http://scholar.google.com/scholar_case?case=3066699330828671613&amp;q=elonis&amp;hl=en&amp;as_sdt=6,28" TargetMode="External" /><Relationship Type="http://schemas.openxmlformats.org/officeDocument/2006/relationships/hyperlink" Id="rId62" Target="http://scholar.google.com/scholar_case?case=3958155902896689467" TargetMode="External" /><Relationship Type="http://schemas.openxmlformats.org/officeDocument/2006/relationships/hyperlink" Id="rId112" Target="http://scholar.google.com/scholar_case?case=4016009721484982910" TargetMode="External" /><Relationship Type="http://schemas.openxmlformats.org/officeDocument/2006/relationships/hyperlink" Id="rId71" Target="http://scholar.google.com/scholar_case?case=531302628905511627" TargetMode="External" /><Relationship Type="http://schemas.openxmlformats.org/officeDocument/2006/relationships/hyperlink" Id="rId50" Target="http://scholar.google.com/scholar_case?case=5364703998803479389" TargetMode="External" /><Relationship Type="http://schemas.openxmlformats.org/officeDocument/2006/relationships/hyperlink" Id="rId41" Target="http://scholar.google.com/scholar_case?case=5628256980652867975&amp;q=brown+entertainment+merchants&amp;hl=en&amp;as_sdt=2006&amp;scilh=0" TargetMode="External" /><Relationship Type="http://schemas.openxmlformats.org/officeDocument/2006/relationships/hyperlink" Id="rId61" Target="http://scholar.google.com/scholar_case?case=5838543687001663628" TargetMode="External" /><Relationship Type="http://schemas.openxmlformats.org/officeDocument/2006/relationships/hyperlink" Id="rId82" Target="http://scholar.google.com/scholar_case?case=6463657344879720774&amp;q=elonis&amp;hl=en&amp;as_sdt=6,28" TargetMode="External" /><Relationship Type="http://schemas.openxmlformats.org/officeDocument/2006/relationships/hyperlink" Id="rId79" Target="http://scholar.google.com/scholar_case?case=7102507483896624202&amp;q=elonis&amp;hl=en&amp;as_sdt=6,28" TargetMode="External" /><Relationship Type="http://schemas.openxmlformats.org/officeDocument/2006/relationships/hyperlink" Id="rId121" Target="http://scholar.google.com/scholar_case?case=7271075303659098319&amp;q=herceg+hustler&amp;hl=en&amp;as_sdt=6,28&amp;scilh=0" TargetMode="External" /><Relationship Type="http://schemas.openxmlformats.org/officeDocument/2006/relationships/hyperlink" Id="rId67" Target="http://scholar.google.com/scholar_case?case=7275088619612465258" TargetMode="External" /><Relationship Type="http://schemas.openxmlformats.org/officeDocument/2006/relationships/hyperlink" Id="rId93" Target="http://scholar.google.com/scholar_case?case=7398433541275578772&amp;q=elonis&amp;hl=en&amp;as_sdt=6,28" TargetMode="External" /><Relationship Type="http://schemas.openxmlformats.org/officeDocument/2006/relationships/hyperlink" Id="rId42" Target="http://scholar.google.com/scholar_case?case=7611920100258061680" TargetMode="External" /><Relationship Type="http://schemas.openxmlformats.org/officeDocument/2006/relationships/hyperlink" Id="rId87" Target="http://scholar.google.com/scholar_case?case=7762480998218131446"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64" Target="http://scholar.google.com/scholar_case?case=787130527265701764" TargetMode="External" /><Relationship Type="http://schemas.openxmlformats.org/officeDocument/2006/relationships/hyperlink" Id="rId33" Target="http://scholar.google.com/scholar_case?case=8460647428333624773" TargetMode="External" /><Relationship Type="http://schemas.openxmlformats.org/officeDocument/2006/relationships/hyperlink" Id="rId78" Target="http://scholar.google.com/scholar_case?case=8610537150639053664" TargetMode="External" /><Relationship Type="http://schemas.openxmlformats.org/officeDocument/2006/relationships/hyperlink" Id="rId86" Target="http://scholar.google.com/scholar_case?case=8979048315490359160&amp;q=elonis&amp;hl=en&amp;as_sdt=6,28" TargetMode="External" /><Relationship Type="http://schemas.openxmlformats.org/officeDocument/2006/relationships/hyperlink" Id="rId66" Target="http://scholar.google.com/scholar_case?case=9070596919144743522" TargetMode="External" /><Relationship Type="http://schemas.openxmlformats.org/officeDocument/2006/relationships/hyperlink" Id="rId124" Target="http://scholar.google.com/scholar_case?case=9738309099999149495&amp;q=herceg+hustler&amp;hl=en&amp;as_sdt=6,28&amp;scilh=0" TargetMode="External" /><Relationship Type="http://schemas.openxmlformats.org/officeDocument/2006/relationships/hyperlink" Id="rId74" Target="http://scholar.google.com/scholar_case?case=9834052745083343188" TargetMode="External" /><Relationship Type="http://schemas.openxmlformats.org/officeDocument/2006/relationships/hyperlink" Id="rId36" Target="http://scholar.google.com/scholar_case?q=brown+entertainment+merchants&amp;hl=en&amp;as_sdt=2006&amp;case=12960598670321445636&amp;scilh=0&amp;authuser=1" TargetMode="External" /><Relationship Type="http://schemas.openxmlformats.org/officeDocument/2006/relationships/hyperlink" Id="rId25" Target="http://thediscography.org/discoDbDetail.php?req=942" TargetMode="External" /><Relationship Type="http://schemas.openxmlformats.org/officeDocument/2006/relationships/hyperlink" Id="rId132" Target="http://tinyurl.com/ml5vvz8" TargetMode="External" /><Relationship Type="http://schemas.openxmlformats.org/officeDocument/2006/relationships/hyperlink" Id="rId32" Target="http://www.esrb.org/index-js.jsp" TargetMode="External" /><Relationship Type="http://schemas.openxmlformats.org/officeDocument/2006/relationships/hyperlink" Id="rId31" Target="http://www.mpaa.org/" TargetMode="External" /><Relationship Type="http://schemas.openxmlformats.org/officeDocument/2006/relationships/hyperlink" Id="rId46" Target="http://www.slate.com/blogs/future_tense/2015/01/07/elena_kagan_reveals_the_supreme_court_came_close_to_allowing_video_game.html?wpsrc=fol_tw" TargetMode="External" /><Relationship Type="http://schemas.openxmlformats.org/officeDocument/2006/relationships/hyperlink" Id="rId52" Target="http://www.theatlantic.com/politics/archive/2015/06/does-a-true-threat-require-a-guilty-mind/394643/" TargetMode="External" /><Relationship Type="http://schemas.openxmlformats.org/officeDocument/2006/relationships/hyperlink" Id="rId133" Target="http://www.youtube.com/watch?v=UTL3XMDwY0c" TargetMode="External" /><Relationship Type="http://schemas.openxmlformats.org/officeDocument/2006/relationships/hyperlink" Id="rId57" Target="https://en.wikipedia.org/wiki/Freedom_of_speech_in_the_United_States" TargetMode="External" /><Relationship Type="http://schemas.openxmlformats.org/officeDocument/2006/relationships/hyperlink" Id="rId27" Target="https://en.wikipedia.org/wiki/List_of_alleged_Natural_Born_Killers_copycat_crime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3" Target="https://www.law.cornell.edu/uscode/text/18/875" TargetMode="External" /><Relationship Type="http://schemas.openxmlformats.org/officeDocument/2006/relationships/hyperlink" Id="rId38" Target="https://www.oyez.org/cases/2010/08-1448" TargetMode="External" /><Relationship Type="http://schemas.openxmlformats.org/officeDocument/2006/relationships/hyperlink" Id="rId56"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37" Target="http://en.wikipedia.org/wiki/Brown_v._Entertainment_Merchants_Association" TargetMode="External" /><Relationship Type="http://schemas.openxmlformats.org/officeDocument/2006/relationships/hyperlink" Id="rId97" Target="http://en.wikipedia.org/wiki/Columbine_High_School_massacre#Video_games" TargetMode="External" /><Relationship Type="http://schemas.openxmlformats.org/officeDocument/2006/relationships/hyperlink" Id="rId26" Target="http://en.wikipedia.org/wiki/Erotic_asphyxiation" TargetMode="External" /><Relationship Type="http://schemas.openxmlformats.org/officeDocument/2006/relationships/hyperlink" Id="rId103" Target="http://en.wikipedia.org/wiki/Heath_High_School_shooting" TargetMode="External" /><Relationship Type="http://schemas.openxmlformats.org/officeDocument/2006/relationships/hyperlink" Id="rId30" Target="http://en.wikipedia.org/wiki/Miller_test" TargetMode="External" /><Relationship Type="http://schemas.openxmlformats.org/officeDocument/2006/relationships/hyperlink" Id="rId131" Target="http://en.wikipedia.org/wiki/RKO_General#Notable_Legal_Case" TargetMode="External" /><Relationship Type="http://schemas.openxmlformats.org/officeDocument/2006/relationships/hyperlink" Id="rId135" Target="http://en.wikipedia.org/wiki/The_People_vs._Larry_Flynt" TargetMode="External" /><Relationship Type="http://schemas.openxmlformats.org/officeDocument/2006/relationships/hyperlink" Id="rId28" Target="http://en.wikipedia.org/wiki/United_States_v._Stevens" TargetMode="External" /><Relationship Type="http://schemas.openxmlformats.org/officeDocument/2006/relationships/hyperlink" Id="rId51" Target="http://lawschool.westlaw.com/shared/westlawRedirect.aspx?task=find&amp;cite=135+S.Ct.+2001&amp;appflag=67.12" TargetMode="External" /><Relationship Type="http://schemas.openxmlformats.org/officeDocument/2006/relationships/hyperlink" Id="rId81" Target="http://scholar.google.com/scholar_case?case=10183527771703896207&amp;q=elonis&amp;hl=en&amp;as_sdt=6,28" TargetMode="External" /><Relationship Type="http://schemas.openxmlformats.org/officeDocument/2006/relationships/hyperlink" Id="rId126" Target="http://scholar.google.com/scholar_case?case=10183527771703896207&amp;q=herceg+hustler&amp;hl=en&amp;as_sdt=6,28&amp;scilh=0" TargetMode="External" /><Relationship Type="http://schemas.openxmlformats.org/officeDocument/2006/relationships/hyperlink" Id="rId110" Target="http://scholar.google.com/scholar_case?case=10183527771703896207&amp;q=james+meow&amp;hl=en&amp;as_sdt=6,28&amp;scilh=0" TargetMode="External" /><Relationship Type="http://schemas.openxmlformats.org/officeDocument/2006/relationships/hyperlink" Id="rId107" Target="http://scholar.google.com/scholar_case?case=10196421278862987651" TargetMode="External" /><Relationship Type="http://schemas.openxmlformats.org/officeDocument/2006/relationships/hyperlink" Id="rId70" Target="http://scholar.google.com/scholar_case?case=10487595760688789256" TargetMode="External" /><Relationship Type="http://schemas.openxmlformats.org/officeDocument/2006/relationships/hyperlink" Id="rId123" Target="http://scholar.google.com/scholar_case?case=1226851723986989726&amp;q=herceg+hustler&amp;hl=en&amp;as_sdt=6,28&amp;scilh=0" TargetMode="External" /><Relationship Type="http://schemas.openxmlformats.org/officeDocument/2006/relationships/hyperlink" Id="rId94" Target="http://scholar.google.com/scholar_case?case=124249671461500618&amp;q=elonis&amp;hl=en&amp;as_sdt=6,28" TargetMode="External" /><Relationship Type="http://schemas.openxmlformats.org/officeDocument/2006/relationships/hyperlink" Id="rId122" Target="http://scholar.google.com/scholar_case?case=124249671461500618&amp;q=herceg+hustler&amp;hl=en&amp;as_sdt=6,28&amp;scilh=0" TargetMode="External" /><Relationship Type="http://schemas.openxmlformats.org/officeDocument/2006/relationships/hyperlink" Id="rId80" Target="http://scholar.google.com/scholar_case?case=13147024771433949854" TargetMode="External" /><Relationship Type="http://schemas.openxmlformats.org/officeDocument/2006/relationships/hyperlink" Id="rId125" Target="http://scholar.google.com/scholar_case?case=14343170427684392260&amp;q=herceg+hustler&amp;hl=en&amp;as_sdt=6,28&amp;scilh=0" TargetMode="External" /><Relationship Type="http://schemas.openxmlformats.org/officeDocument/2006/relationships/hyperlink" Id="rId77" Target="http://scholar.google.com/scholar_case?case=14621372290934958371" TargetMode="External" /><Relationship Type="http://schemas.openxmlformats.org/officeDocument/2006/relationships/hyperlink" Id="rId90" Target="http://scholar.google.com/scholar_case?case=14778925784015245625" TargetMode="External" /><Relationship Type="http://schemas.openxmlformats.org/officeDocument/2006/relationships/hyperlink" Id="rId127" Target="http://scholar.google.com/scholar_case?case=14778925784015245625&amp;q=herceg+hustler&amp;hl=en&amp;as_sdt=6,28&amp;scilh=0" TargetMode="External" /><Relationship Type="http://schemas.openxmlformats.org/officeDocument/2006/relationships/hyperlink" Id="rId111" Target="http://scholar.google.com/scholar_case?case=15538842772335942956" TargetMode="External" /><Relationship Type="http://schemas.openxmlformats.org/officeDocument/2006/relationships/hyperlink" Id="rId128" Target="http://scholar.google.com/scholar_case?case=15538842772335942956&amp;q=herceg+hustler&amp;hl=en&amp;as_sdt=6,28&amp;scilh=0" TargetMode="External" /><Relationship Type="http://schemas.openxmlformats.org/officeDocument/2006/relationships/hyperlink" Id="rId65" Target="http://scholar.google.com/scholar_case?case=199076989173199864" TargetMode="External" /><Relationship Type="http://schemas.openxmlformats.org/officeDocument/2006/relationships/hyperlink" Id="rId69" Target="http://scholar.google.com/scholar_case?case=2048750632248542584" TargetMode="External" /><Relationship Type="http://schemas.openxmlformats.org/officeDocument/2006/relationships/hyperlink" Id="rId76" Target="http://scholar.google.com/scholar_case?case=2729037874515332053" TargetMode="External" /><Relationship Type="http://schemas.openxmlformats.org/officeDocument/2006/relationships/hyperlink" Id="rId92" Target="http://scholar.google.com/scholar_case?case=2729037874515332053&amp;q=elonis&amp;hl=en&amp;as_sdt=6,28" TargetMode="External" /><Relationship Type="http://schemas.openxmlformats.org/officeDocument/2006/relationships/hyperlink" Id="rId102" Target="http://scholar.google.com/scholar_case?case=2909369074319697416" TargetMode="External" /><Relationship Type="http://schemas.openxmlformats.org/officeDocument/2006/relationships/hyperlink" Id="rId43" Target="http://scholar.google.com/scholar_case?case=3012582275354260465" TargetMode="External" /><Relationship Type="http://schemas.openxmlformats.org/officeDocument/2006/relationships/hyperlink" Id="rId95" Target="http://scholar.google.com/scholar_case?case=3066699330828671613&amp;q=elonis&amp;hl=en&amp;as_sdt=6,28" TargetMode="External" /><Relationship Type="http://schemas.openxmlformats.org/officeDocument/2006/relationships/hyperlink" Id="rId62" Target="http://scholar.google.com/scholar_case?case=3958155902896689467" TargetMode="External" /><Relationship Type="http://schemas.openxmlformats.org/officeDocument/2006/relationships/hyperlink" Id="rId112" Target="http://scholar.google.com/scholar_case?case=4016009721484982910" TargetMode="External" /><Relationship Type="http://schemas.openxmlformats.org/officeDocument/2006/relationships/hyperlink" Id="rId71" Target="http://scholar.google.com/scholar_case?case=531302628905511627" TargetMode="External" /><Relationship Type="http://schemas.openxmlformats.org/officeDocument/2006/relationships/hyperlink" Id="rId50" Target="http://scholar.google.com/scholar_case?case=5364703998803479389" TargetMode="External" /><Relationship Type="http://schemas.openxmlformats.org/officeDocument/2006/relationships/hyperlink" Id="rId41" Target="http://scholar.google.com/scholar_case?case=5628256980652867975&amp;q=brown+entertainment+merchants&amp;hl=en&amp;as_sdt=2006&amp;scilh=0" TargetMode="External" /><Relationship Type="http://schemas.openxmlformats.org/officeDocument/2006/relationships/hyperlink" Id="rId61" Target="http://scholar.google.com/scholar_case?case=5838543687001663628" TargetMode="External" /><Relationship Type="http://schemas.openxmlformats.org/officeDocument/2006/relationships/hyperlink" Id="rId82" Target="http://scholar.google.com/scholar_case?case=6463657344879720774&amp;q=elonis&amp;hl=en&amp;as_sdt=6,28" TargetMode="External" /><Relationship Type="http://schemas.openxmlformats.org/officeDocument/2006/relationships/hyperlink" Id="rId79" Target="http://scholar.google.com/scholar_case?case=7102507483896624202&amp;q=elonis&amp;hl=en&amp;as_sdt=6,28" TargetMode="External" /><Relationship Type="http://schemas.openxmlformats.org/officeDocument/2006/relationships/hyperlink" Id="rId121" Target="http://scholar.google.com/scholar_case?case=7271075303659098319&amp;q=herceg+hustler&amp;hl=en&amp;as_sdt=6,28&amp;scilh=0" TargetMode="External" /><Relationship Type="http://schemas.openxmlformats.org/officeDocument/2006/relationships/hyperlink" Id="rId67" Target="http://scholar.google.com/scholar_case?case=7275088619612465258" TargetMode="External" /><Relationship Type="http://schemas.openxmlformats.org/officeDocument/2006/relationships/hyperlink" Id="rId93" Target="http://scholar.google.com/scholar_case?case=7398433541275578772&amp;q=elonis&amp;hl=en&amp;as_sdt=6,28" TargetMode="External" /><Relationship Type="http://schemas.openxmlformats.org/officeDocument/2006/relationships/hyperlink" Id="rId42" Target="http://scholar.google.com/scholar_case?case=7611920100258061680" TargetMode="External" /><Relationship Type="http://schemas.openxmlformats.org/officeDocument/2006/relationships/hyperlink" Id="rId87" Target="http://scholar.google.com/scholar_case?case=7762480998218131446"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64" Target="http://scholar.google.com/scholar_case?case=787130527265701764" TargetMode="External" /><Relationship Type="http://schemas.openxmlformats.org/officeDocument/2006/relationships/hyperlink" Id="rId33" Target="http://scholar.google.com/scholar_case?case=8460647428333624773" TargetMode="External" /><Relationship Type="http://schemas.openxmlformats.org/officeDocument/2006/relationships/hyperlink" Id="rId78" Target="http://scholar.google.com/scholar_case?case=8610537150639053664" TargetMode="External" /><Relationship Type="http://schemas.openxmlformats.org/officeDocument/2006/relationships/hyperlink" Id="rId86" Target="http://scholar.google.com/scholar_case?case=8979048315490359160&amp;q=elonis&amp;hl=en&amp;as_sdt=6,28" TargetMode="External" /><Relationship Type="http://schemas.openxmlformats.org/officeDocument/2006/relationships/hyperlink" Id="rId66" Target="http://scholar.google.com/scholar_case?case=9070596919144743522" TargetMode="External" /><Relationship Type="http://schemas.openxmlformats.org/officeDocument/2006/relationships/hyperlink" Id="rId124" Target="http://scholar.google.com/scholar_case?case=9738309099999149495&amp;q=herceg+hustler&amp;hl=en&amp;as_sdt=6,28&amp;scilh=0" TargetMode="External" /><Relationship Type="http://schemas.openxmlformats.org/officeDocument/2006/relationships/hyperlink" Id="rId74" Target="http://scholar.google.com/scholar_case?case=9834052745083343188" TargetMode="External" /><Relationship Type="http://schemas.openxmlformats.org/officeDocument/2006/relationships/hyperlink" Id="rId36" Target="http://scholar.google.com/scholar_case?q=brown+entertainment+merchants&amp;hl=en&amp;as_sdt=2006&amp;case=12960598670321445636&amp;scilh=0&amp;authuser=1" TargetMode="External" /><Relationship Type="http://schemas.openxmlformats.org/officeDocument/2006/relationships/hyperlink" Id="rId25" Target="http://thediscography.org/discoDbDetail.php?req=942" TargetMode="External" /><Relationship Type="http://schemas.openxmlformats.org/officeDocument/2006/relationships/hyperlink" Id="rId132" Target="http://tinyurl.com/ml5vvz8" TargetMode="External" /><Relationship Type="http://schemas.openxmlformats.org/officeDocument/2006/relationships/hyperlink" Id="rId32" Target="http://www.esrb.org/index-js.jsp" TargetMode="External" /><Relationship Type="http://schemas.openxmlformats.org/officeDocument/2006/relationships/hyperlink" Id="rId31" Target="http://www.mpaa.org/" TargetMode="External" /><Relationship Type="http://schemas.openxmlformats.org/officeDocument/2006/relationships/hyperlink" Id="rId46" Target="http://www.slate.com/blogs/future_tense/2015/01/07/elena_kagan_reveals_the_supreme_court_came_close_to_allowing_video_game.html?wpsrc=fol_tw" TargetMode="External" /><Relationship Type="http://schemas.openxmlformats.org/officeDocument/2006/relationships/hyperlink" Id="rId52" Target="http://www.theatlantic.com/politics/archive/2015/06/does-a-true-threat-require-a-guilty-mind/394643/" TargetMode="External" /><Relationship Type="http://schemas.openxmlformats.org/officeDocument/2006/relationships/hyperlink" Id="rId133" Target="http://www.youtube.com/watch?v=UTL3XMDwY0c" TargetMode="External" /><Relationship Type="http://schemas.openxmlformats.org/officeDocument/2006/relationships/hyperlink" Id="rId57" Target="https://en.wikipedia.org/wiki/Freedom_of_speech_in_the_United_States" TargetMode="External" /><Relationship Type="http://schemas.openxmlformats.org/officeDocument/2006/relationships/hyperlink" Id="rId27" Target="https://en.wikipedia.org/wiki/List_of_alleged_Natural_Born_Killers_copycat_crime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3" Target="https://www.law.cornell.edu/uscode/text/18/875" TargetMode="External" /><Relationship Type="http://schemas.openxmlformats.org/officeDocument/2006/relationships/hyperlink" Id="rId38" Target="https://www.oyez.org/cases/2010/08-1448" TargetMode="External" /><Relationship Type="http://schemas.openxmlformats.org/officeDocument/2006/relationships/hyperlink" Id="rId56"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Amendment - Violence</dc:title>
  <dc:creator>Richard Dooling</dc:creator>
  <cp:keywords/>
  <dcterms:created xsi:type="dcterms:W3CDTF">2018-01-26T05:33:40Z</dcterms:created>
  <dcterms:modified xsi:type="dcterms:W3CDTF">2018-01-26T05:33:40Z</dcterms:modified>
</cp:coreProperties>
</file>