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celebritypublicity-rights"/>
      <w:r>
        <w:t xml:space="preserve">Celebrity/Publicity Rights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right-of-publicity"/>
      <w:r>
        <w:t xml:space="preserve">Right of Publicity</w:t>
      </w:r>
      <w:bookmarkEnd w:id="23"/>
    </w:p>
    <w:p>
      <w:pPr>
        <w:pStyle w:val="Heading6"/>
      </w:pPr>
      <w:bookmarkStart w:id="24" w:name="appropriationcelebritypublicity-rights"/>
      <w:r>
        <w:t xml:space="preserve">Appropriation/Celebrity/Publicity Rights</w:t>
      </w:r>
      <w:bookmarkEnd w:id="24"/>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5">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odyText"/>
      </w:pPr>
      <w:r>
        <w:t xml:space="preserve">Personality rights are generally considered to consist of two types of rights:</w:t>
      </w:r>
    </w:p>
    <w:p>
      <w:pPr>
        <w:pStyle w:val="Compac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numPr>
          <w:numId w:val="1001"/>
          <w:ilvl w:val="0"/>
        </w:numPr>
      </w:pPr>
      <w:r>
        <w:t xml:space="preserve">The right to privacy, or the right to be left alone and not have one’s personality represented publicly without permission.</w:t>
      </w:r>
    </w:p>
    <w:p>
      <w:pPr>
        <w:pStyle w:val="FirstParagraph"/>
      </w:pPr>
      <w:hyperlink r:id="rId26">
        <w:r>
          <w:rPr>
            <w:rStyle w:val="Hyperlink"/>
          </w:rPr>
          <w:t xml:space="preserve">Wikipedia: Personality Rights</w:t>
        </w:r>
      </w:hyperlink>
    </w:p>
    <w:p>
      <w:pPr>
        <w:pStyle w:val="Heading3"/>
      </w:pPr>
      <w:bookmarkStart w:id="27" w:name="early-right-of-publicity-cases"/>
      <w:r>
        <w:t xml:space="preserve">Early</w:t>
      </w:r>
      <w:r>
        <w:t xml:space="preserve"> </w:t>
      </w:r>
      <w:r>
        <w:t xml:space="preserve">“</w:t>
      </w:r>
      <w:r>
        <w:t xml:space="preserve">right of publicity</w:t>
      </w:r>
      <w:r>
        <w:t xml:space="preserve">”</w:t>
      </w:r>
      <w:r>
        <w:t xml:space="preserve"> </w:t>
      </w:r>
      <w:r>
        <w:t xml:space="preserve">cases</w:t>
      </w:r>
      <w:bookmarkEnd w:id="27"/>
    </w:p>
    <w:p>
      <w:pPr>
        <w:pStyle w:val="FirstParagraph"/>
      </w:pPr>
      <w:r>
        <w:t xml:space="preserve">Early right of publicity cases</w:t>
      </w:r>
      <w:r>
        <w:t xml:space="preserve"> </w:t>
      </w:r>
      <w:r>
        <w:t xml:space="preserve">followed the lead of the</w:t>
      </w:r>
      <w:r>
        <w:t xml:space="preserve"> </w:t>
      </w:r>
      <w:hyperlink r:id="rId28">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29">
        <w:r>
          <w:rPr>
            <w:i/>
            <w:rStyle w:val="Hyperlink"/>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30"/>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See</w:t>
      </w:r>
      <w:r>
        <w:t xml:space="preserve"> </w:t>
      </w:r>
      <w:hyperlink r:id="rId31">
        <w:r>
          <w:rPr>
            <w:rStyle w:val="Hyperlink"/>
          </w:rPr>
          <w:t xml:space="preserve">Rothman’s Roadmap to the Right of Publicity: New York</w:t>
        </w:r>
      </w:hyperlink>
    </w:p>
    <w:p>
      <w:pPr>
        <w:pStyle w:val="BodyText"/>
      </w:pPr>
      <w:r>
        <w:t xml:space="preserve">Likewise, three years later,</w:t>
      </w:r>
      <w:r>
        <w:t xml:space="preserve"> </w:t>
      </w:r>
      <w:r>
        <w:t xml:space="preserve">in</w:t>
      </w:r>
      <w:r>
        <w:t xml:space="preserve"> </w:t>
      </w:r>
      <w:hyperlink r:id="rId32">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3"/>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4">
        <w:r>
          <w:rPr>
            <w:i/>
            <w:rStyle w:val="Hyperlink"/>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5">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2"/>
      </w:pPr>
      <w:bookmarkStart w:id="36" w:name="resources"/>
      <w:r>
        <w:t xml:space="preserve">Resources</w:t>
      </w:r>
      <w:bookmarkEnd w:id="36"/>
    </w:p>
    <w:p>
      <w:pPr>
        <w:pStyle w:val="FirstParagraph"/>
      </w:pPr>
      <w:r>
        <w:t xml:space="preserve">Professors Eugene Volokh (UCLA) and Jennifer Rothman (Loyola LA) are my favorites on these topics.</w:t>
      </w:r>
      <w:r>
        <w:t xml:space="preserve"> </w:t>
      </w:r>
      <w:r>
        <w:t xml:space="preserve">I include Volokh’s article in these materials. For extra help on these topics,</w:t>
      </w:r>
      <w:r>
        <w:t xml:space="preserve"> </w:t>
      </w:r>
      <w:r>
        <w:t xml:space="preserve">please consult Prof. Rothman’s</w:t>
      </w:r>
      <w:r>
        <w:t xml:space="preserve"> </w:t>
      </w:r>
      <w:hyperlink r:id="rId37">
        <w:r>
          <w:rPr>
            <w:rStyle w:val="Hyperlink"/>
          </w:rPr>
          <w:t xml:space="preserve">Road Map to the Right of Publicity</w:t>
        </w:r>
      </w:hyperlink>
      <w:r>
        <w:t xml:space="preserve">, free and easy to navigate.</w:t>
      </w:r>
    </w:p>
    <w:p>
      <w:pPr>
        <w:pStyle w:val="Heading3"/>
      </w:pPr>
      <w:bookmarkStart w:id="38" w:name="eugene-volokh"/>
      <w:r>
        <w:t xml:space="preserve">Eugene Volokh</w:t>
      </w:r>
      <w:bookmarkEnd w:id="38"/>
    </w:p>
    <w:p>
      <w:pPr>
        <w:pStyle w:val="FirstParagraph"/>
      </w:pPr>
      <w:r>
        <w:t xml:space="preserve">In 2003, Volokh stated the tension between the right of publicity and the First Amendment:</w:t>
      </w:r>
    </w:p>
    <w:p>
      <w:pPr>
        <w:pStyle w:val="Heading6"/>
      </w:pPr>
      <w:bookmarkStart w:id="39" w:name="freedom-of-speech-and-the-right-of-publicity"/>
      <w:r>
        <w:t xml:space="preserve">Freedom of Speech and the Right of Publicity</w:t>
      </w:r>
      <w:bookmarkEnd w:id="39"/>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value—and in fact</w:t>
      </w:r>
      <w:r>
        <w:t xml:space="preserve"> </w:t>
      </w:r>
      <w:r>
        <w:t xml:space="preserve">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40" w:name="major-right-of-publicity-cases"/>
      <w:r>
        <w:t xml:space="preserve">Major Right Of Publicity Cases</w:t>
      </w:r>
      <w:bookmarkEnd w:id="40"/>
    </w:p>
    <w:p>
      <w:pPr>
        <w:pStyle w:val="Heading3"/>
      </w:pPr>
      <w:bookmarkStart w:id="41" w:name="ml-king-jr.center-v.-american-heritage-products"/>
      <w:r>
        <w:t xml:space="preserve">ML King Jr. Center v. American Heritage Products</w:t>
      </w:r>
      <w:bookmarkEnd w:id="41"/>
    </w:p>
    <w:p>
      <w:pPr>
        <w:pStyle w:val="Heading6"/>
      </w:pPr>
      <w:bookmarkStart w:id="42" w:name="georgia-supreme-court-1982"/>
      <w:r>
        <w:t xml:space="preserve">Georgia Supreme Court (1982)</w:t>
      </w:r>
      <w:bookmarkEnd w:id="42"/>
    </w:p>
    <w:p>
      <w:pPr>
        <w:pStyle w:val="Compact"/>
        <w:numPr>
          <w:numId w:val="1002"/>
          <w:ilvl w:val="0"/>
        </w:numPr>
      </w:pPr>
      <w:hyperlink r:id="rId43">
        <w:r>
          <w:rPr>
            <w:rStyle w:val="Hyperlink"/>
          </w:rPr>
          <w:t xml:space="preserve">case on Google Scholar</w:t>
        </w:r>
      </w:hyperlink>
    </w:p>
    <w:p>
      <w:pPr>
        <w:pStyle w:val="Compact"/>
        <w:numPr>
          <w:numId w:val="1002"/>
          <w:ilvl w:val="0"/>
        </w:numPr>
      </w:pPr>
      <w:hyperlink r:id="rId44">
        <w:r>
          <w:rPr>
            <w:rStyle w:val="Hyperlink"/>
          </w:rPr>
          <w:t xml:space="preserve">Casebrief</w:t>
        </w:r>
      </w:hyperlink>
      <w:r>
        <w:t xml:space="preserve">.</w:t>
      </w:r>
    </w:p>
    <w:p>
      <w:pPr>
        <w:pStyle w:val="Compact"/>
        <w:numPr>
          <w:numId w:val="1002"/>
          <w:ilvl w:val="0"/>
        </w:numPr>
      </w:pPr>
      <w:hyperlink r:id="rId45">
        <w:r>
          <w:rPr>
            <w:rStyle w:val="Hyperlink"/>
          </w:rPr>
          <w:t xml:space="preserve">Rothman’s Roadmap to the Right of Publicity: Georgia</w:t>
        </w:r>
      </w:hyperlink>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6" w:name="excerpts-from-the-case"/>
      <w:r>
        <w:t xml:space="preserve">Excerpts From The Case</w:t>
      </w:r>
      <w:bookmarkEnd w:id="46"/>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7"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7"/>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29">
        <w:r>
          <w:rPr>
            <w:i/>
            <w:rStyle w:val="Hyperlink"/>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2">
        <w:r>
          <w:rPr>
            <w:i/>
            <w:rStyle w:val="Hyperlink"/>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2">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2">
        <w:r>
          <w:rPr>
            <w:i/>
            <w:rStyle w:val="Hyperlink"/>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2">
        <w:r>
          <w:rPr>
            <w:i/>
            <w:rStyle w:val="Hyperlink"/>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2">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8">
        <w:r>
          <w:rPr>
            <w:i/>
            <w:rStyle w:val="Hyperlink"/>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8">
        <w:r>
          <w:rPr>
            <w:i/>
            <w:rStyle w:val="Hyperlink"/>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4">
        <w:r>
          <w:rPr>
            <w:i/>
            <w:rStyle w:val="Hyperlink"/>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8">
        <w:r>
          <w:rPr>
            <w:i/>
            <w:rStyle w:val="Hyperlink"/>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9">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9">
        <w:r>
          <w:rPr>
            <w:i/>
            <w:rStyle w:val="Hyperlink"/>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2">
        <w:r>
          <w:rPr>
            <w:i/>
            <w:rStyle w:val="Hyperlink"/>
          </w:rPr>
          <w:t xml:space="preserve">Pavesich</w:t>
        </w:r>
      </w:hyperlink>
      <w:r>
        <w:t xml:space="preserve">. In the latter class, the measure of damages is the value of the use of the appropriated publicity.</w:t>
      </w:r>
      <w:r>
        <w:t xml:space="preserve"> </w:t>
      </w:r>
      <w:hyperlink r:id="rId49">
        <w:r>
          <w:rPr>
            <w:i/>
            <w:rStyle w:val="Hyperlink"/>
          </w:rPr>
          <w:t xml:space="preserve">Hipsley</w:t>
        </w:r>
      </w:hyperlink>
      <w:r>
        <w:t xml:space="preserve">.</w:t>
      </w:r>
    </w:p>
    <w:p>
      <w:pPr>
        <w:pStyle w:val="FirstParagraph"/>
      </w:pPr>
      <w:r>
        <w:t xml:space="preserve">In</w:t>
      </w:r>
      <w:r>
        <w:t xml:space="preserve"> </w:t>
      </w:r>
      <w:hyperlink r:id="rId50">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2">
        <w:r>
          <w:rPr>
            <w:i/>
            <w:rStyle w:val="Hyperlink"/>
          </w:rPr>
          <w:t xml:space="preserve">Pavesich</w:t>
        </w:r>
      </w:hyperlink>
      <w:r>
        <w:t xml:space="preserve">, as well as entertainers,</w:t>
      </w:r>
      <w:r>
        <w:t xml:space="preserve"> </w:t>
      </w:r>
      <w:hyperlink r:id="rId49">
        <w:r>
          <w:rPr>
            <w:i/>
            <w:rStyle w:val="Hyperlink"/>
          </w:rPr>
          <w:t xml:space="preserve">Hipsley</w:t>
        </w:r>
      </w:hyperlink>
      <w:r>
        <w:t xml:space="preserve"> </w:t>
      </w:r>
      <w:r>
        <w:t xml:space="preserve">and</w:t>
      </w:r>
      <w:r>
        <w:t xml:space="preserve"> </w:t>
      </w:r>
      <w:hyperlink r:id="rId50">
        <w:r>
          <w:rPr>
            <w:i/>
            <w:rStyle w:val="Hyperlink"/>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2">
        <w:r>
          <w:rPr>
            <w:i/>
            <w:rStyle w:val="Hyperlink"/>
          </w:rPr>
          <w:t xml:space="preserve">Pavesich,</w:t>
        </w:r>
      </w:hyperlink>
      <w:r>
        <w:t xml:space="preserve">, this right not to have another appropriate one’s photograph was denominated the right of privacy; in</w:t>
      </w:r>
      <w:r>
        <w:t xml:space="preserve"> </w:t>
      </w:r>
      <w:hyperlink r:id="rId49">
        <w:r>
          <w:rPr>
            <w:i/>
            <w:rStyle w:val="Hyperlink"/>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51"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51"/>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2">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4">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52">
        <w:r>
          <w:rPr>
            <w:i/>
            <w:rStyle w:val="Hyperlink"/>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3">
        <w:r>
          <w:rPr>
            <w:i/>
            <w:rStyle w:val="Hyperlink"/>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4">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5" w:name="weltner-justice-concurring-specially."/>
      <w:r>
        <w:t xml:space="preserve">WELTNER, Justice, concurring specially.</w:t>
      </w:r>
      <w:bookmarkEnd w:id="55"/>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2">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6" w:name="zacchini-v.-scripps-howard-broadcasting-co."/>
      <w:r>
        <w:t xml:space="preserve">Zacchini v. Scripps-Howard Broadcasting Co.</w:t>
      </w:r>
      <w:bookmarkEnd w:id="56"/>
    </w:p>
    <w:p>
      <w:pPr>
        <w:pStyle w:val="Heading6"/>
      </w:pPr>
      <w:bookmarkStart w:id="57" w:name="united-states-supreme-court-1977"/>
      <w:r>
        <w:t xml:space="preserve">United States Supreme Court (1977)</w:t>
      </w:r>
      <w:bookmarkEnd w:id="57"/>
    </w:p>
    <w:p>
      <w:pPr>
        <w:pStyle w:val="Compact"/>
        <w:numPr>
          <w:numId w:val="1004"/>
          <w:ilvl w:val="0"/>
        </w:numPr>
      </w:pPr>
      <w:hyperlink r:id="rId58">
        <w:r>
          <w:rPr>
            <w:rStyle w:val="Hyperlink"/>
          </w:rPr>
          <w:t xml:space="preserve">Zacchini on Google Scholar</w:t>
        </w:r>
      </w:hyperlink>
    </w:p>
    <w:p>
      <w:pPr>
        <w:pStyle w:val="Compact"/>
        <w:numPr>
          <w:numId w:val="1004"/>
          <w:ilvl w:val="0"/>
        </w:numPr>
      </w:pPr>
      <w:hyperlink r:id="rId59">
        <w:r>
          <w:rPr>
            <w:rStyle w:val="Hyperlink"/>
          </w:rPr>
          <w:t xml:space="preserve">Zacchini on Wikipedia</w:t>
        </w:r>
      </w:hyperlink>
    </w:p>
    <w:p>
      <w:pPr>
        <w:pStyle w:val="Compact"/>
        <w:numPr>
          <w:numId w:val="1004"/>
          <w:ilvl w:val="0"/>
        </w:numPr>
      </w:pPr>
      <w:hyperlink r:id="rId60">
        <w:r>
          <w:rPr>
            <w:rStyle w:val="Hyperlink"/>
          </w:rPr>
          <w:t xml:space="preserve">Rothman’s Roadmap to the Right of Publicity</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w:t>
      </w:r>
      <w:r>
        <w:t xml:space="preserve"> </w:t>
      </w:r>
      <w:r>
        <w:t xml:space="preserve">He performs a</w:t>
      </w:r>
      <w:r>
        <w:t xml:space="preserve"> </w:t>
      </w:r>
      <w:r>
        <w:t xml:space="preserve">“</w:t>
      </w:r>
      <w:r>
        <w:t xml:space="preserve">human cannonball</w:t>
      </w:r>
      <w:r>
        <w:t xml:space="preserve">”</w:t>
      </w:r>
      <w:r>
        <w:t xml:space="preserve"> </w:t>
      </w:r>
      <w:r>
        <w:t xml:space="preserve">act in</w:t>
      </w:r>
      <w:r>
        <w:t xml:space="preserve"> </w:t>
      </w:r>
      <w:r>
        <w:t xml:space="preserve">which he is shot from a cannon into a net some 200 feet away.</w:t>
      </w:r>
      <w:r>
        <w:t xml:space="preserve"> </w:t>
      </w:r>
      <w:r>
        <w:t xml:space="preserve">Each performance occupies some 15 seconds.</w:t>
      </w:r>
      <w:r>
        <w:t xml:space="preserve"> </w:t>
      </w:r>
      <w:r>
        <w:t xml:space="preserve">In August and September 1972,</w:t>
      </w:r>
      <w:r>
        <w:t xml:space="preserve"> </w:t>
      </w:r>
      <w:r>
        <w:t xml:space="preserve">Zacchini was engaged to perform his act on a regular basis</w:t>
      </w:r>
      <w:r>
        <w:t xml:space="preserve"> </w:t>
      </w:r>
      <w:r>
        <w:t xml:space="preserve">at the Geauga County Fair in Burton, Ohio.</w:t>
      </w:r>
      <w:r>
        <w:t xml:space="preserve"> </w:t>
      </w:r>
      <w:r>
        <w:t xml:space="preserve">He performed in a fenced area, surrounded by grandstands, at the fair grounds.</w:t>
      </w:r>
      <w:r>
        <w:t xml:space="preserve"> </w:t>
      </w:r>
      <w:r>
        <w:t xml:space="preserve">Members of the public attending the fair were not charged</w:t>
      </w:r>
      <w:r>
        <w:t xml:space="preserve"> </w:t>
      </w:r>
      <w:r>
        <w:t xml:space="preserve">a separate admission fee to observe his act.</w:t>
      </w:r>
    </w:p>
    <w:p>
      <w:pPr>
        <w:pStyle w:val="BodyText"/>
      </w:pPr>
      <w:r>
        <w:t xml:space="preserve">On August 30, a freelance reporter for Scripps-Howard Broadcasting Co.,</w:t>
      </w:r>
      <w:r>
        <w:t xml:space="preserve"> </w:t>
      </w:r>
      <w:r>
        <w:t xml:space="preserve">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61" w:name="i"/>
      <w:r>
        <w:t xml:space="preserve">I</w:t>
      </w:r>
      <w:bookmarkEnd w:id="61"/>
    </w:p>
    <w:p>
      <w:pPr>
        <w:pStyle w:val="FirstParagraph"/>
      </w:pPr>
      <w:r>
        <w:t xml:space="preserve">(In deciding the crucial question of whether the TV station had a privilege to film and televise Zacchini’s performance, the Ohio Supreme Court relied on</w:t>
      </w:r>
      <w:r>
        <w:t xml:space="preserve"> </w:t>
      </w:r>
      <w:hyperlink r:id="rId62">
        <w:r>
          <w:rPr>
            <w:i/>
            <w:rStyle w:val="Hyperlink"/>
          </w:rPr>
          <w:t xml:space="preserve">Time, Inc. v. Hill</w:t>
        </w:r>
      </w:hyperlink>
      <w:r>
        <w:t xml:space="preserve"> </w:t>
      </w:r>
      <w:r>
        <w:t xml:space="preserve">(US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63">
        <w:r>
          <w:rPr>
            <w:i/>
            <w:rStyle w:val="Hyperlink"/>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4" w:name="ii"/>
      <w:r>
        <w:t xml:space="preserve">II</w:t>
      </w:r>
      <w:bookmarkEnd w:id="64"/>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2">
        <w:r>
          <w:rPr>
            <w:i/>
            <w:rStyle w:val="Hyperlink"/>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2">
        <w:r>
          <w:rPr>
            <w:i/>
            <w:rStyle w:val="Hyperlink"/>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3">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hyperlink>
      <w:r>
        <w:t xml:space="preserve"> </w:t>
      </w:r>
      <w:r>
        <w:t xml:space="preserve">(US 1964).</w:t>
      </w:r>
    </w:p>
    <w:p>
      <w:pPr>
        <w:pStyle w:val="BodyText"/>
      </w:pPr>
      <w:hyperlink r:id="rId62">
        <w:r>
          <w:rPr>
            <w:i/>
            <w:rStyle w:val="Hyperlink"/>
          </w:rPr>
          <w:t xml:space="preserve">Time, Inc. v. Hill</w:t>
        </w:r>
      </w:hyperlink>
      <w:r>
        <w:t xml:space="preserve">, which was hotly contested and decided by a divided Court,</w:t>
      </w:r>
      <w:r>
        <w:t xml:space="preserve"> </w:t>
      </w:r>
      <w:r>
        <w:t xml:space="preserve">involved an entirely different tort from the</w:t>
      </w:r>
      <w:r>
        <w:t xml:space="preserve"> </w:t>
      </w:r>
      <w:r>
        <w:t xml:space="preserve">“</w:t>
      </w:r>
      <w:r>
        <w:t xml:space="preserve">right of publicity</w:t>
      </w:r>
      <w:r>
        <w:t xml:space="preserve">”</w:t>
      </w:r>
      <w:r>
        <w:t xml:space="preserve"> </w:t>
      </w:r>
      <w:r>
        <w:t xml:space="preserve">recognized by the Ohio Supreme Court.</w:t>
      </w:r>
      <w:r>
        <w:t xml:space="preserve"> </w:t>
      </w:r>
      <w:r>
        <w:t xml:space="preserve">As the opinion reveals in</w:t>
      </w:r>
      <w:r>
        <w:t xml:space="preserve"> </w:t>
      </w:r>
      <w:hyperlink r:id="rId62">
        <w:r>
          <w:rPr>
            <w:i/>
            <w:rStyle w:val="Hyperlink"/>
          </w:rPr>
          <w:t xml:space="preserve">Time, Inc. v. Hill</w:t>
        </w:r>
      </w:hyperlink>
      <w:r>
        <w:t xml:space="preserve">,</w:t>
      </w:r>
      <w:r>
        <w:t xml:space="preserve"> </w:t>
      </w:r>
      <w:r>
        <w:t xml:space="preserve">the Court was steeped in the literature of privacy law</w:t>
      </w:r>
      <w:r>
        <w:t xml:space="preserve"> </w:t>
      </w:r>
      <w:r>
        <w:t xml:space="preserve">and was aware of the developing distinctions and nuances in this branch of the law.</w:t>
      </w:r>
      <w:r>
        <w:t xml:space="preserve"> </w:t>
      </w:r>
      <w:r>
        <w:t xml:space="preserve">The Court, for example, cited Prosser …</w:t>
      </w:r>
      <w:r>
        <w:t xml:space="preserve"> </w:t>
      </w:r>
      <w:r>
        <w:t xml:space="preserve">and divided privacy into four distinct branches.</w:t>
      </w:r>
      <w:r>
        <w:t xml:space="preserve"> </w:t>
      </w:r>
      <w:r>
        <w:t xml:space="preserve">The Court was aware that it was adjudicating a</w:t>
      </w:r>
      <w:r>
        <w:t xml:space="preserve"> </w:t>
      </w:r>
      <w:r>
        <w:t xml:space="preserve">“</w:t>
      </w:r>
      <w:r>
        <w:t xml:space="preserve">false light</w:t>
      </w:r>
      <w:r>
        <w:t xml:space="preserve">”</w:t>
      </w:r>
      <w:r>
        <w:t xml:space="preserve"> </w:t>
      </w:r>
      <w:r>
        <w:t xml:space="preserve">privacy case</w:t>
      </w:r>
      <w:r>
        <w:t xml:space="preserve"> </w:t>
      </w:r>
      <w:r>
        <w:t xml:space="preserve">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w:t>
      </w:r>
      <w:r>
        <w:t xml:space="preserve"> </w:t>
      </w:r>
      <w:r>
        <w:t xml:space="preserve">or</w:t>
      </w:r>
      <w:r>
        <w:t xml:space="preserve"> </w:t>
      </w:r>
      <w:r>
        <w:t xml:space="preserve">“</w:t>
      </w:r>
      <w:r>
        <w:t xml:space="preserve">private details</w:t>
      </w:r>
      <w:r>
        <w:t xml:space="preserve">”</w:t>
      </w:r>
      <w:r>
        <w:t xml:space="preserve"> </w:t>
      </w:r>
      <w:r>
        <w:t xml:space="preserve">about a non-newsworthy person or event.</w:t>
      </w:r>
      <w:r>
        <w:t xml:space="preserve"> </w:t>
      </w:r>
      <w:r>
        <w:t xml:space="preserve">It is also abundantly clear that</w:t>
      </w:r>
      <w:r>
        <w:t xml:space="preserve"> </w:t>
      </w:r>
      <w:hyperlink r:id="rId62">
        <w:r>
          <w:rPr>
            <w:i/>
            <w:rStyle w:val="Hyperlink"/>
          </w:rPr>
          <w:t xml:space="preserve">Time, Inc. v. Hill</w:t>
        </w:r>
      </w:hyperlink>
      <w:r>
        <w:t xml:space="preserve"> </w:t>
      </w:r>
      <w:r>
        <w:t xml:space="preserve">did not involve a performer, a person with a name having commercial value,</w:t>
      </w:r>
      <w:r>
        <w:t xml:space="preserve"> </w:t>
      </w:r>
      <w:r>
        <w:t xml:space="preserve">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w:t>
      </w:r>
      <w:r>
        <w:t xml:space="preserve"> </w:t>
      </w:r>
      <w:r>
        <w:t xml:space="preserve">cited by the Court and had been adjudicated in the reported cases.</w:t>
      </w:r>
    </w:p>
    <w:p>
      <w:pPr>
        <w:pStyle w:val="BodyText"/>
      </w:pPr>
      <w:r>
        <w:t xml:space="preserve">The differences between these two torts are important.</w:t>
      </w:r>
      <w:r>
        <w:t xml:space="preserve"> </w:t>
      </w:r>
      <w:r>
        <w:t xml:space="preserve">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w:t>
      </w:r>
      <w:r>
        <w:t xml:space="preserve"> </w:t>
      </w:r>
      <w:r>
        <w:t xml:space="preserve">for placing the plaintiff in a false light</w:t>
      </w:r>
      <w:r>
        <w:t xml:space="preserve"> </w:t>
      </w:r>
      <w:r>
        <w:t xml:space="preserve">“</w:t>
      </w:r>
      <w:r>
        <w:t xml:space="preserve">is clearly that of reputation,</w:t>
      </w:r>
      <w:r>
        <w:t xml:space="preserve"> </w:t>
      </w:r>
      <w:r>
        <w:t xml:space="preserve">with the same overtones of mental distress as in defamation.</w:t>
      </w:r>
      <w:r>
        <w:t xml:space="preserve">”</w:t>
      </w:r>
      <w:r>
        <w:t xml:space="preserve"> </w:t>
      </w:r>
      <w:r>
        <w:t xml:space="preserve">Prosser.</w:t>
      </w:r>
      <w:r>
        <w:t xml:space="preserve"> </w:t>
      </w:r>
      <w:r>
        <w:t xml:space="preserve">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w:t>
      </w:r>
      <w:r>
        <w:t xml:space="preserve"> </w:t>
      </w:r>
      <w:r>
        <w:t xml:space="preserve">in part to encourage such entertainment.</w:t>
      </w:r>
      <w:r>
        <w:t xml:space="preserve"> </w:t>
      </w:r>
      <w:r>
        <w:t xml:space="preserve">As we later note, the State’s interest is closely analogous to the goals of patent and copyright law,</w:t>
      </w:r>
      <w:r>
        <w:t xml:space="preserve"> </w:t>
      </w:r>
      <w:r>
        <w:t xml:space="preserve">focusing on the right of the individual to reap the reward of his endeavors and having little to do with protecting feelings or reputation.</w:t>
      </w:r>
      <w:r>
        <w:t xml:space="preserve"> </w:t>
      </w:r>
      <w:r>
        <w:t xml:space="preserve">Second, the two torts differ in the degree</w:t>
      </w:r>
      <w:r>
        <w:t xml:space="preserve"> </w:t>
      </w:r>
      <w:r>
        <w:t xml:space="preserve">to which they intrude on dissemination of information to the public.</w:t>
      </w:r>
      <w:r>
        <w:t xml:space="preserve"> </w:t>
      </w:r>
      <w:r>
        <w:t xml:space="preserve">In</w:t>
      </w:r>
      <w:r>
        <w:t xml:space="preserve"> </w:t>
      </w:r>
      <w:r>
        <w:t xml:space="preserve">“</w:t>
      </w:r>
      <w:r>
        <w:t xml:space="preserve">false light</w:t>
      </w:r>
      <w:r>
        <w:t xml:space="preserve">”</w:t>
      </w:r>
      <w:r>
        <w:t xml:space="preserve"> </w:t>
      </w:r>
      <w:r>
        <w:t xml:space="preserve">cases the only way to protect the interests involved</w:t>
      </w:r>
      <w:r>
        <w:t xml:space="preserve"> </w:t>
      </w:r>
      <w:r>
        <w:t xml:space="preserve">is to attempt to minimize publication of the damaging matter,</w:t>
      </w:r>
      <w:r>
        <w:t xml:space="preserve"> </w:t>
      </w:r>
      <w:r>
        <w:t xml:space="preserve">while in</w:t>
      </w:r>
      <w:r>
        <w:t xml:space="preserve"> </w:t>
      </w:r>
      <w:r>
        <w:t xml:space="preserve">“</w:t>
      </w:r>
      <w:r>
        <w:t xml:space="preserve">right of publicity</w:t>
      </w:r>
      <w:r>
        <w:t xml:space="preserve">”</w:t>
      </w:r>
      <w:r>
        <w:t xml:space="preserve"> </w:t>
      </w:r>
      <w:r>
        <w:t xml:space="preserve">cases</w:t>
      </w:r>
      <w:r>
        <w:t xml:space="preserve"> </w:t>
      </w:r>
      <w:r>
        <w:t xml:space="preserve">the only question is who gets to do the publishing.</w:t>
      </w:r>
      <w:r>
        <w:t xml:space="preserve"> </w:t>
      </w:r>
      <w:r>
        <w:t xml:space="preserve">An entertainer such as Zacchini usually has no objection</w:t>
      </w:r>
      <w:r>
        <w:t xml:space="preserve"> </w:t>
      </w:r>
      <w:r>
        <w:t xml:space="preserve">to the widespread publication of his act</w:t>
      </w:r>
      <w:r>
        <w:t xml:space="preserve"> </w:t>
      </w:r>
      <w:r>
        <w:t xml:space="preserve">as long as he gets the commercial benefit of such publication.</w:t>
      </w:r>
      <w:r>
        <w:t xml:space="preserve"> </w:t>
      </w:r>
      <w:r>
        <w:t xml:space="preserve">Indeed, in the present case Zacchini did not seek to enjoin the broadcast of his act;</w:t>
      </w:r>
      <w:r>
        <w:t xml:space="preserve"> </w:t>
      </w:r>
      <w:r>
        <w:t xml:space="preserve">he simply sought compensation for the broadcast in the form of damages.</w:t>
      </w:r>
    </w:p>
    <w:p>
      <w:pPr>
        <w:pStyle w:val="BodyText"/>
      </w:pPr>
      <w:r>
        <w:t xml:space="preserve">Nor does it appear that our later cases, such as</w:t>
      </w:r>
      <w:r>
        <w:t xml:space="preserve"> </w:t>
      </w:r>
      <w:hyperlink r:id="rId65">
        <w:r>
          <w:rPr>
            <w:i/>
            <w:rStyle w:val="Hyperlink"/>
          </w:rPr>
          <w:t xml:space="preserve">Rosenbloom v. Metromedia, Inc.</w:t>
        </w:r>
      </w:hyperlink>
      <w:r>
        <w:t xml:space="preserve"> </w:t>
      </w:r>
      <w:r>
        <w:t xml:space="preserve">(US 1971);</w:t>
      </w:r>
      <w:r>
        <w:t xml:space="preserve"> </w:t>
      </w:r>
      <w:hyperlink r:id="rId66">
        <w:r>
          <w:rPr>
            <w:i/>
            <w:rStyle w:val="Hyperlink"/>
          </w:rPr>
          <w:t xml:space="preserve">Gertz v. Robert Welch, Inc.</w:t>
        </w:r>
      </w:hyperlink>
      <w:r>
        <w:t xml:space="preserve"> </w:t>
      </w:r>
      <w:r>
        <w:t xml:space="preserve">(US 1974); and</w:t>
      </w:r>
      <w:r>
        <w:t xml:space="preserve"> </w:t>
      </w:r>
      <w:hyperlink r:id="rId67">
        <w:r>
          <w:rPr>
            <w:i/>
            <w:rStyle w:val="Hyperlink"/>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w:t>
      </w:r>
      <w:r>
        <w:t xml:space="preserve"> </w:t>
      </w:r>
      <w:r>
        <w:t xml:space="preserve">particularly when suit is brought by a public official or a public figure.</w:t>
      </w:r>
      <w:r>
        <w:t xml:space="preserve"> </w:t>
      </w:r>
      <w:r>
        <w:t xml:space="preserve">None of them involve an alleged appropriation</w:t>
      </w:r>
      <w:r>
        <w:t xml:space="preserve"> </w:t>
      </w:r>
      <w:r>
        <w:t xml:space="preserve">by the press of a right of publicity existing under state law.</w:t>
      </w:r>
    </w:p>
    <w:p>
      <w:pPr>
        <w:pStyle w:val="BodyText"/>
      </w:pPr>
      <w:r>
        <w:t xml:space="preserve">Moreover,</w:t>
      </w:r>
      <w:r>
        <w:t xml:space="preserve"> </w:t>
      </w:r>
      <w:hyperlink r:id="rId62">
        <w:r>
          <w:rPr>
            <w:i/>
            <w:rStyle w:val="Hyperlink"/>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w:t>
      </w:r>
      <w:r>
        <w:t xml:space="preserve"> </w:t>
      </w:r>
      <w:r>
        <w:t xml:space="preserve">would not serve to prevent the TV station from reporting the newsworthy facts about Zacchini’s act.</w:t>
      </w:r>
      <w:r>
        <w:t xml:space="preserve"> </w:t>
      </w:r>
      <w:r>
        <w:t xml:space="preserve">Wherever the line in particular situations is to be drawn</w:t>
      </w:r>
      <w:r>
        <w:t xml:space="preserve"> </w:t>
      </w:r>
      <w:r>
        <w:t xml:space="preserve">between media reports that are protected and those that are not,</w:t>
      </w:r>
      <w:r>
        <w:t xml:space="preserve"> </w:t>
      </w:r>
      <w:r>
        <w:t xml:space="preserve">we are quite sure that the First and Fourteenth Amendments</w:t>
      </w:r>
      <w:r>
        <w:t xml:space="preserve"> </w:t>
      </w:r>
      <w:r>
        <w:t xml:space="preserve">do not immunize the media when they broadcast a performer’s entire act without his consent.</w:t>
      </w:r>
      <w:r>
        <w:t xml:space="preserve"> </w:t>
      </w:r>
      <w:r>
        <w:t xml:space="preserve">The Constitution no more prevents a State</w:t>
      </w:r>
      <w:r>
        <w:t xml:space="preserve"> </w:t>
      </w:r>
      <w:r>
        <w:t xml:space="preserve">from requiring the TV station to compensate Zacchini for broadcasting his act on television</w:t>
      </w:r>
      <w:r>
        <w:t xml:space="preserve"> </w:t>
      </w:r>
      <w:r>
        <w:t xml:space="preserve">than it would privilege the TV station to film and broadcast a copyrighted dramatic work</w:t>
      </w:r>
      <w:r>
        <w:t xml:space="preserve"> </w:t>
      </w:r>
      <w:r>
        <w:t xml:space="preserve">without liability to the copyright owner …</w:t>
      </w:r>
      <w:r>
        <w:t xml:space="preserve"> </w:t>
      </w:r>
      <w:r>
        <w:t xml:space="preserve">or to film and broadcast a prize fight …</w:t>
      </w:r>
      <w:r>
        <w:t xml:space="preserve"> </w:t>
      </w:r>
      <w:r>
        <w:t xml:space="preserve">or a baseball game …</w:t>
      </w:r>
      <w:r>
        <w:t xml:space="preserve"> </w:t>
      </w:r>
      <w:r>
        <w:t xml:space="preserve">where the promoters or the participants had other plans for publicizing the event.</w:t>
      </w:r>
      <w:r>
        <w:t xml:space="preserve"> </w:t>
      </w:r>
      <w:r>
        <w:t xml:space="preserve">There are ample reasons for reaching this conclusion.</w:t>
      </w:r>
    </w:p>
    <w:p>
      <w:pPr>
        <w:pStyle w:val="BodyText"/>
      </w:pPr>
      <w:r>
        <w:t xml:space="preserve">The broadcast of a film of Zacchini’s entire act</w:t>
      </w:r>
      <w:r>
        <w:t xml:space="preserve"> </w:t>
      </w:r>
      <w:r>
        <w:t xml:space="preserve">poses a substantial threat to the economic value of that performance.</w:t>
      </w:r>
      <w:r>
        <w:t xml:space="preserve"> </w:t>
      </w:r>
      <w:r>
        <w:t xml:space="preserve">As the Ohio court recognized,</w:t>
      </w:r>
      <w:r>
        <w:t xml:space="preserve"> </w:t>
      </w:r>
      <w:r>
        <w:t xml:space="preserve">this act is the product of Zacchini’s own talents and energy,</w:t>
      </w:r>
      <w:r>
        <w:t xml:space="preserve"> </w:t>
      </w:r>
      <w:r>
        <w:t xml:space="preserve">the end result of much time, effort, and expense.</w:t>
      </w:r>
      <w:r>
        <w:t xml:space="preserve"> </w:t>
      </w:r>
      <w:r>
        <w:t xml:space="preserve">Much of its economic value lies in the</w:t>
      </w:r>
      <w:r>
        <w:t xml:space="preserve"> </w:t>
      </w:r>
      <w:r>
        <w:t xml:space="preserve">“</w:t>
      </w:r>
      <w:r>
        <w:t xml:space="preserve">right of exclusive control</w:t>
      </w:r>
      <w:r>
        <w:t xml:space="preserve"> </w:t>
      </w:r>
      <w:r>
        <w:t xml:space="preserve">over the publicity given to his performance</w:t>
      </w:r>
      <w:r>
        <w:t xml:space="preserve">”</w:t>
      </w:r>
      <w:r>
        <w:t xml:space="preserve">;</w:t>
      </w:r>
      <w:r>
        <w:t xml:space="preserve"> </w:t>
      </w:r>
      <w:r>
        <w:t xml:space="preserve">if the public can see the act free on television,</w:t>
      </w:r>
      <w:r>
        <w:t xml:space="preserve"> </w:t>
      </w:r>
      <w:r>
        <w:t xml:space="preserve">it will be less willing to pay to see it at the fair.</w:t>
      </w:r>
      <w:r>
        <w:t xml:space="preserve"> </w:t>
      </w:r>
      <w:r>
        <w:t xml:space="preserve">The effect of a public broadcast of the performance is similar to preventing Zacchini from charging an admission fee. The rationale for protecting the right of publicity</w:t>
      </w:r>
      <w:r>
        <w:t xml:space="preserve"> </w:t>
      </w:r>
      <w:r>
        <w:t xml:space="preserve">is the straightforward one of preventing unjust enrichment by the theft of good will.</w:t>
      </w:r>
      <w:r>
        <w:t xml:space="preserve"> </w:t>
      </w:r>
      <w:r>
        <w:t xml:space="preserve">No social purpose is served by having the defendant get free</w:t>
      </w:r>
      <w:r>
        <w:t xml:space="preserve"> </w:t>
      </w:r>
      <w:r>
        <w:t xml:space="preserve">some aspect of the plaintiff that would have market value</w:t>
      </w:r>
      <w:r>
        <w:t xml:space="preserve"> </w:t>
      </w:r>
      <w:r>
        <w:t xml:space="preserve">and for which he would normally pay.</w:t>
      </w:r>
      <w:r>
        <w:t xml:space="preserve"> </w:t>
      </w:r>
      <w:r>
        <w:t xml:space="preserve">Moreover, the broadcast of Zacchini’s entire performance,</w:t>
      </w:r>
      <w:r>
        <w:t xml:space="preserve"> </w:t>
      </w:r>
      <w:r>
        <w:t xml:space="preserve">unlike the unauthorized use of another’s name for purposes of trade</w:t>
      </w:r>
      <w:r>
        <w:t xml:space="preserve"> </w:t>
      </w:r>
      <w:r>
        <w:t xml:space="preserve">or the incidental use of a name or picture by the press,</w:t>
      </w:r>
      <w:r>
        <w:t xml:space="preserve"> </w:t>
      </w:r>
      <w:r>
        <w:t xml:space="preserve">goes to the heart of Zacchini’s ability to earn a living as an entertainer.</w:t>
      </w:r>
      <w:r>
        <w:t xml:space="preserve"> </w:t>
      </w:r>
      <w:r>
        <w:t xml:space="preserve">Thus, in this case, Ohio has recognized</w:t>
      </w:r>
      <w:r>
        <w:t xml:space="preserve"> </w:t>
      </w:r>
      <w:r>
        <w:t xml:space="preserve">what may be the strongest case for a</w:t>
      </w:r>
      <w:r>
        <w:t xml:space="preserve"> </w:t>
      </w:r>
      <w:r>
        <w:t xml:space="preserve">“</w:t>
      </w:r>
      <w:r>
        <w:t xml:space="preserve">right of publicity</w:t>
      </w:r>
      <w:r>
        <w:t xml:space="preserve">”</w:t>
      </w:r>
      <w:r>
        <w:t xml:space="preserve">—involving,</w:t>
      </w:r>
      <w:r>
        <w:t xml:space="preserve"> </w:t>
      </w:r>
      <w:r>
        <w:t xml:space="preserve">not the appropriation of an entertainer’s reputation</w:t>
      </w:r>
      <w:r>
        <w:t xml:space="preserve"> </w:t>
      </w:r>
      <w:r>
        <w:t xml:space="preserve">to enhance the attractiveness of a commercial product,</w:t>
      </w:r>
      <w:r>
        <w:t xml:space="preserve"> </w:t>
      </w:r>
      <w:r>
        <w:t xml:space="preserve">but the appropriation of the very activity</w:t>
      </w:r>
      <w:r>
        <w:t xml:space="preserve"> </w:t>
      </w:r>
      <w:r>
        <w:t xml:space="preserve">by which the entertainer acquired his reputation in the first place.</w:t>
      </w:r>
    </w:p>
    <w:p>
      <w:pPr>
        <w:pStyle w:val="BodyText"/>
      </w:pPr>
      <w:r>
        <w:t xml:space="preserve">Of course, Ohio’s decision to protect Zacchini’s right of publicity</w:t>
      </w:r>
      <w:r>
        <w:t xml:space="preserve"> </w:t>
      </w:r>
      <w:r>
        <w:t xml:space="preserve">here rests on more than a desire to compensate the performer</w:t>
      </w:r>
      <w:r>
        <w:t xml:space="preserve"> </w:t>
      </w:r>
      <w:r>
        <w:t xml:space="preserve">for the time and effort invested in his act;</w:t>
      </w:r>
      <w:r>
        <w:t xml:space="preserve"> </w:t>
      </w:r>
      <w:r>
        <w:t xml:space="preserve">the protection provides an economic incentive for him</w:t>
      </w:r>
      <w:r>
        <w:t xml:space="preserve"> </w:t>
      </w:r>
      <w:r>
        <w:t xml:space="preserve">to make the investment required to produce a performance of interest to the public.</w:t>
      </w:r>
      <w:r>
        <w:t xml:space="preserve"> </w:t>
      </w:r>
      <w:r>
        <w:t xml:space="preserve">This same consideration underlies the patent and copyright laws long enforced by this Court.</w:t>
      </w:r>
      <w:r>
        <w:t xml:space="preserve"> </w:t>
      </w:r>
      <w:r>
        <w:t xml:space="preserve">As the Court stated in</w:t>
      </w:r>
      <w:r>
        <w:t xml:space="preserve"> </w:t>
      </w:r>
      <w:hyperlink r:id="rId68">
        <w:r>
          <w:rPr>
            <w:i/>
            <w:rStyle w:val="Hyperlink"/>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2">
        <w:r>
          <w:rPr>
            <w:i/>
            <w:rStyle w:val="Hyperlink"/>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6">
        <w:r>
          <w:rPr>
            <w:i/>
            <w:rStyle w:val="Hyperlink"/>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9" w:name="notes-on-zacchini"/>
      <w:r>
        <w:t xml:space="preserve">Notes On</w:t>
      </w:r>
      <w:r>
        <w:t xml:space="preserve"> </w:t>
      </w:r>
      <w:r>
        <w:rPr>
          <w:i/>
        </w:rPr>
        <w:t xml:space="preserve">Zacchini</w:t>
      </w:r>
      <w:bookmarkEnd w:id="69"/>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2">
        <w:r>
          <w:rPr>
            <w:i/>
            <w:rStyle w:val="Hyperlink"/>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70" w:name="carson-v.-heres-johnny-portable-toilets-inc."/>
      <w:r>
        <w:t xml:space="preserve">Carson v. Here’s Johnny Portable Toilets, Inc.</w:t>
      </w:r>
      <w:bookmarkEnd w:id="70"/>
    </w:p>
    <w:p>
      <w:pPr>
        <w:pStyle w:val="Heading6"/>
      </w:pPr>
      <w:bookmarkStart w:id="71" w:name="court-of-appeals-6th-circuit-1983"/>
      <w:r>
        <w:t xml:space="preserve">Court of Appeals, 6th Circuit (1983)</w:t>
      </w:r>
      <w:bookmarkEnd w:id="71"/>
    </w:p>
    <w:p>
      <w:pPr>
        <w:pStyle w:val="Compact"/>
        <w:numPr>
          <w:numId w:val="1005"/>
          <w:ilvl w:val="0"/>
        </w:numPr>
      </w:pPr>
      <w:hyperlink r:id="rId72">
        <w:r>
          <w:rPr>
            <w:rStyle w:val="Hyperlink"/>
          </w:rPr>
          <w:t xml:space="preserve">case on Google Scholar</w:t>
        </w:r>
      </w:hyperlink>
    </w:p>
    <w:p>
      <w:pPr>
        <w:pStyle w:val="Compact"/>
        <w:numPr>
          <w:numId w:val="1005"/>
          <w:ilvl w:val="0"/>
        </w:numPr>
      </w:pPr>
      <w:hyperlink r:id="rId73">
        <w:r>
          <w:rPr>
            <w:rStyle w:val="Hyperlink"/>
          </w:rPr>
          <w:t xml:space="preserve">case on Westlaw</w:t>
        </w:r>
      </w:hyperlink>
    </w:p>
    <w:p>
      <w:pPr>
        <w:pStyle w:val="Compact"/>
        <w:numPr>
          <w:numId w:val="1005"/>
          <w:ilvl w:val="0"/>
        </w:numPr>
      </w:pPr>
      <w:hyperlink r:id="rId74">
        <w:r>
          <w:rPr>
            <w:i/>
            <w:rStyle w:val="Hyperlink"/>
          </w:rPr>
          <w:t xml:space="preserve">Hollywood Reporter</w:t>
        </w:r>
        <w:r>
          <w:rPr>
            <w:rStyle w:val="Hyperlink"/>
          </w:rPr>
          <w:t xml:space="preserve"> </w:t>
        </w:r>
        <w:r>
          <w:rPr>
            <w:rStyle w:val="Hyperlink"/>
          </w:rPr>
          <w:t xml:space="preserve">on Carson litigation</w:t>
        </w:r>
      </w:hyperlink>
    </w:p>
    <w:p>
      <w:pPr>
        <w:pStyle w:val="Compact"/>
        <w:numPr>
          <w:numId w:val="1005"/>
          <w:ilvl w:val="0"/>
        </w:numPr>
      </w:pPr>
      <w:hyperlink r:id="rId75">
        <w:r>
          <w:rPr>
            <w:rStyle w:val="Hyperlink"/>
          </w:rPr>
          <w:t xml:space="preserve">Rothman’s Roadmap to the Right of Publicity: Michigan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6" w:name="right-of-publicity-1"/>
      <w:r>
        <w:t xml:space="preserve">Right of Publicity</w:t>
      </w:r>
      <w:bookmarkEnd w:id="76"/>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7">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8">
        <w:r>
          <w:rPr>
            <w:i/>
            <w:rStyle w:val="Hyperlink"/>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8">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8">
        <w:r>
          <w:rPr>
            <w:i/>
            <w:rStyle w:val="Hyperlink"/>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9">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9">
        <w:r>
          <w:rPr>
            <w:i/>
            <w:rStyle w:val="Hyperlink"/>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80">
        <w:r>
          <w:rPr>
            <w:i/>
            <w:rStyle w:val="Hyperlink"/>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81">
        <w:r>
          <w:rPr>
            <w:i/>
            <w:rStyle w:val="Hyperlink"/>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82">
        <w:r>
          <w:rPr>
            <w:i/>
            <w:rStyle w:val="Hyperlink"/>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3" w:name="policies-behind-right-of-publicity"/>
      <w:r>
        <w:t xml:space="preserve">Policies Behind Right of Publicity</w:t>
      </w:r>
      <w:bookmarkEnd w:id="83"/>
    </w:p>
    <w:p>
      <w:pPr>
        <w:pStyle w:val="FirstParagraph"/>
      </w:pPr>
      <w:r>
        <w:t xml:space="preserve">The three primary policy considerations behind the right of publicity are succinctly stated in</w:t>
      </w:r>
      <w:r>
        <w:t xml:space="preserve"> </w:t>
      </w:r>
      <w:hyperlink r:id="rId84">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8">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8">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5" w:name="countervailing-interests-and-considerations"/>
      <w:r>
        <w:t xml:space="preserve">Countervailing Interests and Considerations</w:t>
      </w:r>
      <w:bookmarkEnd w:id="85"/>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6" w:name="federal-policy-monopolies"/>
      <w:r>
        <w:t xml:space="preserve">Federal Policy: Monopolies</w:t>
      </w:r>
      <w:bookmarkEnd w:id="86"/>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8">
        <w:r>
          <w:rPr>
            <w:i/>
            <w:rStyle w:val="Hyperlink"/>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7" w:name="free-expression-and-use-of-intellectual-property"/>
      <w:r>
        <w:t xml:space="preserve">Free Expression and Use of Intellectual Property</w:t>
      </w:r>
      <w:bookmarkEnd w:id="87"/>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8">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8" w:name="white-v.-samsung-electronics-america-inc."/>
      <w:r>
        <w:t xml:space="preserve">White v. Samsung Electronics America, Inc.</w:t>
      </w:r>
      <w:bookmarkEnd w:id="88"/>
    </w:p>
    <w:p>
      <w:pPr>
        <w:pStyle w:val="Heading6"/>
      </w:pPr>
      <w:bookmarkStart w:id="89" w:name="us-court-of-appeals-9th-circuit-1992"/>
      <w:r>
        <w:t xml:space="preserve">US Court of Appeals, 9th Circuit (1992)</w:t>
      </w:r>
      <w:bookmarkEnd w:id="89"/>
    </w:p>
    <w:p>
      <w:pPr>
        <w:pStyle w:val="Compact"/>
        <w:numPr>
          <w:numId w:val="1007"/>
          <w:ilvl w:val="0"/>
        </w:numPr>
      </w:pPr>
      <w:hyperlink r:id="rId90">
        <w:r>
          <w:rPr>
            <w:rStyle w:val="Hyperlink"/>
          </w:rPr>
          <w:t xml:space="preserve">case on Google Scholar</w:t>
        </w:r>
      </w:hyperlink>
    </w:p>
    <w:p>
      <w:pPr>
        <w:pStyle w:val="Compact"/>
        <w:numPr>
          <w:numId w:val="1007"/>
          <w:ilvl w:val="0"/>
        </w:numPr>
      </w:pPr>
      <w:hyperlink r:id="rId91">
        <w:r>
          <w:rPr>
            <w:rStyle w:val="Hyperlink"/>
          </w:rPr>
          <w:t xml:space="preserve">case on Westlaw</w:t>
        </w:r>
      </w:hyperlink>
    </w:p>
    <w:p>
      <w:pPr>
        <w:pStyle w:val="Compact"/>
        <w:numPr>
          <w:numId w:val="1007"/>
          <w:ilvl w:val="0"/>
        </w:numPr>
      </w:pPr>
      <w:hyperlink r:id="rId92">
        <w:r>
          <w:rPr>
            <w:rStyle w:val="Hyperlink"/>
          </w:rPr>
          <w:t xml:space="preserve">Pace Law Review Casenote</w:t>
        </w:r>
      </w:hyperlink>
      <w:r>
        <w:t xml:space="preserve">.</w:t>
      </w:r>
    </w:p>
    <w:p>
      <w:pPr>
        <w:pStyle w:val="Compact"/>
        <w:numPr>
          <w:numId w:val="1007"/>
          <w:ilvl w:val="0"/>
        </w:numPr>
      </w:pPr>
      <w:hyperlink r:id="rId93">
        <w:r>
          <w:rPr>
            <w:rStyle w:val="Hyperlink"/>
          </w:rPr>
          <w:t xml:space="preserve">Rothman’s Roadmap to the Right of Publicity</w:t>
        </w:r>
      </w:hyperlink>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4" w:name="i.-section-3344"/>
      <w:r>
        <w:t xml:space="preserve">I.</w:t>
      </w:r>
      <w:r>
        <w:t xml:space="preserve"> </w:t>
      </w:r>
      <w:r>
        <w:rPr>
          <w:i/>
        </w:rPr>
        <w:t xml:space="preserve">Section 3344</w:t>
      </w:r>
      <w:bookmarkEnd w:id="94"/>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5">
        <w:r>
          <w:rPr>
            <w:i/>
            <w:rStyle w:val="Hyperlink"/>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6" w:name="ii.-right-of-publicity"/>
      <w:r>
        <w:t xml:space="preserve">II.</w:t>
      </w:r>
      <w:r>
        <w:t xml:space="preserve"> </w:t>
      </w:r>
      <w:r>
        <w:rPr>
          <w:i/>
        </w:rPr>
        <w:t xml:space="preserve">Right of Publicity</w:t>
      </w:r>
      <w:bookmarkEnd w:id="96"/>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7">
        <w:r>
          <w:rPr>
            <w:i/>
            <w:rStyle w:val="Hyperlink"/>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80">
        <w:r>
          <w:rPr>
            <w:i/>
            <w:rStyle w:val="Hyperlink"/>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72">
        <w:r>
          <w:rPr>
            <w:i/>
            <w:rStyle w:val="Hyperlink"/>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72">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8" w:name="iv.-the-parody-defense"/>
      <w:r>
        <w:t xml:space="preserve">IV.</w:t>
      </w:r>
      <w:r>
        <w:t xml:space="preserve"> </w:t>
      </w:r>
      <w:r>
        <w:rPr>
          <w:i/>
        </w:rPr>
        <w:t xml:space="preserve">The Parody Defense</w:t>
      </w:r>
      <w:bookmarkEnd w:id="98"/>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9">
        <w:r>
          <w:rPr>
            <w:i/>
            <w:rStyle w:val="Hyperlink"/>
          </w:rPr>
          <w:t xml:space="preserve">Hustler Magazine v. Falwell</w:t>
        </w:r>
      </w:hyperlink>
      <w:r>
        <w:t xml:space="preserve"> </w:t>
      </w:r>
      <w:r>
        <w:t xml:space="preserve">(US 1988)</w:t>
      </w:r>
      <w:r>
        <w:t xml:space="preserve"> </w:t>
      </w:r>
      <w:r>
        <w:t xml:space="preserve">and</w:t>
      </w:r>
      <w:r>
        <w:t xml:space="preserve"> </w:t>
      </w:r>
      <w:hyperlink r:id="rId100">
        <w:r>
          <w:rPr>
            <w:i/>
            <w:rStyle w:val="Hyperlink"/>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101" w:name="v.-conclusion"/>
      <w:r>
        <w:t xml:space="preserve">V.</w:t>
      </w:r>
      <w:r>
        <w:t xml:space="preserve"> </w:t>
      </w:r>
      <w:r>
        <w:rPr>
          <w:i/>
        </w:rPr>
        <w:t xml:space="preserve">Conclusion</w:t>
      </w:r>
      <w:bookmarkEnd w:id="101"/>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2" w:name="dissent"/>
      <w:r>
        <w:t xml:space="preserve">Dissent</w:t>
      </w:r>
      <w:bookmarkEnd w:id="102"/>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3" w:name="white-v.-samsung-electronics-inc."/>
      <w:r>
        <w:t xml:space="preserve">White v. Samsung Electronics, Inc.</w:t>
      </w:r>
      <w:bookmarkEnd w:id="103"/>
    </w:p>
    <w:p>
      <w:pPr>
        <w:pStyle w:val="Heading6"/>
      </w:pPr>
      <w:bookmarkStart w:id="104" w:name="us-court-of-appeals-9th-circuit-1993"/>
      <w:r>
        <w:t xml:space="preserve">US Court of Appeals, 9th Circuit (1993)</w:t>
      </w:r>
      <w:bookmarkEnd w:id="104"/>
    </w:p>
    <w:p>
      <w:pPr>
        <w:pStyle w:val="Compact"/>
        <w:numPr>
          <w:numId w:val="1009"/>
          <w:ilvl w:val="0"/>
        </w:numPr>
      </w:pPr>
      <w:hyperlink r:id="rId90">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5">
        <w:r>
          <w:rPr>
            <w:i/>
            <w:rStyle w:val="Hyperlink"/>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6">
        <w:r>
          <w:rPr>
            <w:i/>
            <w:rStyle w:val="Hyperlink"/>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7" w:name="criminal-celebrities"/>
      <w:r>
        <w:t xml:space="preserve">Criminal Celebrities</w:t>
      </w:r>
      <w:bookmarkEnd w:id="107"/>
    </w:p>
    <w:p>
      <w:pPr>
        <w:pStyle w:val="Heading3"/>
      </w:pPr>
      <w:bookmarkStart w:id="108" w:name="simon-schuster-inc.v.-members-of-ny-state-crime-victims-bd."/>
      <w:r>
        <w:rPr>
          <w:i/>
        </w:rPr>
        <w:t xml:space="preserve">Simon &amp; Schuster, Inc. v. Members of NY State Crime Victims Bd.</w:t>
      </w:r>
      <w:bookmarkEnd w:id="108"/>
    </w:p>
    <w:p>
      <w:pPr>
        <w:pStyle w:val="Heading5"/>
      </w:pPr>
      <w:bookmarkStart w:id="109" w:name="united-states-supreme-court-1991"/>
      <w:r>
        <w:t xml:space="preserve">United States Supreme Court (1991)</w:t>
      </w:r>
      <w:bookmarkEnd w:id="109"/>
    </w:p>
    <w:p>
      <w:pPr>
        <w:pStyle w:val="Compact"/>
        <w:numPr>
          <w:numId w:val="1010"/>
          <w:ilvl w:val="0"/>
        </w:numPr>
      </w:pPr>
      <w:hyperlink r:id="rId110">
        <w:r>
          <w:rPr>
            <w:rStyle w:val="Hyperlink"/>
          </w:rPr>
          <w:t xml:space="preserve">Case on Google Scholar</w:t>
        </w:r>
      </w:hyperlink>
    </w:p>
    <w:p>
      <w:pPr>
        <w:pStyle w:val="Compact"/>
        <w:numPr>
          <w:numId w:val="1010"/>
          <w:ilvl w:val="0"/>
        </w:numPr>
      </w:pPr>
      <w:hyperlink r:id="rId111">
        <w:r>
          <w:rPr>
            <w:rStyle w:val="Hyperlink"/>
          </w:rPr>
          <w:t xml:space="preserve">Case on Westlaw</w:t>
        </w:r>
      </w:hyperlink>
    </w:p>
    <w:p>
      <w:pPr>
        <w:pStyle w:val="Compact"/>
        <w:numPr>
          <w:numId w:val="1010"/>
          <w:ilvl w:val="0"/>
        </w:numPr>
      </w:pPr>
      <w:hyperlink r:id="rId112">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3" w:name="i.a."/>
      <w:r>
        <w:t xml:space="preserve">I.A.</w:t>
      </w:r>
      <w:bookmarkEnd w:id="113"/>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4" w:name="i.b."/>
      <w:r>
        <w:t xml:space="preserve">I.B.</w:t>
      </w:r>
      <w:bookmarkEnd w:id="114"/>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5" w:name="i.c."/>
      <w:r>
        <w:t xml:space="preserve">I.C.</w:t>
      </w:r>
      <w:bookmarkEnd w:id="115"/>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6" w:name="ii.a."/>
      <w:r>
        <w:t xml:space="preserve">II.A.</w:t>
      </w:r>
      <w:bookmarkEnd w:id="116"/>
    </w:p>
    <w:p>
      <w:pPr>
        <w:pStyle w:val="FirstParagraph"/>
      </w:pPr>
      <w:r>
        <w:t xml:space="preserve">A statute is presumptively inconsistent with the First Amendment if it imposes a financial burden on speakers because of the content of their speech.</w:t>
      </w:r>
      <w:r>
        <w:t xml:space="preserve"> </w:t>
      </w:r>
      <w:hyperlink r:id="rId117">
        <w:r>
          <w:rPr>
            <w:i/>
            <w:rStyle w:val="Hyperlink"/>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8">
        <w:r>
          <w:rPr>
            <w:i/>
            <w:rStyle w:val="Hyperlink"/>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7">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7">
        <w:r>
          <w:rPr>
            <w:i/>
            <w:rStyle w:val="Hyperlink"/>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9">
        <w:r>
          <w:rPr>
            <w:i/>
            <w:rStyle w:val="Hyperlink"/>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8">
        <w:r>
          <w:rPr>
            <w:i/>
            <w:rStyle w:val="Hyperlink"/>
          </w:rPr>
          <w:t xml:space="preserve">Arkansas Writers’ Project,</w:t>
        </w:r>
      </w:hyperlink>
      <w:r>
        <w:t xml:space="preserve">.</w:t>
      </w:r>
    </w:p>
    <w:p>
      <w:pPr>
        <w:pStyle w:val="Heading3"/>
      </w:pPr>
      <w:bookmarkStart w:id="120" w:name="ii.b."/>
      <w:r>
        <w:t xml:space="preserve">II.B.</w:t>
      </w:r>
      <w:bookmarkEnd w:id="120"/>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9">
        <w:r>
          <w:rPr>
            <w:i/>
            <w:rStyle w:val="Hyperlink"/>
          </w:rPr>
          <w:t xml:space="preserve">Hustler</w:t>
        </w:r>
      </w:hyperlink>
      <w:r>
        <w:t xml:space="preserve"> </w:t>
      </w:r>
      <w:r>
        <w:t xml:space="preserve">quoting</w:t>
      </w:r>
      <w:r>
        <w:t xml:space="preserve"> </w:t>
      </w:r>
      <w:hyperlink r:id="rId121">
        <w:r>
          <w:rPr>
            <w:i/>
            <w:rStyle w:val="Hyperlink"/>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2" w:name="ii.c."/>
      <w:r>
        <w:t xml:space="preserve">II.C.</w:t>
      </w:r>
      <w:bookmarkEnd w:id="122"/>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3" w:name="iii"/>
      <w:r>
        <w:t xml:space="preserve">III</w:t>
      </w:r>
      <w:bookmarkEnd w:id="123"/>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4" w:name="son-of-sam-laws"/>
      <w:r>
        <w:t xml:space="preserve">Son of Sam Laws</w:t>
      </w:r>
      <w:bookmarkEnd w:id="124"/>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5">
        <w:r>
          <w:rPr>
            <w:rStyle w:val="Hyperlink"/>
          </w:rPr>
          <w:t xml:space="preserve">Wikipedia: Son of Sam Law</w:t>
        </w:r>
      </w:hyperlink>
      <w:r>
        <w:t xml:space="preserve">.</w:t>
      </w:r>
    </w:p>
    <w:p>
      <w:pPr>
        <w:pStyle w:val="Heading2"/>
      </w:pPr>
      <w:bookmarkStart w:id="126" w:name="transformation"/>
      <w:r>
        <w:t xml:space="preserve">Transformation</w:t>
      </w:r>
      <w:bookmarkEnd w:id="126"/>
    </w:p>
    <w:p>
      <w:pPr>
        <w:pStyle w:val="Heading3"/>
      </w:pPr>
      <w:bookmarkStart w:id="127" w:name="comedy-iii-productions-v.-gary-saderup-inc."/>
      <w:r>
        <w:rPr>
          <w:i/>
        </w:rPr>
        <w:t xml:space="preserve">Comedy III Productions v. Gary Saderup, Inc.</w:t>
      </w:r>
      <w:bookmarkEnd w:id="127"/>
    </w:p>
    <w:p>
      <w:pPr>
        <w:pStyle w:val="Heading6"/>
      </w:pPr>
      <w:bookmarkStart w:id="128" w:name="california-supreme-court-2001"/>
      <w:r>
        <w:t xml:space="preserve">California Supreme Court (2001)</w:t>
      </w:r>
      <w:bookmarkEnd w:id="128"/>
    </w:p>
    <w:p>
      <w:pPr>
        <w:pStyle w:val="Compact"/>
        <w:numPr>
          <w:numId w:val="1011"/>
          <w:ilvl w:val="0"/>
        </w:numPr>
      </w:pPr>
      <w:hyperlink r:id="rId129">
        <w:r>
          <w:rPr>
            <w:rStyle w:val="Hyperlink"/>
          </w:rPr>
          <w:t xml:space="preserve">case at Google Scholar</w:t>
        </w:r>
      </w:hyperlink>
    </w:p>
    <w:p>
      <w:pPr>
        <w:pStyle w:val="Compact"/>
        <w:numPr>
          <w:numId w:val="1011"/>
          <w:ilvl w:val="0"/>
        </w:numPr>
      </w:pPr>
      <w:hyperlink r:id="rId93">
        <w:r>
          <w:rPr>
            <w:rStyle w:val="Hyperlink"/>
          </w:rPr>
          <w:t xml:space="preserve">Rothman’s Right of Publicity Roadmap: California</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0" w:name="i.-the-statute"/>
      <w:r>
        <w:t xml:space="preserve">I. The Statute</w:t>
      </w:r>
      <w:bookmarkEnd w:id="130"/>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4">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31" w:name="ii.-facts"/>
      <w:r>
        <w:t xml:space="preserve">II. Facts</w:t>
      </w:r>
      <w:bookmarkEnd w:id="131"/>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32" w:name="iii.-discussion"/>
      <w:r>
        <w:t xml:space="preserve">III. Discussion</w:t>
      </w:r>
      <w:bookmarkEnd w:id="132"/>
    </w:p>
    <w:p>
      <w:pPr>
        <w:pStyle w:val="Heading4"/>
      </w:pPr>
      <w:bookmarkStart w:id="133" w:name="a.-the-statutory-issue"/>
      <w:r>
        <w:rPr>
          <w:i/>
        </w:rPr>
        <w:t xml:space="preserve">A. The Statutory Issue</w:t>
      </w:r>
      <w:bookmarkEnd w:id="133"/>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34" w:name="b.-the-constitutional-issue"/>
      <w:r>
        <w:rPr>
          <w:i/>
        </w:rPr>
        <w:t xml:space="preserve">B. The Constitutional Issue</w:t>
      </w:r>
      <w:bookmarkEnd w:id="134"/>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5">
        <w:r>
          <w:rPr>
            <w:i/>
            <w:rStyle w:val="Hyperlink"/>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5">
        <w:r>
          <w:rPr>
            <w:i/>
            <w:rStyle w:val="Hyperlink"/>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6">
        <w:r>
          <w:rPr>
            <w:i/>
            <w:rStyle w:val="Hyperlink"/>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4">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8">
        <w:r>
          <w:rPr>
            <w:i/>
            <w:rStyle w:val="Hyperlink"/>
          </w:rPr>
          <w:t xml:space="preserve">Zacchini</w:t>
        </w:r>
      </w:hyperlink>
      <w:r>
        <w:t xml:space="preserve">,</w:t>
      </w:r>
      <w:r>
        <w:t xml:space="preserve"> </w:t>
      </w:r>
      <w:r>
        <w:t xml:space="preserve">and found two principles applicable to this case:</w:t>
      </w:r>
    </w:p>
    <w:p>
      <w:pPr>
        <w:pStyle w:val="Compact"/>
        <w:numPr>
          <w:numId w:val="1012"/>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2"/>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4">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5">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6">
        <w:r>
          <w:rPr>
            <w:i/>
            <w:rStyle w:val="Hyperlink"/>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8">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7">
        <w:r>
          <w:rPr>
            <w:i/>
            <w:rStyle w:val="Hyperlink"/>
          </w:rPr>
          <w:t xml:space="preserve">Cardtoons, L.C v. Major League Baseball</w:t>
        </w:r>
        <w:r>
          <w:rPr>
            <w:i/>
            <w:rStyle w:val="Hyperlink"/>
          </w:rPr>
          <w:t xml:space="preserve"> </w:t>
        </w:r>
        <w:r>
          <w:rPr>
            <w:i/>
            <w:rStyle w:val="Hyperlink"/>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7">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9">
        <w:r>
          <w:rPr>
            <w:i/>
            <w:rStyle w:val="Hyperlink"/>
          </w:rPr>
          <w:t xml:space="preserve">Hustler Magazine v. Falwell</w:t>
        </w:r>
      </w:hyperlink>
      <w:r>
        <w:t xml:space="preserve">; see also</w:t>
      </w:r>
      <w:r>
        <w:t xml:space="preserve"> </w:t>
      </w:r>
      <w:hyperlink r:id="rId136">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8">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9">
        <w:r>
          <w:rPr>
            <w:i/>
            <w:rStyle w:val="Hyperlink"/>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40" w:name="iv.-disposition"/>
      <w:r>
        <w:t xml:space="preserve">IV. Disposition</w:t>
      </w:r>
      <w:bookmarkEnd w:id="140"/>
    </w:p>
    <w:p>
      <w:pPr>
        <w:pStyle w:val="FirstParagraph"/>
      </w:pPr>
      <w:r>
        <w:t xml:space="preserve">The judgment of the Court of Appeal is affirmed.</w:t>
      </w:r>
    </w:p>
    <w:p>
      <w:pPr>
        <w:pStyle w:val="Heading3"/>
      </w:pPr>
      <w:bookmarkStart w:id="141" w:name="de-havilland-v.-fx"/>
      <w:r>
        <w:t xml:space="preserve">De Havilland v. FX</w:t>
      </w:r>
      <w:bookmarkEnd w:id="141"/>
    </w:p>
    <w:p>
      <w:pPr>
        <w:pStyle w:val="Heading6"/>
      </w:pPr>
      <w:bookmarkStart w:id="142" w:name="california-court-of-appeal-2018"/>
      <w:r>
        <w:t xml:space="preserve">California Court of Appeal (2018)</w:t>
      </w:r>
      <w:bookmarkEnd w:id="142"/>
    </w:p>
    <w:p>
      <w:pPr>
        <w:pStyle w:val="FirstParagraph"/>
      </w:pPr>
      <w:r>
        <w:t xml:space="preserve">Actress Olivia de Havilland sued FX Networks,</w:t>
      </w:r>
      <w:r>
        <w:t xml:space="preserve"> </w:t>
      </w:r>
      <w:r>
        <w:t xml:space="preserve">which created and produced</w:t>
      </w:r>
      <w:r>
        <w:t xml:space="preserve"> </w:t>
      </w:r>
      <w:r>
        <w:rPr>
          <w:i/>
        </w:rPr>
        <w:t xml:space="preserve">Feud: Bette and Joan</w:t>
      </w:r>
      <w:r>
        <w:t xml:space="preserve">,</w:t>
      </w:r>
      <w:r>
        <w:t xml:space="preserve"> </w:t>
      </w:r>
      <w:r>
        <w:t xml:space="preserve">a television mini-series about film stars Bette Davis and Joan Crawford.</w:t>
      </w:r>
      <w:r>
        <w:t xml:space="preserve"> </w:t>
      </w:r>
      <w:r>
        <w:t xml:space="preserve">In the series, the actress Catherine Zeta-Jones portrays de Havilland,</w:t>
      </w:r>
      <w:r>
        <w:t xml:space="preserve"> </w:t>
      </w:r>
      <w:r>
        <w:t xml:space="preserve">a close friend of Ms. Davis.</w:t>
      </w:r>
    </w:p>
    <w:p>
      <w:pPr>
        <w:pStyle w:val="BodyText"/>
      </w:pPr>
      <w:r>
        <w:t xml:space="preserve">De Havilland sued, alleging</w:t>
      </w:r>
    </w:p>
    <w:p>
      <w:pPr>
        <w:pStyle w:val="Compact"/>
        <w:numPr>
          <w:numId w:val="1013"/>
          <w:ilvl w:val="0"/>
        </w:numPr>
      </w:pPr>
      <w:r>
        <w:t xml:space="preserve">violations of her statutory right of publicity;</w:t>
      </w:r>
    </w:p>
    <w:p>
      <w:pPr>
        <w:pStyle w:val="Compact"/>
        <w:numPr>
          <w:numId w:val="1013"/>
          <w:ilvl w:val="0"/>
        </w:numPr>
      </w:pPr>
      <w:r>
        <w:t xml:space="preserve">misappropriation;</w:t>
      </w:r>
    </w:p>
    <w:p>
      <w:pPr>
        <w:pStyle w:val="Compact"/>
        <w:numPr>
          <w:numId w:val="1013"/>
          <w:ilvl w:val="0"/>
        </w:numPr>
      </w:pPr>
      <w:r>
        <w:t xml:space="preserve">false light invasion of privacy</w:t>
      </w:r>
    </w:p>
    <w:p>
      <w:pPr>
        <w:pStyle w:val="Compact"/>
        <w:numPr>
          <w:numId w:val="1013"/>
          <w:ilvl w:val="0"/>
        </w:numPr>
      </w:pPr>
      <w:r>
        <w:t xml:space="preserve">unjust enrichment.</w:t>
      </w:r>
    </w:p>
    <w:p>
      <w:pPr>
        <w:pStyle w:val="FirstParagraph"/>
      </w:pPr>
      <w:r>
        <w:t xml:space="preserve">De Havilland also sought to enjoin distribution</w:t>
      </w:r>
      <w:r>
        <w:t xml:space="preserve"> </w:t>
      </w:r>
      <w:r>
        <w:t xml:space="preserve">and broadcast of television program and to recover money damages.</w:t>
      </w:r>
    </w:p>
    <w:p>
      <w:pPr>
        <w:pStyle w:val="BodyText"/>
      </w:pPr>
      <w:r>
        <w:t xml:space="preserve">De Havilland contended that FX was required to obtain her permission</w:t>
      </w:r>
      <w:r>
        <w:t xml:space="preserve"> </w:t>
      </w:r>
      <w:r>
        <w:t xml:space="preserve">before using her name, likeness and story in the series.</w:t>
      </w:r>
      <w:r>
        <w:t xml:space="preserve"> </w:t>
      </w:r>
      <w:r>
        <w:t xml:space="preserve">She also alleged that the series falsely portrayed her giving an interview at the 1978 Academy Awards,</w:t>
      </w:r>
      <w:r>
        <w:t xml:space="preserve"> </w:t>
      </w:r>
      <w:r>
        <w:t xml:space="preserve">referring to her sister as a</w:t>
      </w:r>
      <w:r>
        <w:t xml:space="preserve"> </w:t>
      </w:r>
      <w:r>
        <w:t xml:space="preserve">“</w:t>
      </w:r>
      <w:r>
        <w:t xml:space="preserve">bitch,</w:t>
      </w:r>
      <w:r>
        <w:t xml:space="preserve">”</w:t>
      </w:r>
      <w:r>
        <w:t xml:space="preserve"> </w:t>
      </w:r>
      <w:r>
        <w:t xml:space="preserve">when actually she said she had used the term</w:t>
      </w:r>
      <w:r>
        <w:t xml:space="preserve"> </w:t>
      </w:r>
      <w:r>
        <w:t xml:space="preserve">“</w:t>
      </w:r>
      <w:r>
        <w:t xml:space="preserve">dragon lady.</w:t>
      </w:r>
      <w:r>
        <w:t xml:space="preserve">”</w:t>
      </w:r>
      <w:r>
        <w:t xml:space="preserve"> </w:t>
      </w:r>
      <w:r>
        <w:t xml:space="preserve">De Havilland also objected to another reference in</w:t>
      </w:r>
      <w:r>
        <w:t xml:space="preserve"> </w:t>
      </w:r>
      <w:r>
        <w:rPr>
          <w:i/>
        </w:rPr>
        <w:t xml:space="preserve">Feud</w:t>
      </w:r>
      <w:r>
        <w:t xml:space="preserve"> </w:t>
      </w:r>
      <w:r>
        <w:t xml:space="preserve">in which she alluded to Frank Sinatra’s excessive drinking.</w:t>
      </w:r>
    </w:p>
    <w:p>
      <w:pPr>
        <w:pStyle w:val="BodyText"/>
      </w:pPr>
      <w:r>
        <w:t xml:space="preserve">The trial court denied FX’s special motion to strike the complaint</w:t>
      </w:r>
      <w:r>
        <w:t xml:space="preserve"> </w:t>
      </w:r>
      <w:r>
        <w:t xml:space="preserve">under anti-SLAPP (strategic lawsuit against public participation) statute. Defendants appealed.</w:t>
      </w:r>
    </w:p>
    <w:p>
      <w:pPr>
        <w:pStyle w:val="BodyText"/>
      </w:pPr>
      <w:r>
        <w:t xml:space="preserve">The California Court of Appeal, held that:</w:t>
      </w:r>
    </w:p>
    <w:p>
      <w:pPr>
        <w:pStyle w:val="Compact"/>
        <w:numPr>
          <w:numId w:val="1014"/>
          <w:ilvl w:val="0"/>
        </w:numPr>
      </w:pPr>
      <w:r>
        <w:t xml:space="preserve">the miniseries was speech that was fully protected by First Amendment;</w:t>
      </w:r>
    </w:p>
    <w:p>
      <w:pPr>
        <w:pStyle w:val="Compact"/>
        <w:numPr>
          <w:numId w:val="1014"/>
          <w:ilvl w:val="0"/>
        </w:numPr>
      </w:pPr>
      <w:r>
        <w:t xml:space="preserve">the portrayal of De Havilland was sufficiently transformative, and thus was entitled to First Amendment protection;</w:t>
      </w:r>
    </w:p>
    <w:p>
      <w:pPr>
        <w:pStyle w:val="Compact"/>
        <w:numPr>
          <w:numId w:val="1014"/>
          <w:ilvl w:val="0"/>
        </w:numPr>
      </w:pPr>
      <w:r>
        <w:t xml:space="preserve">the portrayal of De Havilland engaging in fictitious interview and making comment was not defamatory and would not highly offend reasonable person, as required for false light claim;</w:t>
      </w:r>
    </w:p>
    <w:p>
      <w:pPr>
        <w:pStyle w:val="Compact"/>
        <w:numPr>
          <w:numId w:val="1014"/>
          <w:ilvl w:val="0"/>
        </w:numPr>
      </w:pPr>
      <w:r>
        <w:t xml:space="preserve">the portrayal of De Havilland as twice using obscenity to refer to sister was not highly offensive and were substantially truthful, given her actual words, as required for false light claim; and</w:t>
      </w:r>
    </w:p>
    <w:p>
      <w:pPr>
        <w:pStyle w:val="Compact"/>
        <w:numPr>
          <w:numId w:val="1014"/>
          <w:ilvl w:val="0"/>
        </w:numPr>
      </w:pPr>
      <w:r>
        <w:t xml:space="preserve">De Havilland failed to show probability of proving malice, as required to preclude dismissal of false light claim under anti-SLAPP statute.</w:t>
      </w:r>
    </w:p>
    <w:p>
      <w:pPr>
        <w:pStyle w:val="Heading3"/>
      </w:pPr>
      <w:bookmarkStart w:id="143" w:name="sarver-v.-chartier-entertainment"/>
      <w:r>
        <w:t xml:space="preserve">Sarver v. Chartier Entertainment</w:t>
      </w:r>
      <w:bookmarkEnd w:id="143"/>
    </w:p>
    <w:p>
      <w:pPr>
        <w:pStyle w:val="Heading6"/>
      </w:pPr>
      <w:bookmarkStart w:id="144" w:name="us-court-of-appeals-9th-circuit-2016"/>
      <w:r>
        <w:t xml:space="preserve">US Court of Appeals, 9th Circuit (2016)</w:t>
      </w:r>
      <w:bookmarkEnd w:id="144"/>
    </w:p>
    <w:p>
      <w:pPr>
        <w:pStyle w:val="Compact"/>
        <w:numPr>
          <w:numId w:val="1015"/>
          <w:ilvl w:val="0"/>
        </w:numPr>
      </w:pPr>
      <w:hyperlink r:id="rId145">
        <w:r>
          <w:rPr>
            <w:rStyle w:val="Hyperlink"/>
          </w:rPr>
          <w:t xml:space="preserve">Case at Google Scholar</w:t>
        </w:r>
      </w:hyperlink>
    </w:p>
    <w:p>
      <w:pPr>
        <w:pStyle w:val="Heading4"/>
      </w:pPr>
      <w:bookmarkStart w:id="146" w:name="case-excerpts"/>
      <w:r>
        <w:t xml:space="preserve">Case Excerpts</w:t>
      </w:r>
      <w:bookmarkEnd w:id="146"/>
    </w:p>
    <w:p>
      <w:pPr>
        <w:pStyle w:val="FirstParagraph"/>
      </w:pPr>
      <w:r>
        <w:t xml:space="preserve">Sergeant Jeffrey Sarver joined the United States Army in 1991.</w:t>
      </w:r>
      <w:r>
        <w:t xml:space="preserve"> </w:t>
      </w:r>
      <w:r>
        <w:t xml:space="preserve">During parts of 2004 and 2005,</w:t>
      </w:r>
      <w:r>
        <w:t xml:space="preserve"> </w:t>
      </w:r>
      <w:r>
        <w:t xml:space="preserve">he served as one of approximately 150 Explosive Ordnance Disposal (EOD) technicians in Iraq.</w:t>
      </w:r>
      <w:r>
        <w:t xml:space="preserve"> </w:t>
      </w:r>
      <w:r>
        <w:t xml:space="preserve">Sarver led one of three teams in the 788th Ordnance Company</w:t>
      </w:r>
      <w:r>
        <w:t xml:space="preserve"> </w:t>
      </w:r>
      <w:r>
        <w:t xml:space="preserve">whose principal duty was to identify, make safe, and dispose of improvised explosive devices.</w:t>
      </w:r>
    </w:p>
    <w:p>
      <w:pPr>
        <w:pStyle w:val="BodyText"/>
      </w:pPr>
      <w:r>
        <w:t xml:space="preserve">n December 2004, Mark Boal, a journalist working for Playboy magazine,</w:t>
      </w:r>
      <w:r>
        <w:t xml:space="preserve"> </w:t>
      </w:r>
      <w:r>
        <w:t xml:space="preserve">was embedded with the 788th out of Camp Victory in Baghdad, Iraq.</w:t>
      </w:r>
      <w:r>
        <w:t xml:space="preserve"> </w:t>
      </w:r>
      <w:r>
        <w:t xml:space="preserve">Boal followed Sarver for a significant amount of time</w:t>
      </w:r>
      <w:r>
        <w:t xml:space="preserve"> </w:t>
      </w:r>
      <w:r>
        <w:t xml:space="preserve">and took photographs and video of him while he was on and off duty.</w:t>
      </w:r>
      <w:r>
        <w:t xml:space="preserve"> </w:t>
      </w:r>
      <w:r>
        <w:t xml:space="preserve">After Sarver returned to the United States,</w:t>
      </w:r>
      <w:r>
        <w:t xml:space="preserve"> </w:t>
      </w:r>
      <w:r>
        <w:t xml:space="preserve">Boal conducted additional interviews with him in Wisconsin.</w:t>
      </w:r>
      <w:r>
        <w:t xml:space="preserve"> </w:t>
      </w:r>
      <w:r>
        <w:t xml:space="preserve">Boal wrote an article focused on Sarver’s life and experiences in Iraq,</w:t>
      </w:r>
      <w:r>
        <w:t xml:space="preserve"> </w:t>
      </w:r>
      <w:r>
        <w:t xml:space="preserve">which was published in the August/ September 2005 issue of Playboy.</w:t>
      </w:r>
      <w:r>
        <w:t xml:space="preserve"> </w:t>
      </w:r>
      <w:r>
        <w:t xml:space="preserve">A condensed version of that article was later published in Reader’s Digest.</w:t>
      </w:r>
      <w:r>
        <w:t xml:space="preserve"> </w:t>
      </w:r>
      <w:r>
        <w:t xml:space="preserve">The Playboy article contained two photographs of Sarver</w:t>
      </w:r>
      <w:r>
        <w:t xml:space="preserve"> </w:t>
      </w:r>
      <w:r>
        <w:t xml:space="preserve">in addition to other personal information about him.</w:t>
      </w:r>
      <w:r>
        <w:t xml:space="preserve"> </w:t>
      </w:r>
      <w:r>
        <w:t xml:space="preserve">Sarver alleges that he never consented to the use of his name and likeness in the Playboy article,</w:t>
      </w:r>
      <w:r>
        <w:t xml:space="preserve"> </w:t>
      </w:r>
      <w:r>
        <w:t xml:space="preserve">that he objected to it after reviewing an advance copy,</w:t>
      </w:r>
      <w:r>
        <w:t xml:space="preserve"> </w:t>
      </w:r>
      <w:r>
        <w:t xml:space="preserve">and that he attempted to have portions of the article removed</w:t>
      </w:r>
      <w:r>
        <w:t xml:space="preserve"> </w:t>
      </w:r>
      <w:r>
        <w:t xml:space="preserve">before its publication in Reader’s Digest.</w:t>
      </w:r>
    </w:p>
    <w:p>
      <w:pPr>
        <w:pStyle w:val="BodyText"/>
      </w:pPr>
      <w:r>
        <w:t xml:space="preserve">Boal later wrote the screenplay for the film that became The Hurt Locker,</w:t>
      </w:r>
      <w:r>
        <w:t xml:space="preserve"> </w:t>
      </w:r>
      <w:r>
        <w:t xml:space="preserve">which was released in June 2009 while Sarver was stationed at the Picatinny Arsenal in New Jersey.</w:t>
      </w:r>
      <w:r>
        <w:t xml:space="preserve"> </w:t>
      </w:r>
      <w:r>
        <w:t xml:space="preserve">Sarver contends that Will James,</w:t>
      </w:r>
      <w:r>
        <w:t xml:space="preserve"> </w:t>
      </w:r>
      <w:r>
        <w:t xml:space="preserve">the movie’s main character, is based on his life and experiences,</w:t>
      </w:r>
      <w:r>
        <w:t xml:space="preserve"> </w:t>
      </w:r>
      <w:r>
        <w:t xml:space="preserve">pointing to characteristics of James and events in the movie</w:t>
      </w:r>
      <w:r>
        <w:t xml:space="preserve"> </w:t>
      </w:r>
      <w:r>
        <w:t xml:space="preserve">that allegedly mirror his life story.</w:t>
      </w:r>
      <w:r>
        <w:t xml:space="preserve"> </w:t>
      </w:r>
      <w:r>
        <w:t xml:space="preserve">Sarver asserts that he did not consent to such use</w:t>
      </w:r>
      <w:r>
        <w:t xml:space="preserve"> </w:t>
      </w:r>
      <w:r>
        <w:t xml:space="preserve">and that several scenes in the film falsely portray him</w:t>
      </w:r>
      <w:r>
        <w:t xml:space="preserve"> </w:t>
      </w:r>
      <w:r>
        <w:t xml:space="preserve">in a way that has harmed his reputation.</w:t>
      </w:r>
    </w:p>
    <w:p>
      <w:pPr>
        <w:pStyle w:val="Heading4"/>
      </w:pPr>
      <w:bookmarkStart w:id="147" w:name="california-right-of-publicity"/>
      <w:r>
        <w:t xml:space="preserve">California Right of Publicity</w:t>
      </w:r>
      <w:bookmarkEnd w:id="147"/>
    </w:p>
    <w:p>
      <w:pPr>
        <w:pStyle w:val="FirstParagraph"/>
      </w:pPr>
      <w:r>
        <w:t xml:space="preserve">We have interpreted Zacchini to uphold the right of publicity</w:t>
      </w:r>
      <w:r>
        <w:t xml:space="preserve"> </w:t>
      </w:r>
      <w:r>
        <w:t xml:space="preserve">in a variety of contexts where the defendant appropriates the economic value</w:t>
      </w:r>
      <w:r>
        <w:t xml:space="preserve"> </w:t>
      </w:r>
      <w:r>
        <w:t xml:space="preserve">that the plaintiff has built in an identity or performance.</w:t>
      </w:r>
      <w:r>
        <w:t xml:space="preserve"> </w:t>
      </w:r>
      <w:r>
        <w:t xml:space="preserve">For example, in</w:t>
      </w:r>
      <w:r>
        <w:t xml:space="preserve"> </w:t>
      </w:r>
      <w:hyperlink r:id="rId148">
        <w:r>
          <w:rPr>
            <w:rStyle w:val="Hyperlink"/>
          </w:rPr>
          <w:t xml:space="preserve">Hilton v. Hallmark Cards</w:t>
        </w:r>
      </w:hyperlink>
      <w:r>
        <w:t xml:space="preserve">,</w:t>
      </w:r>
      <w:r>
        <w:t xml:space="preserve"> </w:t>
      </w:r>
      <w:r>
        <w:t xml:space="preserve">we held that Paris Hilton could pursue a right of publicity claim</w:t>
      </w:r>
      <w:r>
        <w:t xml:space="preserve"> </w:t>
      </w:r>
      <w:r>
        <w:t xml:space="preserve">for Hallmark’s use of her image and catch phrase (</w:t>
      </w:r>
      <w:r>
        <w:t xml:space="preserve">“</w:t>
      </w:r>
      <w:r>
        <w:t xml:space="preserve">that’s hot</w:t>
      </w:r>
      <w:r>
        <w:t xml:space="preserve">”</w:t>
      </w:r>
      <w:r>
        <w:t xml:space="preserve">) from her television show in one of its greeting cards. In doing so, we suggested that</w:t>
      </w:r>
      <w:r>
        <w:t xml:space="preserve"> </w:t>
      </w:r>
      <w:r>
        <w:t xml:space="preserve">“</w:t>
      </w:r>
      <w:r>
        <w:t xml:space="preserve">merely merchandising a celebrity’s image without that person’s consent, the prevention of which is the core of the right of publicity,</w:t>
      </w:r>
      <w:r>
        <w:t xml:space="preserve">”</w:t>
      </w:r>
      <w:r>
        <w:t xml:space="preserve"> </w:t>
      </w:r>
      <w:r>
        <w:t xml:space="preserve">is not protected by the First Amendment.</w:t>
      </w:r>
    </w:p>
    <w:p>
      <w:pPr>
        <w:pStyle w:val="BodyText"/>
      </w:pPr>
      <w:r>
        <w:t xml:space="preserve">Similarly, in</w:t>
      </w:r>
      <w:r>
        <w:t xml:space="preserve"> </w:t>
      </w:r>
      <w:hyperlink r:id="rId149">
        <w:r>
          <w:rPr>
            <w:rStyle w:val="Hyperlink"/>
          </w:rPr>
          <w:t xml:space="preserve">Keller v. Electronic Arts, Inc</w:t>
        </w:r>
      </w:hyperlink>
      <w:r>
        <w:t xml:space="preserve"> </w:t>
      </w:r>
      <w:r>
        <w:t xml:space="preserve">(9th Cir. 2013),</w:t>
      </w:r>
      <w:r>
        <w:t xml:space="preserve"> </w:t>
      </w:r>
      <w:r>
        <w:t xml:space="preserve">we upheld an action by a college football player who sought to prevent the use of his likeness in EA’s video game. See also</w:t>
      </w:r>
      <w:r>
        <w:t xml:space="preserve"> </w:t>
      </w:r>
      <w:hyperlink r:id="rId149">
        <w:r>
          <w:rPr>
            <w:rStyle w:val="Hyperlink"/>
          </w:rPr>
          <w:t xml:space="preserve">Davis v. Electronic Arts, Inc.</w:t>
        </w:r>
      </w:hyperlink>
      <w:r>
        <w:t xml:space="preserve"> </w:t>
      </w:r>
      <w:r>
        <w:t xml:space="preserve">(9th Cir.2015) (upholding right of publicity action challenging EA’s use of professional football player likenesses in a video game). We noted that the video game</w:t>
      </w:r>
      <w:r>
        <w:t xml:space="preserve"> </w:t>
      </w:r>
      <w:r>
        <w:t xml:space="preserve">“</w:t>
      </w:r>
      <w:r>
        <w:t xml:space="preserve">literally recreates the football player in the very setting in which he has achieved renown,</w:t>
      </w:r>
      <w:r>
        <w:t xml:space="preserve">”</w:t>
      </w:r>
      <w:r>
        <w:t xml:space="preserve"> </w:t>
      </w:r>
      <w:r>
        <w:t xml:space="preserve">Keller, and interferes with his ability</w:t>
      </w:r>
      <w:r>
        <w:t xml:space="preserve"> </w:t>
      </w:r>
      <w:r>
        <w:t xml:space="preserve">“</w:t>
      </w:r>
      <w:r>
        <w:t xml:space="preserve">to capitalize on his athletic success,</w:t>
      </w:r>
      <w:r>
        <w:t xml:space="preserve">”</w:t>
      </w:r>
      <w:r>
        <w:t xml:space="preserve"> </w:t>
      </w:r>
      <w:r>
        <w:t xml:space="preserve">which took</w:t>
      </w:r>
      <w:r>
        <w:t xml:space="preserve"> </w:t>
      </w:r>
      <w:r>
        <w:t xml:space="preserve">“</w:t>
      </w:r>
      <w:r>
        <w:t xml:space="preserve">talent and years of hard work on the football field</w:t>
      </w:r>
      <w:r>
        <w:t xml:space="preserve">”</w:t>
      </w:r>
      <w:r>
        <w:t xml:space="preserve"> </w:t>
      </w:r>
      <w:r>
        <w:t xml:space="preserve">to build.</w:t>
      </w:r>
    </w:p>
    <w:p>
      <w:pPr>
        <w:pStyle w:val="BodyText"/>
      </w:pPr>
      <w:r>
        <w:t xml:space="preserve">Likewise, we have upheld actions involving celebrities challenging the use of their images in commercial advertising. (Citing</w:t>
      </w:r>
      <w:r>
        <w:t xml:space="preserve"> </w:t>
      </w:r>
      <w:r>
        <w:rPr>
          <w:i/>
        </w:rPr>
        <w:t xml:space="preserve">White v. Samsung</w:t>
      </w:r>
      <w:r>
        <w:t xml:space="preserve"> </w:t>
      </w:r>
      <w:r>
        <w:t xml:space="preserve">and others).</w:t>
      </w:r>
    </w:p>
    <w:p>
      <w:pPr>
        <w:pStyle w:val="BodyText"/>
      </w:pPr>
      <w:r>
        <w:t xml:space="preserve">In sum, our precedents have held that speech which either appropriates the economic value of a performance or persona or seeks to capitalize off a celebrity’s image in commercial advertisements is unprotected by the First Amendment against a California right-of-publicity claim.</w:t>
      </w:r>
    </w:p>
    <w:p>
      <w:pPr>
        <w:pStyle w:val="BodyText"/>
      </w:pPr>
      <w:r>
        <w:t xml:space="preserve">Such lines of cases are not applicable here.</w:t>
      </w:r>
      <w:r>
        <w:t xml:space="preserve"> </w:t>
      </w:r>
      <w:r>
        <w:t xml:space="preserve">First, The Hurt Locker is not speech proposing a commercial transaction.</w:t>
      </w:r>
      <w:r>
        <w:t xml:space="preserve"> </w:t>
      </w:r>
      <w:r>
        <w:t xml:space="preserve">Accordingly, our precedents relying on the lesser protection</w:t>
      </w:r>
      <w:r>
        <w:t xml:space="preserve"> </w:t>
      </w:r>
      <w:r>
        <w:t xml:space="preserve">afforded to commercial speech are inapposite.</w:t>
      </w:r>
      <w:r>
        <w:t xml:space="preserve"> </w:t>
      </w:r>
      <w:r>
        <w:t xml:space="preserve">Second, and critically, unlike the plaintiffs in Zacchini, Hilton, and Keller,</w:t>
      </w:r>
      <w:r>
        <w:t xml:space="preserve"> </w:t>
      </w:r>
      <w:r>
        <w:t xml:space="preserve">Sarver did not</w:t>
      </w:r>
      <w:r>
        <w:t xml:space="preserve"> </w:t>
      </w:r>
      <w:r>
        <w:t xml:space="preserve">“</w:t>
      </w:r>
      <w:r>
        <w:t xml:space="preserve">make the investment required to produce a performance of interest to the public,</w:t>
      </w:r>
      <w:r>
        <w:t xml:space="preserve">”</w:t>
      </w:r>
      <w:r>
        <w:t xml:space="preserve"> </w:t>
      </w:r>
      <w:r>
        <w:t xml:space="preserve">[Zacchini][zachini], or invest time and money</w:t>
      </w:r>
      <w:r>
        <w:t xml:space="preserve"> </w:t>
      </w:r>
      <w:r>
        <w:t xml:space="preserve">to build up economic value in a marketable performance or identity.</w:t>
      </w:r>
      <w:r>
        <w:t xml:space="preserve"> </w:t>
      </w:r>
      <w:r>
        <w:t xml:space="preserve">Cf.</w:t>
      </w:r>
      <w:r>
        <w:t xml:space="preserve"> </w:t>
      </w:r>
      <w:r>
        <w:rPr>
          <w:i/>
        </w:rPr>
        <w:t xml:space="preserve">Keller.</w:t>
      </w:r>
      <w:r>
        <w:t xml:space="preserve"> </w:t>
      </w:r>
      <w:r>
        <w:t xml:space="preserve">Rather, Sarver is a private person</w:t>
      </w:r>
      <w:r>
        <w:t xml:space="preserve"> </w:t>
      </w:r>
      <w:r>
        <w:t xml:space="preserve">who lived his life and worked his job.</w:t>
      </w:r>
      <w:r>
        <w:t xml:space="preserve"> </w:t>
      </w:r>
      <w:r>
        <w:t xml:space="preserve">Indeed, while Sarver’s life and story may have proven to be of public interest,</w:t>
      </w:r>
      <w:r>
        <w:t xml:space="preserve"> </w:t>
      </w:r>
      <w:r>
        <w:t xml:space="preserve">Sarver has expressly disavowed the notion that he sought to attract public attention to himself.</w:t>
      </w:r>
      <w:r>
        <w:t xml:space="preserve"> </w:t>
      </w:r>
      <w:r>
        <w:t xml:space="preserve">Neither the journalist who initially told Sarver’s story</w:t>
      </w:r>
      <w:r>
        <w:t xml:space="preserve"> </w:t>
      </w:r>
      <w:r>
        <w:t xml:space="preserve">nor the movie that brought the story to life stole Sarver’s</w:t>
      </w:r>
      <w:r>
        <w:t xml:space="preserve"> </w:t>
      </w:r>
      <w:r>
        <w:t xml:space="preserve">“</w:t>
      </w:r>
      <w:r>
        <w:t xml:space="preserve">entire act</w:t>
      </w:r>
      <w:r>
        <w:t xml:space="preserve">”</w:t>
      </w:r>
      <w:r>
        <w:t xml:space="preserve"> </w:t>
      </w:r>
      <w:r>
        <w:t xml:space="preserve">or otherwise exploited the economic value of any performance or persona he had worked to develop.</w:t>
      </w:r>
      <w:r>
        <w:t xml:space="preserve"> </w:t>
      </w:r>
      <w:r>
        <w:t xml:space="preserve">The state has no interest in giving Sarver an economic incentive to live his life as he otherwise would.</w:t>
      </w:r>
    </w:p>
    <w:p>
      <w:pPr>
        <w:pStyle w:val="BodyText"/>
      </w:pPr>
      <w:r>
        <w:t xml:space="preserve">In sum, The Hurt Locker is speech that is fully protected by the First Amendment,</w:t>
      </w:r>
      <w:r>
        <w:t xml:space="preserve"> </w:t>
      </w:r>
      <w:r>
        <w:t xml:space="preserve">which safeguards the storytellers and artists who take the raw materials of life—including the stories of real individuals, ordinary or extraordinary and transform them into art, be it articles, books, movies, or plays.</w:t>
      </w:r>
      <w:r>
        <w:t xml:space="preserve"> </w:t>
      </w:r>
      <w:r>
        <w:t xml:space="preserve">If California’s right of publicity law applies in</w:t>
      </w:r>
      <w:r>
        <w:t xml:space="preserve"> </w:t>
      </w:r>
      <w:r>
        <w:t xml:space="preserve">this case, it is simply a content-based speech restriction.</w:t>
      </w:r>
      <w:r>
        <w:t xml:space="preserve"> </w:t>
      </w:r>
      <w:r>
        <w:t xml:space="preserve">As such, it is presumptively unconstitutional, and cannot stand unless Sarver can show a compelling state interest in preventing the defendants’ speech.</w:t>
      </w:r>
      <w:r>
        <w:t xml:space="preserve"> </w:t>
      </w:r>
      <w:r>
        <w:t xml:space="preserve">Because Sarver cannot do so, applying California’s right of publicity in this case</w:t>
      </w:r>
    </w:p>
    <w:p>
      <w:pPr>
        <w:pStyle w:val="BodyText"/>
      </w:pPr>
      <w:r>
        <w:t xml:space="preserve">Accordingly, Sarver cannot</w:t>
      </w:r>
      <w:r>
        <w:t xml:space="preserve"> </w:t>
      </w:r>
      <w:r>
        <w:t xml:space="preserve">“</w:t>
      </w:r>
      <w:r>
        <w:t xml:space="preserve">state and substantiate a legally sufficient</w:t>
      </w:r>
      <w:r>
        <w:t xml:space="preserve">”</w:t>
      </w:r>
      <w:r>
        <w:t xml:space="preserve"> </w:t>
      </w:r>
      <w:r>
        <w:t xml:space="preserve">right of publicity claim,</w:t>
      </w:r>
      <w:r>
        <w:t xml:space="preserve"> </w:t>
      </w:r>
      <w:r>
        <w:t xml:space="preserve">and the district court did not err in granting the defendants’ anti-SLAPP motions regarding such claim.</w:t>
      </w:r>
    </w:p>
    <w:p>
      <w:pPr>
        <w:pStyle w:val="Heading4"/>
      </w:pPr>
      <w:bookmarkStart w:id="150" w:name="sarver-holdings"/>
      <w:r>
        <w:t xml:space="preserve">Sarver Holdings</w:t>
      </w:r>
      <w:bookmarkEnd w:id="150"/>
    </w:p>
    <w:p>
      <w:pPr>
        <w:pStyle w:val="FirstParagraph"/>
      </w:pPr>
      <w:r>
        <w:t xml:space="preserve">The Court of Appeals, O’Scannlain, Circuit Judge, held that:</w:t>
      </w:r>
    </w:p>
    <w:p>
      <w:pPr>
        <w:pStyle w:val="Compact"/>
        <w:numPr>
          <w:numId w:val="1016"/>
          <w:ilvl w:val="0"/>
        </w:numPr>
      </w:pPr>
      <w:r>
        <w:t xml:space="preserve">California law applied;</w:t>
      </w:r>
    </w:p>
    <w:p>
      <w:pPr>
        <w:pStyle w:val="Compact"/>
        <w:numPr>
          <w:numId w:val="1016"/>
          <w:ilvl w:val="0"/>
        </w:numPr>
      </w:pPr>
      <w:r>
        <w:t xml:space="preserve">anti-SLAPP statute’s 60-day time limit for motion to strike complaint did not apply;</w:t>
      </w:r>
    </w:p>
    <w:p>
      <w:pPr>
        <w:pStyle w:val="Compact"/>
        <w:numPr>
          <w:numId w:val="1016"/>
          <w:ilvl w:val="0"/>
        </w:numPr>
      </w:pPr>
      <w:r>
        <w:t xml:space="preserve">motion picture portrayed issues of public concern, as required for dismissal pursuant to anti-SLAPP statute;</w:t>
      </w:r>
    </w:p>
    <w:p>
      <w:pPr>
        <w:pStyle w:val="Compact"/>
        <w:numPr>
          <w:numId w:val="1016"/>
          <w:ilvl w:val="0"/>
        </w:numPr>
      </w:pPr>
      <w:r>
        <w:t xml:space="preserve">sergeant failed to state and substantiate legally sufficient right of publicity claim, and thus claim was subject to dismissal pursuant to anti-SLAPP statute;</w:t>
      </w:r>
    </w:p>
    <w:p>
      <w:pPr>
        <w:pStyle w:val="Compact"/>
        <w:numPr>
          <w:numId w:val="1016"/>
          <w:ilvl w:val="0"/>
        </w:numPr>
      </w:pPr>
      <w:r>
        <w:t xml:space="preserve">motion picture’s depiction of sergeant was not defamatory; and</w:t>
      </w:r>
    </w:p>
    <w:p>
      <w:pPr>
        <w:pStyle w:val="Compact"/>
        <w:numPr>
          <w:numId w:val="1016"/>
          <w:ilvl w:val="0"/>
        </w:numPr>
      </w:pPr>
      <w:r>
        <w:t xml:space="preserve">sergeant failed to sufficiently allege that motion picture’s depiction of him was result of extreme or outrageous conduct that induced severe or extreme emotional distress, and thus sergeant failed to state claim for intentional infliction of emotional distress.</w:t>
      </w:r>
    </w:p>
    <w:p>
      <w:pPr>
        <w:pStyle w:val="Heading3"/>
      </w:pPr>
      <w:bookmarkStart w:id="151" w:name="other-cases-mentioned-in-class"/>
      <w:r>
        <w:t xml:space="preserve">Other Cases Mentioned In Class</w:t>
      </w:r>
      <w:bookmarkEnd w:id="151"/>
    </w:p>
    <w:p>
      <w:pPr>
        <w:pStyle w:val="Heading4"/>
      </w:pPr>
      <w:bookmarkStart w:id="152" w:name="parks-v.-laface-records"/>
      <w:r>
        <w:rPr>
          <w:i/>
        </w:rPr>
        <w:t xml:space="preserve">Parks v. LaFace Records</w:t>
      </w:r>
      <w:bookmarkEnd w:id="152"/>
    </w:p>
    <w:p>
      <w:pPr>
        <w:pStyle w:val="Heading6"/>
      </w:pPr>
      <w:bookmarkStart w:id="153" w:name="th-cir.-2001"/>
      <w:r>
        <w:t xml:space="preserve">(6th Cir. 2001)</w:t>
      </w:r>
      <w:bookmarkEnd w:id="153"/>
    </w:p>
    <w:p>
      <w:pPr>
        <w:pStyle w:val="Compact"/>
        <w:numPr>
          <w:numId w:val="1017"/>
          <w:ilvl w:val="0"/>
        </w:numPr>
      </w:pPr>
      <w:hyperlink r:id="rId154">
        <w:r>
          <w:rPr>
            <w:rStyle w:val="Hyperlink"/>
          </w:rPr>
          <w:t xml:space="preserve">case on Westlaw</w:t>
        </w:r>
      </w:hyperlink>
    </w:p>
    <w:p>
      <w:pPr>
        <w:pStyle w:val="Compact"/>
        <w:numPr>
          <w:numId w:val="1017"/>
          <w:ilvl w:val="0"/>
        </w:numPr>
      </w:pPr>
      <w:hyperlink r:id="rId155">
        <w:r>
          <w:rPr>
            <w:rStyle w:val="Hyperlink"/>
          </w:rPr>
          <w:t xml:space="preserve">case on Wikipedia</w:t>
        </w:r>
      </w:hyperlink>
    </w:p>
    <w:p>
      <w:pPr>
        <w:pStyle w:val="Heading4"/>
      </w:pPr>
      <w:bookmarkStart w:id="156" w:name="etw-corp.v.-jireh-publishing"/>
      <w:r>
        <w:rPr>
          <w:i/>
        </w:rPr>
        <w:t xml:space="preserve">ETW Corp. v. Jireh Publishing</w:t>
      </w:r>
      <w:bookmarkEnd w:id="156"/>
    </w:p>
    <w:p>
      <w:pPr>
        <w:pStyle w:val="Heading6"/>
      </w:pPr>
      <w:bookmarkStart w:id="157" w:name="th-cir.-2003"/>
      <w:r>
        <w:t xml:space="preserve">(6th Cir. 2003)</w:t>
      </w:r>
      <w:bookmarkEnd w:id="157"/>
    </w:p>
    <w:p>
      <w:pPr>
        <w:pStyle w:val="Compact"/>
        <w:numPr>
          <w:numId w:val="1018"/>
          <w:ilvl w:val="0"/>
        </w:numPr>
      </w:pPr>
      <w:hyperlink r:id="rId158">
        <w:r>
          <w:rPr>
            <w:rStyle w:val="Hyperlink"/>
          </w:rPr>
          <w:t xml:space="preserve">case on Westlaw</w:t>
        </w:r>
      </w:hyperlink>
    </w:p>
    <w:p>
      <w:pPr>
        <w:pStyle w:val="Compact"/>
        <w:numPr>
          <w:numId w:val="1018"/>
          <w:ilvl w:val="0"/>
        </w:numPr>
      </w:pPr>
      <w:hyperlink r:id="rId159">
        <w:r>
          <w:rPr>
            <w:rStyle w:val="Hyperlink"/>
          </w:rPr>
          <w:t xml:space="preserve">Art on Trial</w:t>
        </w:r>
      </w:hyperlink>
      <w:r>
        <w:t xml:space="preserve">.</w:t>
      </w:r>
    </w:p>
    <w:p>
      <w:pPr>
        <w:pStyle w:val="Heading4"/>
      </w:pPr>
      <w:bookmarkStart w:id="160" w:name="trademark-lanham-act-language"/>
      <w:r>
        <w:t xml:space="preserve">Trademark (Lanham Act) Language</w:t>
      </w:r>
      <w:bookmarkEnd w:id="160"/>
    </w:p>
    <w:p>
      <w:pPr>
        <w:pStyle w:val="FirstParagraph"/>
      </w:pPr>
      <w:r>
        <w:t xml:space="preserve">Lanham Act § 43(a)</w:t>
      </w:r>
    </w:p>
    <w:p>
      <w:pPr>
        <w:pStyle w:val="Compact"/>
        <w:numPr>
          <w:numId w:val="1019"/>
          <w:ilvl w:val="0"/>
        </w:numPr>
      </w:pPr>
      <w:r>
        <w:t xml:space="preserve">Any person who . . . uses in commerce any word, term, name, symbol, or device . . . or any false designation of origin, false or misleading description of fact . . . which—</w:t>
      </w:r>
    </w:p>
    <w:p>
      <w:pPr>
        <w:pStyle w:val="Compact"/>
        <w:numPr>
          <w:numId w:val="1020"/>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20"/>
          <w:ilvl w:val="1"/>
        </w:numPr>
      </w:pPr>
      <w:r>
        <w:t xml:space="preserve">… shall be liable in a civil action by any person who believes that he or she is or is likely to be damaged by such act.</w:t>
      </w:r>
    </w:p>
    <w:p>
      <w:pPr>
        <w:pStyle w:val="Heading4"/>
      </w:pPr>
      <w:bookmarkStart w:id="161" w:name="volokh-right-of-publicity-speech-categories"/>
      <w:r>
        <w:t xml:space="preserve">Volokh Right-Of-Publicity Speech Categories</w:t>
      </w:r>
      <w:bookmarkEnd w:id="161"/>
    </w:p>
    <w:p>
      <w:pPr>
        <w:pStyle w:val="Compact"/>
        <w:numPr>
          <w:numId w:val="1021"/>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22"/>
          <w:ilvl w:val="1"/>
        </w:numPr>
      </w:pPr>
      <w:r>
        <w:t xml:space="preserve">Commercial speech? No.</w:t>
      </w:r>
    </w:p>
    <w:p>
      <w:pPr>
        <w:pStyle w:val="Compact"/>
        <w:numPr>
          <w:numId w:val="1022"/>
          <w:ilvl w:val="1"/>
        </w:numPr>
      </w:pPr>
      <w:r>
        <w:t xml:space="preserve">Infringement? No.</w:t>
      </w:r>
    </w:p>
    <w:p>
      <w:pPr>
        <w:pStyle w:val="Compact"/>
        <w:numPr>
          <w:numId w:val="1021"/>
          <w:ilvl w:val="0"/>
        </w:numPr>
      </w:pPr>
      <w:r>
        <w:t xml:space="preserve">Advertisements for category 1 speech.</w:t>
      </w:r>
    </w:p>
    <w:p>
      <w:pPr>
        <w:pStyle w:val="Compact"/>
        <w:numPr>
          <w:numId w:val="1023"/>
          <w:ilvl w:val="1"/>
        </w:numPr>
      </w:pPr>
      <w:r>
        <w:t xml:space="preserve">Commercial speech? Yes.</w:t>
      </w:r>
    </w:p>
    <w:p>
      <w:pPr>
        <w:pStyle w:val="Compact"/>
        <w:numPr>
          <w:numId w:val="1023"/>
          <w:ilvl w:val="1"/>
        </w:numPr>
      </w:pPr>
      <w:r>
        <w:t xml:space="preserve">Infringement? No.</w:t>
      </w:r>
    </w:p>
    <w:p>
      <w:pPr>
        <w:pStyle w:val="Compact"/>
        <w:numPr>
          <w:numId w:val="1021"/>
          <w:ilvl w:val="0"/>
        </w:numPr>
      </w:pPr>
      <w:r>
        <w:t xml:space="preserve">Advertisements for other products (VCRs, cars, snacks, and whatever else) that refer to a person.</w:t>
      </w:r>
    </w:p>
    <w:p>
      <w:pPr>
        <w:pStyle w:val="Compact"/>
        <w:numPr>
          <w:numId w:val="1024"/>
          <w:ilvl w:val="1"/>
        </w:numPr>
      </w:pPr>
      <w:r>
        <w:t xml:space="preserve">Commercial speech? Yes.</w:t>
      </w:r>
    </w:p>
    <w:p>
      <w:pPr>
        <w:pStyle w:val="Compact"/>
        <w:numPr>
          <w:numId w:val="1024"/>
          <w:ilvl w:val="1"/>
        </w:numPr>
      </w:pPr>
      <w:r>
        <w:t xml:space="preserve">Infringement? Yes.</w:t>
      </w:r>
    </w:p>
    <w:p>
      <w:pPr>
        <w:pStyle w:val="Compact"/>
        <w:numPr>
          <w:numId w:val="1021"/>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5"/>
          <w:ilvl w:val="1"/>
        </w:numPr>
      </w:pPr>
      <w:r>
        <w:t xml:space="preserve">Commercial speech? No.</w:t>
      </w:r>
    </w:p>
    <w:p>
      <w:pPr>
        <w:pStyle w:val="Compact"/>
        <w:numPr>
          <w:numId w:val="1025"/>
          <w:ilvl w:val="1"/>
        </w:numPr>
      </w:pPr>
      <w:r>
        <w:t xml:space="preserve">Infringement? Yes.</w:t>
      </w:r>
    </w:p>
    <w:p>
      <w:pPr>
        <w:pStyle w:val="Heading4"/>
      </w:pPr>
      <w:bookmarkStart w:id="162" w:name="referencefootnote-cases"/>
      <w:r>
        <w:t xml:space="preserve">Reference/Footnote Cases</w:t>
      </w:r>
      <w:bookmarkEnd w:id="162"/>
    </w:p>
    <w:p>
      <w:pPr>
        <w:pStyle w:val="Compact"/>
        <w:numPr>
          <w:numId w:val="1026"/>
          <w:ilvl w:val="0"/>
        </w:numPr>
      </w:pPr>
      <w:hyperlink r:id="rId163">
        <w:r>
          <w:rPr>
            <w:i/>
            <w:rStyle w:val="Hyperlink"/>
          </w:rPr>
          <w:t xml:space="preserve">Matthews v. Wozencraft,</w:t>
        </w:r>
      </w:hyperlink>
      <w:r>
        <w:t xml:space="preserve"> </w:t>
      </w:r>
      <w:r>
        <w:t xml:space="preserve">(5th Cir. 1994).</w:t>
      </w:r>
    </w:p>
    <w:p>
      <w:pPr>
        <w:pStyle w:val="Compact"/>
        <w:numPr>
          <w:numId w:val="1026"/>
          <w:ilvl w:val="0"/>
        </w:numPr>
      </w:pPr>
      <w:hyperlink r:id="rId164">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6"/>
          <w:ilvl w:val="0"/>
        </w:numPr>
      </w:pPr>
      <w:hyperlink r:id="rId165">
        <w:r>
          <w:rPr>
            <w:i/>
            <w:rStyle w:val="Hyperlink"/>
          </w:rPr>
          <w:t xml:space="preserve">Comedy III Productions v. Gary Saderup, Inc.,</w:t>
        </w:r>
      </w:hyperlink>
      <w:r>
        <w:t xml:space="preserve"> </w:t>
      </w:r>
      <w:r>
        <w:t xml:space="preserve">(CA 2001).</w:t>
      </w:r>
    </w:p>
    <w:p>
      <w:pPr>
        <w:pStyle w:val="Compact"/>
        <w:numPr>
          <w:numId w:val="1026"/>
          <w:ilvl w:val="0"/>
        </w:numPr>
      </w:pPr>
      <w:hyperlink r:id="rId166">
        <w:r>
          <w:rPr>
            <w:rStyle w:val="Hyperlink"/>
          </w:rPr>
          <w:t xml:space="preserve">Juris Notes</w:t>
        </w:r>
      </w:hyperlink>
      <w:r>
        <w:t xml:space="preserve">.</w:t>
      </w:r>
    </w:p>
    <w:p>
      <w:pPr>
        <w:pStyle w:val="Compact"/>
        <w:numPr>
          <w:numId w:val="1026"/>
          <w:ilvl w:val="0"/>
        </w:numPr>
      </w:pPr>
      <w:hyperlink r:id="rId167">
        <w:r>
          <w:rPr>
            <w:i/>
            <w:rStyle w:val="Hyperlink"/>
          </w:rPr>
          <w:t xml:space="preserve">Zacchini v. Scripps-Howard Broadcasting</w:t>
        </w:r>
      </w:hyperlink>
      <w:r>
        <w:t xml:space="preserve">, 433 US 562 (1977).</w:t>
      </w:r>
      <w:r>
        <w:t xml:space="preserve"> </w:t>
      </w:r>
      <w:hyperlink r:id="rId59">
        <w:r>
          <w:rPr>
            <w:rStyle w:val="Hyperlink"/>
          </w:rPr>
          <w:t xml:space="preserve">Wikipedia</w:t>
        </w:r>
      </w:hyperlink>
      <w:r>
        <w:t xml:space="preserve">.</w:t>
      </w:r>
    </w:p>
    <w:p>
      <w:pPr>
        <w:pStyle w:val="Compact"/>
        <w:numPr>
          <w:numId w:val="1026"/>
          <w:ilvl w:val="0"/>
        </w:numPr>
      </w:pPr>
      <w:hyperlink r:id="rId168">
        <w:r>
          <w:rPr>
            <w:i/>
            <w:rStyle w:val="Hyperlink"/>
          </w:rPr>
          <w:t xml:space="preserve">Hicks v. Casablanca Records,</w:t>
        </w:r>
      </w:hyperlink>
      <w:r>
        <w:t xml:space="preserve"> </w:t>
      </w:r>
      <w:r>
        <w:t xml:space="preserve">(SDNY 1978).</w:t>
      </w:r>
    </w:p>
    <w:p>
      <w:pPr>
        <w:pStyle w:val="Compact"/>
        <w:numPr>
          <w:numId w:val="1026"/>
          <w:ilvl w:val="0"/>
        </w:numPr>
      </w:pPr>
      <w:hyperlink r:id="rId169">
        <w:r>
          <w:rPr>
            <w:i/>
            <w:rStyle w:val="Hyperlink"/>
          </w:rPr>
          <w:t xml:space="preserve">Keenan v. Superior Court Los Angeles County,</w:t>
        </w:r>
      </w:hyperlink>
      <w:r>
        <w:t xml:space="preserve"> </w:t>
      </w:r>
      <w:r>
        <w:t xml:space="preserve">(Cal. 4th 2002).</w:t>
      </w:r>
      <w:r>
        <w:t xml:space="preserve"> </w:t>
      </w:r>
      <w:hyperlink r:id="rId170">
        <w:r>
          <w:rPr>
            <w:rStyle w:val="Hyperlink"/>
          </w:rPr>
          <w:t xml:space="preserve">Reporters Committee For Freedom of the Press</w:t>
        </w:r>
      </w:hyperlink>
      <w:r>
        <w:t xml:space="preserve">.</w:t>
      </w:r>
    </w:p>
    <w:p>
      <w:pPr>
        <w:pStyle w:val="Heading4"/>
      </w:pPr>
      <w:bookmarkStart w:id="171" w:name="totally-optional-readings-viewings"/>
      <w:r>
        <w:t xml:space="preserve">Totally Optional Readings &amp; Viewings</w:t>
      </w:r>
      <w:bookmarkEnd w:id="171"/>
    </w:p>
    <w:p>
      <w:pPr>
        <w:pStyle w:val="Compact"/>
        <w:numPr>
          <w:numId w:val="1027"/>
          <w:ilvl w:val="0"/>
        </w:numPr>
      </w:pPr>
      <w:hyperlink r:id="rId172">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7"/>
          <w:ilvl w:val="0"/>
        </w:numPr>
      </w:pPr>
      <w:hyperlink r:id="rId173">
        <w:r>
          <w:rPr>
            <w:rStyle w:val="Hyperlink"/>
          </w:rPr>
          <w:t xml:space="preserve">Katherine Heigl Sues Duane Reed Drug Stores Over Photo</w:t>
        </w:r>
      </w:hyperlink>
    </w:p>
    <w:p>
      <w:pPr>
        <w:pStyle w:val="Compact"/>
        <w:numPr>
          <w:numId w:val="1027"/>
          <w:ilvl w:val="0"/>
        </w:numPr>
      </w:pPr>
      <w:hyperlink r:id="rId174">
        <w:r>
          <w:rPr>
            <w:rStyle w:val="Hyperlink"/>
          </w:rPr>
          <w:t xml:space="preserve">Katherine Heigl Ends Lawsuit Over Duane Reade Tweet (Exclusive)</w:t>
        </w:r>
      </w:hyperlink>
    </w:p>
    <w:p>
      <w:pPr>
        <w:pStyle w:val="Compact"/>
        <w:numPr>
          <w:numId w:val="1027"/>
          <w:ilvl w:val="0"/>
        </w:numPr>
      </w:pPr>
      <w:hyperlink r:id="rId175">
        <w:r>
          <w:rPr>
            <w:rStyle w:val="Hyperlink"/>
          </w:rPr>
          <w:t xml:space="preserve">Lindsay Lohan is suing the makers of Grand Theft Auto V</w:t>
        </w:r>
      </w:hyperlink>
    </w:p>
    <w:p>
      <w:pPr>
        <w:pStyle w:val="Compact"/>
        <w:numPr>
          <w:numId w:val="1027"/>
          <w:ilvl w:val="0"/>
        </w:numPr>
      </w:pPr>
      <w:hyperlink r:id="rId176">
        <w:r>
          <w:rPr>
            <w:rStyle w:val="Hyperlink"/>
          </w:rPr>
          <w:t xml:space="preserve">James Franco Sued for Violating Film Rights to Charles Bukowski Novel</w:t>
        </w:r>
      </w:hyperlink>
    </w:p>
    <w:p>
      <w:pPr>
        <w:pStyle w:val="Compact"/>
        <w:numPr>
          <w:numId w:val="1027"/>
          <w:ilvl w:val="0"/>
        </w:numPr>
      </w:pPr>
      <w:r>
        <w:t xml:space="preserve">Bing Crosby’s First Wife Denied Value of His</w:t>
      </w:r>
      <w:r>
        <w:t xml:space="preserve"> </w:t>
      </w:r>
      <w:hyperlink r:id="rId177">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0" Target="media/rId30.jpg" /><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5"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63" Target="http://lawschool.westlaw.com/shared/westlawRedirect.aspx?task=find&amp;cite=15f3d432&amp;appflag=67.12" TargetMode="External" /><Relationship Type="http://schemas.openxmlformats.org/officeDocument/2006/relationships/hyperlink" Id="rId165" Target="http://lawschool.westlaw.com/shared/westlawRedirect.aspx?task=find&amp;cite=21+p3d+797&amp;appflag=67.12" TargetMode="External" /><Relationship Type="http://schemas.openxmlformats.org/officeDocument/2006/relationships/hyperlink" Id="rId169" Target="http://lawschool.westlaw.com/shared/westlawRedirect.aspx?task=find&amp;cite=27+Cal.4th+413&amp;appflag=67.12" TargetMode="External" /><Relationship Type="http://schemas.openxmlformats.org/officeDocument/2006/relationships/hyperlink" Id="rId154" Target="http://lawschool.westlaw.com/shared/westlawRedirect.aspx?task=find&amp;cite=329+F.3d+437&amp;appflag=67.12" TargetMode="External" /><Relationship Type="http://schemas.openxmlformats.org/officeDocument/2006/relationships/hyperlink" Id="rId158" Target="http://lawschool.westlaw.com/shared/westlawRedirect.aspx?task=find&amp;cite=332f3d915&amp;appflag=67.12" TargetMode="External" /><Relationship Type="http://schemas.openxmlformats.org/officeDocument/2006/relationships/hyperlink" Id="rId167" Target="http://lawschool.westlaw.com/shared/westlawRedirect.aspx?task=find&amp;cite=433us562&amp;appflag=67.12" TargetMode="External" /><Relationship Type="http://schemas.openxmlformats.org/officeDocument/2006/relationships/hyperlink" Id="rId168"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2"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3"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4"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5"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75"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64"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77" Target="http://www.hollywoodreporter.com/thr-esq/bing-crosbys-first-wife-denied-675755" TargetMode="External" /><Relationship Type="http://schemas.openxmlformats.org/officeDocument/2006/relationships/hyperlink" Id="rId172" Target="http://www.hollywoodreporter.com/thr-esq/call-duty-can-rudy-giuliani-734737" TargetMode="External" /><Relationship Type="http://schemas.openxmlformats.org/officeDocument/2006/relationships/hyperlink" Id="rId176" Target="http://www.hollywoodreporter.com/thr-esq/james-franco-sued-violating-film-699013" TargetMode="External" /><Relationship Type="http://schemas.openxmlformats.org/officeDocument/2006/relationships/hyperlink" Id="rId174"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66" Target="http://www.jurisnotes.com/IP/articles/acriticalexam.htm" TargetMode="External" /><Relationship Type="http://schemas.openxmlformats.org/officeDocument/2006/relationships/hyperlink" Id="rId170" Target="http://www.rcfp.org/browse-media-law-resources/news/high-court-strikes-down-state-son-sam-law" TargetMode="External" /><Relationship Type="http://schemas.openxmlformats.org/officeDocument/2006/relationships/hyperlink" Id="rId159" Target="http://www.tjcenter.org/ArtOnTrial/trademark.html" TargetMode="External" /><Relationship Type="http://schemas.openxmlformats.org/officeDocument/2006/relationships/hyperlink" Id="rId173"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49" Target="https://scholar.google.com/scholar_case?case=1334389017985947449&amp;q=keller+v.+electronic+arts&amp;hl=en&amp;as_sdt=6,28" TargetMode="External" /><Relationship Type="http://schemas.openxmlformats.org/officeDocument/2006/relationships/hyperlink" Id="rId145" Target="https://scholar.google.com/scholar_case?case=16260639428584030858" TargetMode="External" /><Relationship Type="http://schemas.openxmlformats.org/officeDocument/2006/relationships/hyperlink" Id="rId148" Target="https://scholar.google.com/scholar_case?case=4120319166427200129&amp;q=hilton+v+hallmark&amp;hl=en&amp;as_sdt=6,28"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3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1" Target="https://www.rightofpublicityroadmap.com/law/new-york" TargetMode="External" /><Relationship Type="http://schemas.openxmlformats.org/officeDocument/2006/relationships/hyperlink" Id="rId60" Target="https://www.rightofpublicityroadmap.com/law/ohio" TargetMode="External" /></Relationships>
</file>

<file path=word/_rels/footnotes.xml.rels><?xml version="1.0" encoding="UTF-8"?>
<Relationships xmlns="http://schemas.openxmlformats.org/package/2006/relationships"><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5"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63" Target="http://lawschool.westlaw.com/shared/westlawRedirect.aspx?task=find&amp;cite=15f3d432&amp;appflag=67.12" TargetMode="External" /><Relationship Type="http://schemas.openxmlformats.org/officeDocument/2006/relationships/hyperlink" Id="rId165" Target="http://lawschool.westlaw.com/shared/westlawRedirect.aspx?task=find&amp;cite=21+p3d+797&amp;appflag=67.12" TargetMode="External" /><Relationship Type="http://schemas.openxmlformats.org/officeDocument/2006/relationships/hyperlink" Id="rId169" Target="http://lawschool.westlaw.com/shared/westlawRedirect.aspx?task=find&amp;cite=27+Cal.4th+413&amp;appflag=67.12" TargetMode="External" /><Relationship Type="http://schemas.openxmlformats.org/officeDocument/2006/relationships/hyperlink" Id="rId154" Target="http://lawschool.westlaw.com/shared/westlawRedirect.aspx?task=find&amp;cite=329+F.3d+437&amp;appflag=67.12" TargetMode="External" /><Relationship Type="http://schemas.openxmlformats.org/officeDocument/2006/relationships/hyperlink" Id="rId158" Target="http://lawschool.westlaw.com/shared/westlawRedirect.aspx?task=find&amp;cite=332f3d915&amp;appflag=67.12" TargetMode="External" /><Relationship Type="http://schemas.openxmlformats.org/officeDocument/2006/relationships/hyperlink" Id="rId167" Target="http://lawschool.westlaw.com/shared/westlawRedirect.aspx?task=find&amp;cite=433us562&amp;appflag=67.12" TargetMode="External" /><Relationship Type="http://schemas.openxmlformats.org/officeDocument/2006/relationships/hyperlink" Id="rId168"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2"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3"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4"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5"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75"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64"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77" Target="http://www.hollywoodreporter.com/thr-esq/bing-crosbys-first-wife-denied-675755" TargetMode="External" /><Relationship Type="http://schemas.openxmlformats.org/officeDocument/2006/relationships/hyperlink" Id="rId172" Target="http://www.hollywoodreporter.com/thr-esq/call-duty-can-rudy-giuliani-734737" TargetMode="External" /><Relationship Type="http://schemas.openxmlformats.org/officeDocument/2006/relationships/hyperlink" Id="rId176" Target="http://www.hollywoodreporter.com/thr-esq/james-franco-sued-violating-film-699013" TargetMode="External" /><Relationship Type="http://schemas.openxmlformats.org/officeDocument/2006/relationships/hyperlink" Id="rId174"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66" Target="http://www.jurisnotes.com/IP/articles/acriticalexam.htm" TargetMode="External" /><Relationship Type="http://schemas.openxmlformats.org/officeDocument/2006/relationships/hyperlink" Id="rId170" Target="http://www.rcfp.org/browse-media-law-resources/news/high-court-strikes-down-state-son-sam-law" TargetMode="External" /><Relationship Type="http://schemas.openxmlformats.org/officeDocument/2006/relationships/hyperlink" Id="rId159" Target="http://www.tjcenter.org/ArtOnTrial/trademark.html" TargetMode="External" /><Relationship Type="http://schemas.openxmlformats.org/officeDocument/2006/relationships/hyperlink" Id="rId173"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49" Target="https://scholar.google.com/scholar_case?case=1334389017985947449&amp;q=keller+v.+electronic+arts&amp;hl=en&amp;as_sdt=6,28" TargetMode="External" /><Relationship Type="http://schemas.openxmlformats.org/officeDocument/2006/relationships/hyperlink" Id="rId145" Target="https://scholar.google.com/scholar_case?case=16260639428584030858" TargetMode="External" /><Relationship Type="http://schemas.openxmlformats.org/officeDocument/2006/relationships/hyperlink" Id="rId148" Target="https://scholar.google.com/scholar_case?case=4120319166427200129&amp;q=hilton+v+hallmark&amp;hl=en&amp;as_sdt=6,28"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3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1" Target="https://www.rightofpublicityroadmap.com/law/new-york" TargetMode="External" /><Relationship Type="http://schemas.openxmlformats.org/officeDocument/2006/relationships/hyperlink" Id="rId60" Target="https://www.rightofpublicityroadmap.com/law/oh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2018-09-25T12:18:07Z</dcterms:created>
  <dcterms:modified xsi:type="dcterms:W3CDTF">2018-09-25T12:18:07Z</dcterms:modified>
</cp:coreProperties>
</file>