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Heading2"/>
      </w:pPr>
      <w:bookmarkStart w:id="22" w:name="i-disclaim"/>
      <w:r>
        <w:t xml:space="preserve">I Disclaim</w:t>
      </w:r>
      <w:bookmarkEnd w:id="22"/>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opyright-ownership"/>
      <w:r>
        <w:t xml:space="preserve">Copyright Ownership</w:t>
      </w:r>
      <w:bookmarkEnd w:id="24"/>
    </w:p>
    <w:p>
      <w:pPr>
        <w:pStyle w:val="Heading6"/>
      </w:pPr>
      <w:bookmarkStart w:id="25" w:name="who-owns-the-rights"/>
      <w:r>
        <w:t xml:space="preserve">Who owns the rights?</w:t>
      </w:r>
      <w:bookmarkEnd w:id="25"/>
    </w:p>
    <w:p>
      <w:pPr>
        <w:pStyle w:val="FirstParagraph"/>
      </w:pPr>
      <w:r>
        <w:t xml:space="preserve">Citations are to the Copyright Laws of the United States, Title 17, United States Code.</w:t>
      </w:r>
    </w:p>
    <w:p>
      <w:pPr>
        <w:pStyle w:val="Heading3"/>
      </w:pPr>
      <w:bookmarkStart w:id="26" w:name="ownership-of-copyright"/>
      <w:r>
        <w:t xml:space="preserve">§ 201 . Ownership of copyright</w:t>
      </w:r>
      <w:bookmarkEnd w:id="26"/>
    </w:p>
    <w:p>
      <w:pPr>
        <w:numPr>
          <w:numId w:val="1001"/>
          <w:ilvl w:val="0"/>
        </w:numPr>
      </w:pPr>
      <w:r>
        <w:rPr>
          <w:i/>
        </w:rPr>
        <w:t xml:space="preserve">Initial Ownership.</w:t>
      </w:r>
      <w:r>
        <w:t xml:space="preserve"> </w:t>
      </w:r>
      <w:r>
        <w:t xml:space="preserve">— Copyright in a work protected under this title</w:t>
      </w:r>
      <w:r>
        <w:t xml:space="preserve"> </w:t>
      </w:r>
      <w:r>
        <w:t xml:space="preserve">vests initially in the author or authors of the work.</w:t>
      </w:r>
      <w:r>
        <w:t xml:space="preserve"> </w:t>
      </w:r>
      <w:r>
        <w:t xml:space="preserve">The authors of a joint work are coowners of copyright in the work.</w:t>
      </w:r>
    </w:p>
    <w:p>
      <w:pPr>
        <w:numPr>
          <w:numId w:val="1001"/>
          <w:ilvl w:val="0"/>
        </w:numPr>
      </w:pPr>
      <w:r>
        <w:rPr>
          <w:i/>
        </w:rPr>
        <w:t xml:space="preserve">Works Made for Hire.</w:t>
      </w:r>
      <w:r>
        <w:t xml:space="preserve"> </w:t>
      </w:r>
      <w:r>
        <w:t xml:space="preserve">— In the case of a work made for hire,</w:t>
      </w:r>
      <w:r>
        <w:t xml:space="preserve"> </w:t>
      </w:r>
      <w:r>
        <w:t xml:space="preserve">the employer or other person</w:t>
      </w:r>
      <w:r>
        <w:t xml:space="preserve"> </w:t>
      </w:r>
      <w:r>
        <w:t xml:space="preserve">for whom the work was prepared</w:t>
      </w:r>
      <w:r>
        <w:t xml:space="preserve"> </w:t>
      </w:r>
      <w:r>
        <w:t xml:space="preserve">is considered the author for purposes of this title, and,</w:t>
      </w:r>
      <w:r>
        <w:t xml:space="preserve"> </w:t>
      </w:r>
      <w:r>
        <w:t xml:space="preserve">unless the parties have expressly agreed otherwise in a</w:t>
      </w:r>
      <w:r>
        <w:t xml:space="preserve"> </w:t>
      </w:r>
      <w:r>
        <w:rPr>
          <w:i/>
        </w:rPr>
        <w:t xml:space="preserve">written instrument signed by them</w:t>
      </w:r>
      <w:r>
        <w:t xml:space="preserve">,</w:t>
      </w:r>
      <w:r>
        <w:t xml:space="preserve"> </w:t>
      </w:r>
      <w:r>
        <w:t xml:space="preserve">owns all of the rights comprised in the copyright.</w:t>
      </w:r>
    </w:p>
    <w:p>
      <w:pPr>
        <w:pStyle w:val="FirstParagraph"/>
      </w:pPr>
      <w:hyperlink r:id="rId27">
        <w:r>
          <w:rPr>
            <w:rStyle w:val="Hyperlink"/>
          </w:rPr>
          <w:t xml:space="preserve">17 U.S.C. § 201</w:t>
        </w:r>
      </w:hyperlink>
    </w:p>
    <w:p>
      <w:pPr>
        <w:pStyle w:val="BodyText"/>
      </w:pPr>
      <w:r>
        <w:t xml:space="preserve">Authors own copyrights, initially,</w:t>
      </w:r>
      <w:r>
        <w:t xml:space="preserve"> </w:t>
      </w:r>
      <w:r>
        <w:t xml:space="preserve">but if the author was hired to prepare the work,</w:t>
      </w:r>
      <w:r>
        <w:t xml:space="preserve"> </w:t>
      </w:r>
      <w:r>
        <w:t xml:space="preserve">then the employer is considered the author and initial owner of the copyright.</w:t>
      </w:r>
      <w:r>
        <w:t xml:space="preserve"> </w:t>
      </w:r>
      <w:r>
        <w:t xml:space="preserve">These two paths to copyright ownership</w:t>
      </w:r>
      <w:r>
        <w:t xml:space="preserve"> </w:t>
      </w:r>
      <w:r>
        <w:t xml:space="preserve">depend upon two different business models.</w:t>
      </w:r>
      <w:r>
        <w:t xml:space="preserve"> </w:t>
      </w:r>
      <w:r>
        <w:t xml:space="preserve">Compare the New York publishing industry,</w:t>
      </w:r>
      <w:r>
        <w:t xml:space="preserve"> </w:t>
      </w:r>
      <w:r>
        <w:t xml:space="preserve">where authors write books and therefore own and usually retain copyright in their works,</w:t>
      </w:r>
      <w:r>
        <w:t xml:space="preserve"> </w:t>
      </w:r>
      <w:r>
        <w:t xml:space="preserve">to the Hollywood film industry,</w:t>
      </w:r>
      <w:r>
        <w:t xml:space="preserve"> </w:t>
      </w:r>
      <w:r>
        <w:t xml:space="preserve">where giant corporations own copyrights in the movies they hired employees to create for them.</w:t>
      </w:r>
    </w:p>
    <w:p>
      <w:pPr>
        <w:pStyle w:val="Heading3"/>
      </w:pPr>
      <w:bookmarkStart w:id="28" w:name="authors-vs.writers"/>
      <w:r>
        <w:t xml:space="preserve">Authors vs. Writers</w:t>
      </w:r>
      <w:bookmarkEnd w:id="28"/>
    </w:p>
    <w:p>
      <w:pPr>
        <w:pStyle w:val="FirstParagraph"/>
      </w:pPr>
      <w:r>
        <w:t xml:space="preserve">Authors and writers put one word after another for a living,</w:t>
      </w:r>
      <w:r>
        <w:t xml:space="preserve"> </w:t>
      </w:r>
      <w:r>
        <w:t xml:space="preserve">but to illustrate copyright ownership and work for hire,</w:t>
      </w:r>
      <w:r>
        <w:t xml:space="preserve"> </w:t>
      </w:r>
      <w:r>
        <w:t xml:space="preserve">think of authors as those who write and publish books for a living,</w:t>
      </w:r>
      <w:r>
        <w:t xml:space="preserve"> </w:t>
      </w:r>
      <w:r>
        <w:t xml:space="preserve">and think of writers as those who write for their employers.</w:t>
      </w:r>
      <w:r>
        <w:t xml:space="preserve"> </w:t>
      </w:r>
      <w:r>
        <w:t xml:space="preserve">Screenwriters, journalists, composers of corporate newsletters, gag writers,</w:t>
      </w:r>
      <w:r>
        <w:t xml:space="preserve"> </w:t>
      </w:r>
      <w:r>
        <w:t xml:space="preserve">all are probably writers working for hire, meaning they do not own</w:t>
      </w:r>
      <w:r>
        <w:t xml:space="preserve"> </w:t>
      </w:r>
      <w:r>
        <w:t xml:space="preserve">copyright in the works they create, their employers do.</w:t>
      </w:r>
    </w:p>
    <w:p>
      <w:pPr>
        <w:pStyle w:val="BodyText"/>
      </w:pPr>
      <w:r>
        <w:t xml:space="preserve">If the author writes a poem, the author owns the copyright to the poem,</w:t>
      </w:r>
      <w:r>
        <w:t xml:space="preserve"> </w:t>
      </w:r>
      <w:r>
        <w:t xml:space="preserve">and can license the right to print or perform that work to others.</w:t>
      </w:r>
      <w:r>
        <w:t xml:space="preserve"> </w:t>
      </w:r>
      <w:r>
        <w:t xml:space="preserve">However if the greeting card company hires a writer</w:t>
      </w:r>
      <w:r>
        <w:t xml:space="preserve"> </w:t>
      </w:r>
      <w:r>
        <w:t xml:space="preserve">to create poems to be printed on its greeting cards,</w:t>
      </w:r>
      <w:r>
        <w:t xml:space="preserve"> </w:t>
      </w:r>
      <w:r>
        <w:t xml:space="preserve">then the company owns the copyrights to the poems,</w:t>
      </w:r>
      <w:r>
        <w:t xml:space="preserve"> </w:t>
      </w:r>
      <w:r>
        <w:t xml:space="preserve">unless the writer and the company have agreed otherwise in a signed writing.</w:t>
      </w:r>
    </w:p>
    <w:p>
      <w:pPr>
        <w:pStyle w:val="BodyText"/>
      </w:pPr>
      <w:r>
        <w:t xml:space="preserve">On a much larger scale,</w:t>
      </w:r>
      <w:r>
        <w:t xml:space="preserve"> </w:t>
      </w:r>
      <w:r>
        <w:t xml:space="preserve">Hollywood studios hire writers to create screenplays,</w:t>
      </w:r>
      <w:r>
        <w:t xml:space="preserve"> </w:t>
      </w:r>
      <w:r>
        <w:t xml:space="preserve">with all parties knowing full well</w:t>
      </w:r>
      <w:r>
        <w:t xml:space="preserve"> </w:t>
      </w:r>
      <w:r>
        <w:t xml:space="preserve">that the studios will own the rights to the screenplay and the movie.</w:t>
      </w:r>
      <w:r>
        <w:t xml:space="preserve"> </w:t>
      </w:r>
      <w:r>
        <w:t xml:space="preserve">Writers are unionized employees who get hired and fired</w:t>
      </w:r>
      <w:r>
        <w:t xml:space="preserve"> </w:t>
      </w:r>
      <w:r>
        <w:t xml:space="preserve">until the script is just right.</w:t>
      </w:r>
    </w:p>
    <w:p>
      <w:pPr>
        <w:pStyle w:val="Heading3"/>
      </w:pPr>
      <w:bookmarkStart w:id="29" w:name="definitions-a-work-made-for-hire"/>
      <w:r>
        <w:t xml:space="preserve">Definitions:</w:t>
      </w:r>
      <w:r>
        <w:t xml:space="preserve"> </w:t>
      </w:r>
      <w:r>
        <w:t xml:space="preserve">“</w:t>
      </w:r>
      <w:r>
        <w:t xml:space="preserve">A Work Made For Hire</w:t>
      </w:r>
      <w:r>
        <w:t xml:space="preserve">”</w:t>
      </w:r>
      <w:bookmarkEnd w:id="29"/>
    </w:p>
    <w:p>
      <w:pPr>
        <w:pStyle w:val="BlockText"/>
      </w:pPr>
      <w:r>
        <w:t xml:space="preserve">In Hollywood, writers are considered only the first draft of human beings.</w:t>
      </w:r>
    </w:p>
    <w:p>
      <w:pPr>
        <w:pStyle w:val="BlockText"/>
      </w:pPr>
      <w:r>
        <w:t xml:space="preserve">–Frank Deford</w:t>
      </w:r>
    </w:p>
    <w:p>
      <w:pPr>
        <w:pStyle w:val="Heading4"/>
      </w:pPr>
      <w:bookmarkStart w:id="30" w:name="definitions"/>
      <w:r>
        <w:t xml:space="preserve">§ 101 – Definitions</w:t>
      </w:r>
      <w:bookmarkEnd w:id="30"/>
    </w:p>
    <w:p>
      <w:pPr>
        <w:pStyle w:val="FirstParagraph"/>
      </w:pPr>
      <w:r>
        <w:t xml:space="preserve">Under</w:t>
      </w:r>
      <w:r>
        <w:t xml:space="preserve"> </w:t>
      </w:r>
      <w:hyperlink r:id="rId31">
        <w:r>
          <w:rPr>
            <w:rStyle w:val="Hyperlink"/>
          </w:rPr>
          <w:t xml:space="preserve">§ 101</w:t>
        </w:r>
      </w:hyperlink>
      <w:r>
        <w:t xml:space="preserve"> </w:t>
      </w:r>
      <w:r>
        <w:t xml:space="preserve">of the Copyright Act, a</w:t>
      </w:r>
      <w:r>
        <w:t xml:space="preserve"> </w:t>
      </w:r>
      <w:r>
        <w:t xml:space="preserve">“</w:t>
      </w:r>
      <w:r>
        <w:t xml:space="preserve">work made for hire</w:t>
      </w:r>
      <w:r>
        <w:t xml:space="preserve">”</w:t>
      </w:r>
      <w:r>
        <w:t xml:space="preserve"> </w:t>
      </w:r>
      <w:r>
        <w:t xml:space="preserve">is—</w:t>
      </w:r>
    </w:p>
    <w:p>
      <w:pPr>
        <w:numPr>
          <w:numId w:val="1002"/>
          <w:ilvl w:val="0"/>
        </w:numPr>
      </w:pPr>
      <w:r>
        <w:t xml:space="preserve">a work prepared by an employee within the scope of his or her employment;</w:t>
      </w:r>
      <w:r>
        <w:t xml:space="preserve"> </w:t>
      </w:r>
      <w:r>
        <w:rPr>
          <w:i/>
        </w:rPr>
        <w:t xml:space="preserve">or</w:t>
      </w:r>
    </w:p>
    <w:p>
      <w:pPr>
        <w:pStyle w:val="Compact"/>
        <w:numPr>
          <w:numId w:val="1002"/>
          <w:ilvl w:val="0"/>
        </w:numPr>
      </w:pPr>
      <w:r>
        <w:t xml:space="preserve">a work specially ordered or commissioned for use</w:t>
      </w:r>
    </w:p>
    <w:p>
      <w:pPr>
        <w:pStyle w:val="Compact"/>
        <w:numPr>
          <w:numId w:val="1003"/>
          <w:ilvl w:val="1"/>
        </w:numPr>
      </w:pPr>
      <w:r>
        <w:t xml:space="preserve">as a contribution to a collective work,</w:t>
      </w:r>
    </w:p>
    <w:p>
      <w:pPr>
        <w:pStyle w:val="Compact"/>
        <w:numPr>
          <w:numId w:val="1003"/>
          <w:ilvl w:val="1"/>
        </w:numPr>
      </w:pPr>
      <w:r>
        <w:t xml:space="preserve">as a part of a motion picture or other audiovisual work,</w:t>
      </w:r>
    </w:p>
    <w:p>
      <w:pPr>
        <w:pStyle w:val="Compact"/>
        <w:numPr>
          <w:numId w:val="1003"/>
          <w:ilvl w:val="1"/>
        </w:numPr>
      </w:pPr>
      <w:r>
        <w:t xml:space="preserve">as a translation,</w:t>
      </w:r>
    </w:p>
    <w:p>
      <w:pPr>
        <w:pStyle w:val="Compact"/>
        <w:numPr>
          <w:numId w:val="1003"/>
          <w:ilvl w:val="1"/>
        </w:numPr>
      </w:pPr>
      <w:r>
        <w:t xml:space="preserve">as a supplementary work,</w:t>
      </w:r>
    </w:p>
    <w:p>
      <w:pPr>
        <w:pStyle w:val="Compact"/>
        <w:numPr>
          <w:numId w:val="1003"/>
          <w:ilvl w:val="1"/>
        </w:numPr>
      </w:pPr>
      <w:r>
        <w:t xml:space="preserve">as a compilation,</w:t>
      </w:r>
    </w:p>
    <w:p>
      <w:pPr>
        <w:pStyle w:val="Compact"/>
        <w:numPr>
          <w:numId w:val="1003"/>
          <w:ilvl w:val="1"/>
        </w:numPr>
      </w:pPr>
      <w:r>
        <w:t xml:space="preserve">as an instructional text,</w:t>
      </w:r>
    </w:p>
    <w:p>
      <w:pPr>
        <w:pStyle w:val="Compact"/>
        <w:numPr>
          <w:numId w:val="1003"/>
          <w:ilvl w:val="1"/>
        </w:numPr>
      </w:pPr>
      <w:r>
        <w:t xml:space="preserve">as a test,</w:t>
      </w:r>
    </w:p>
    <w:p>
      <w:pPr>
        <w:pStyle w:val="Compact"/>
        <w:numPr>
          <w:numId w:val="1003"/>
          <w:ilvl w:val="1"/>
        </w:numPr>
      </w:pPr>
      <w:r>
        <w:t xml:space="preserve">as answer material for a test,</w:t>
      </w:r>
    </w:p>
    <w:p>
      <w:pPr>
        <w:pStyle w:val="Compact"/>
        <w:numPr>
          <w:numId w:val="1003"/>
          <w:ilvl w:val="1"/>
        </w:numPr>
      </w:pPr>
      <w:r>
        <w:t xml:space="preserve">or as an atlas,</w:t>
      </w:r>
    </w:p>
    <w:p>
      <w:pPr>
        <w:pStyle w:val="Compact"/>
        <w:numPr>
          <w:numId w:val="1003"/>
          <w:ilvl w:val="1"/>
        </w:numPr>
      </w:pPr>
      <w:r>
        <w:rPr>
          <w:i/>
        </w:rPr>
        <w:t xml:space="preserve">if</w:t>
      </w:r>
      <w:r>
        <w:t xml:space="preserve"> </w:t>
      </w:r>
      <w:r>
        <w:t xml:space="preserve">the parties expressly agree in a written instrument signed by them that the work shall be considered a work made for hire.…</w:t>
      </w:r>
    </w:p>
    <w:p>
      <w:pPr>
        <w:pStyle w:val="FirstParagraph"/>
      </w:pPr>
      <w:hyperlink r:id="rId31">
        <w:r>
          <w:rPr>
            <w:rStyle w:val="Hyperlink"/>
          </w:rPr>
          <w:t xml:space="preserve">17 U.S.C. § 101</w:t>
        </w:r>
      </w:hyperlink>
    </w:p>
    <w:p>
      <w:pPr>
        <w:pStyle w:val="BodyText"/>
      </w:pPr>
      <w:r>
        <w:t xml:space="preserve">Employees hired to create works for their employer usually understand the bargain. They trade any rights they might have in copyright for job security and fringe benefits.</w:t>
      </w:r>
      <w:r>
        <w:t xml:space="preserve"> </w:t>
      </w:r>
      <w:r>
        <w:t xml:space="preserve">The employer is author and owner in the work the employee creates within the scope of her employment.</w:t>
      </w:r>
    </w:p>
    <w:p>
      <w:pPr>
        <w:pStyle w:val="BodyText"/>
      </w:pPr>
      <w:r>
        <w:t xml:space="preserve">But works may also be</w:t>
      </w:r>
      <w:r>
        <w:t xml:space="preserve"> </w:t>
      </w:r>
      <w:r>
        <w:t xml:space="preserve">“</w:t>
      </w:r>
      <w:r>
        <w:t xml:space="preserve">specially ordered or commissioned.</w:t>
      </w:r>
      <w:r>
        <w:t xml:space="preserve">”</w:t>
      </w:r>
      <w:r>
        <w:t xml:space="preserve"> </w:t>
      </w:r>
      <w:r>
        <w:t xml:space="preserve">IP lawyer and author, Matt Knight, has a nice description of</w:t>
      </w:r>
      <w:r>
        <w:t xml:space="preserve"> </w:t>
      </w:r>
      <w:hyperlink r:id="rId32">
        <w:r>
          <w:rPr>
            <w:rStyle w:val="Hyperlink"/>
          </w:rPr>
          <w:t xml:space="preserve">how that works</w:t>
        </w:r>
      </w:hyperlink>
      <w:r>
        <w:t xml:space="preserve">.</w:t>
      </w:r>
    </w:p>
    <w:p>
      <w:pPr>
        <w:pStyle w:val="BlockText"/>
      </w:pPr>
      <w:r>
        <w:t xml:space="preserve">If a person or an entity hires a non-employee to create a work, that work is a</w:t>
      </w:r>
      <w:r>
        <w:t xml:space="preserve"> </w:t>
      </w:r>
      <w:r>
        <w:t xml:space="preserve">“</w:t>
      </w:r>
      <w:r>
        <w:t xml:space="preserve">work made for hire</w:t>
      </w:r>
      <w:r>
        <w:t xml:space="preserve">”</w:t>
      </w:r>
      <w:r>
        <w:t xml:space="preserve"> </w:t>
      </w:r>
      <w:r>
        <w:t xml:space="preserve">if the work is created under a written</w:t>
      </w:r>
      <w:r>
        <w:t xml:space="preserve"> </w:t>
      </w:r>
      <w:r>
        <w:t xml:space="preserve">“</w:t>
      </w:r>
      <w:r>
        <w:t xml:space="preserve">work made for hire</w:t>
      </w:r>
      <w:r>
        <w:t xml:space="preserve">”</w:t>
      </w:r>
      <w:r>
        <w:t xml:space="preserve"> </w:t>
      </w:r>
      <w:r>
        <w:t xml:space="preserve">contract and the work created falls within one of the following nine statutory categories, the work is a work made for hire.</w:t>
      </w:r>
    </w:p>
    <w:p>
      <w:pPr>
        <w:pStyle w:val="FirstParagraph"/>
      </w:pPr>
      <w:r>
        <w:t xml:space="preserve">Matt Knight</w:t>
      </w:r>
      <w:r>
        <w:t xml:space="preserve"> </w:t>
      </w:r>
      <w:hyperlink r:id="rId32">
        <w:r>
          <w:rPr>
            <w:rStyle w:val="Hyperlink"/>
          </w:rPr>
          <w:t xml:space="preserve">Work Made For Hire</w:t>
        </w:r>
      </w:hyperlink>
    </w:p>
    <w:p>
      <w:pPr>
        <w:pStyle w:val="Heading4"/>
      </w:pPr>
      <w:bookmarkStart w:id="33" w:name="but-what-is-an-employee"/>
      <w:r>
        <w:t xml:space="preserve">But What Is An Employee?</w:t>
      </w:r>
      <w:bookmarkEnd w:id="33"/>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34" w:name="community-for-creative-non-violence-v.-reid"/>
      <w:r>
        <w:rPr>
          <w:i/>
        </w:rPr>
        <w:t xml:space="preserve">Community For Creative Non-Violence v. Reid</w:t>
      </w:r>
      <w:bookmarkEnd w:id="34"/>
    </w:p>
    <w:p>
      <w:pPr>
        <w:pStyle w:val="Heading6"/>
      </w:pPr>
      <w:bookmarkStart w:id="35" w:name="united-states-supreme-court-1989."/>
      <w:r>
        <w:t xml:space="preserve">United States Supreme Court (1989).</w:t>
      </w:r>
      <w:bookmarkEnd w:id="35"/>
    </w:p>
    <w:p>
      <w:pPr>
        <w:pStyle w:val="Compact"/>
        <w:numPr>
          <w:numId w:val="1004"/>
          <w:ilvl w:val="0"/>
        </w:numPr>
      </w:pPr>
      <w:hyperlink r:id="rId36">
        <w:r>
          <w:rPr>
            <w:rStyle w:val="Hyperlink"/>
          </w:rPr>
          <w:t xml:space="preserve">case on Google Scholar</w:t>
        </w:r>
      </w:hyperlink>
    </w:p>
    <w:p>
      <w:pPr>
        <w:pStyle w:val="Compact"/>
        <w:numPr>
          <w:numId w:val="1004"/>
          <w:ilvl w:val="0"/>
        </w:numPr>
      </w:pPr>
      <w:hyperlink r:id="rId37">
        <w:r>
          <w:rPr>
            <w:rStyle w:val="Hyperlink"/>
          </w:rPr>
          <w:t xml:space="preserve">case on Westlaw</w:t>
        </w:r>
      </w:hyperlink>
    </w:p>
    <w:p>
      <w:pPr>
        <w:pStyle w:val="Compact"/>
        <w:numPr>
          <w:numId w:val="1004"/>
          <w:ilvl w:val="0"/>
        </w:numPr>
      </w:pPr>
      <w:hyperlink r:id="rId38">
        <w:r>
          <w:rPr>
            <w:rStyle w:val="Hyperlink"/>
          </w:rPr>
          <w:t xml:space="preserve">Wikipedia</w:t>
        </w:r>
      </w:hyperlink>
      <w:r>
        <w:t xml:space="preserve">.</w:t>
      </w:r>
    </w:p>
    <w:p>
      <w:pPr>
        <w:pStyle w:val="FirstParagraph"/>
      </w:pPr>
      <w:r>
        <w:t xml:space="preserve">Please read this case in its entirety by</w:t>
      </w:r>
      <w:r>
        <w:t xml:space="preserve"> </w:t>
      </w:r>
      <w:hyperlink r:id="rId37">
        <w:r>
          <w:rPr>
            <w:rStyle w:val="Hyperlink"/>
          </w:rPr>
          <w:t xml:space="preserve">downloading from Westlaw</w:t>
        </w:r>
      </w:hyperlink>
      <w:r>
        <w:t xml:space="preserve">,</w:t>
      </w:r>
      <w:r>
        <w:t xml:space="preserve"> </w:t>
      </w:r>
      <w:r>
        <w:t xml:space="preserve">or</w:t>
      </w:r>
      <w:r>
        <w:t xml:space="preserve"> </w:t>
      </w:r>
      <w:hyperlink r:id="rId36">
        <w:r>
          <w:rPr>
            <w:rStyle w:val="Hyperlink"/>
          </w:rPr>
          <w:t xml:space="preserve">reading at Google Scholar</w:t>
        </w:r>
      </w:hyperlink>
      <w:r>
        <w:t xml:space="preserve">.</w:t>
      </w:r>
    </w:p>
    <w:p>
      <w:pPr>
        <w:pStyle w:val="BodyText"/>
      </w:pPr>
      <w:r>
        <w:t xml:space="preserve">This case is an important United States Supreme Court case</w:t>
      </w:r>
      <w:r>
        <w:t xml:space="preserve"> </w:t>
      </w:r>
      <w:r>
        <w:t xml:space="preserve">decided on its facts</w:t>
      </w:r>
      <w:r>
        <w:t xml:space="preserve"> </w:t>
      </w:r>
      <w:r>
        <w:t xml:space="preserve">and on a careful reading</w:t>
      </w:r>
      <w:r>
        <w:t xml:space="preserve"> </w:t>
      </w:r>
      <w:r>
        <w:t xml:space="preserve">of the work for hire provisions of the Copyright Act.</w:t>
      </w:r>
      <w:r>
        <w:t xml:space="preserve"> </w:t>
      </w:r>
      <w:r>
        <w:t xml:space="preserve">It has major implications in many areas of the law</w:t>
      </w:r>
      <w:r>
        <w:t xml:space="preserve"> </w:t>
      </w:r>
      <w:r>
        <w:t xml:space="preserve">(contract, employment, intellectual property, torts),</w:t>
      </w:r>
      <w:r>
        <w:t xml:space="preserve"> </w:t>
      </w:r>
      <w:r>
        <w:t xml:space="preserve">because it addresses the crucial status of an artist</w:t>
      </w:r>
      <w:r>
        <w:t xml:space="preserve"> </w:t>
      </w:r>
      <w:r>
        <w:t xml:space="preserve">as either employee or independent contractor.</w:t>
      </w:r>
    </w:p>
    <w:p>
      <w:pPr>
        <w:pStyle w:val="Heading2"/>
      </w:pPr>
      <w:bookmarkStart w:id="39" w:name="joint-authorship"/>
      <w:r>
        <w:t xml:space="preserve">Joint Authorship</w:t>
      </w:r>
      <w:bookmarkEnd w:id="39"/>
    </w:p>
    <w:p>
      <w:pPr>
        <w:pStyle w:val="FirstParagraph"/>
      </w:pPr>
      <w:r>
        <w:t xml:space="preserve">So far, so good.</w:t>
      </w:r>
      <w:r>
        <w:t xml:space="preserve"> </w:t>
      </w:r>
      <w:r>
        <w:t xml:space="preserve">If the author creates the work,</w:t>
      </w:r>
      <w:r>
        <w:t xml:space="preserve"> </w:t>
      </w:r>
      <w:r>
        <w:t xml:space="preserve">the author owns the copyright.</w:t>
      </w:r>
      <w:r>
        <w:t xml:space="preserve"> </w:t>
      </w:r>
      <w:r>
        <w:t xml:space="preserve">If the author creates the work</w:t>
      </w:r>
      <w:r>
        <w:t xml:space="preserve"> </w:t>
      </w:r>
      <w:r>
        <w:rPr>
          <w:i/>
        </w:rPr>
        <w:t xml:space="preserve">with</w:t>
      </w:r>
      <w:r>
        <w:t xml:space="preserve"> </w:t>
      </w:r>
      <w:r>
        <w:t xml:space="preserve">somebody else,</w:t>
      </w:r>
      <w:r>
        <w:t xml:space="preserve"> </w:t>
      </w:r>
      <w:r>
        <w:t xml:space="preserve">and they created a</w:t>
      </w:r>
      <w:r>
        <w:t xml:space="preserve"> </w:t>
      </w:r>
      <w:hyperlink r:id="rId27">
        <w:r>
          <w:rPr>
            <w:rStyle w:val="Hyperlink"/>
          </w:rPr>
          <w:t xml:space="preserve">joint work</w:t>
        </w:r>
      </w:hyperlink>
      <w:r>
        <w:t xml:space="preserve">,</w:t>
      </w:r>
      <w:r>
        <w:t xml:space="preserve"> </w:t>
      </w:r>
      <w:r>
        <w:t xml:space="preserve">then they are both authors and coowners of copyright in the work.</w:t>
      </w:r>
    </w:p>
    <w:p>
      <w:pPr>
        <w:pStyle w:val="BodyText"/>
      </w:pPr>
      <w:r>
        <w:t xml:space="preserve">The Copyright Act defines a</w:t>
      </w:r>
      <w:r>
        <w:t xml:space="preserve"> </w:t>
      </w:r>
      <w:r>
        <w:t xml:space="preserve">“</w:t>
      </w:r>
      <w:r>
        <w:t xml:space="preserve">joint work</w:t>
      </w:r>
      <w:r>
        <w:t xml:space="preserve">”</w:t>
      </w:r>
      <w:r>
        <w:t xml:space="preserve"> </w:t>
      </w:r>
      <w:r>
        <w:t xml:space="preserve">as:</w:t>
      </w:r>
    </w:p>
    <w:p>
      <w:pPr>
        <w:pStyle w:val="BlockText"/>
      </w:pPr>
      <w:r>
        <w:t xml:space="preserve">a work prepared by two or more authors</w:t>
      </w:r>
      <w:r>
        <w:t xml:space="preserve"> </w:t>
      </w:r>
      <w:r>
        <w:t xml:space="preserve">with the intention that their contributions</w:t>
      </w:r>
      <w:r>
        <w:t xml:space="preserve"> </w:t>
      </w:r>
      <w:r>
        <w:t xml:space="preserve">be merged into inseparable or interdependent parts</w:t>
      </w:r>
      <w:r>
        <w:t xml:space="preserve"> </w:t>
      </w:r>
      <w:r>
        <w:t xml:space="preserve">of a unitary whole.</w:t>
      </w:r>
    </w:p>
    <w:p>
      <w:pPr>
        <w:pStyle w:val="FirstParagraph"/>
      </w:pPr>
      <w:r>
        <w:t xml:space="preserve">If the author writes a poem</w:t>
      </w:r>
      <w:r>
        <w:t xml:space="preserve"> </w:t>
      </w:r>
      <w:r>
        <w:rPr>
          <w:i/>
        </w:rPr>
        <w:t xml:space="preserve">with</w:t>
      </w:r>
      <w:r>
        <w:t xml:space="preserve"> </w:t>
      </w:r>
      <w:r>
        <w:t xml:space="preserve">another author,</w:t>
      </w:r>
      <w:r>
        <w:t xml:space="preserve"> </w:t>
      </w:r>
      <w:r>
        <w:t xml:space="preserve">they create a</w:t>
      </w:r>
      <w:r>
        <w:t xml:space="preserve"> </w:t>
      </w:r>
      <w:hyperlink r:id="rId27">
        <w:r>
          <w:rPr>
            <w:rStyle w:val="Hyperlink"/>
          </w:rPr>
          <w:t xml:space="preserve">joint work</w:t>
        </w:r>
      </w:hyperlink>
      <w:r>
        <w:t xml:space="preserve">,</w:t>
      </w:r>
      <w:r>
        <w:t xml:space="preserve"> </w:t>
      </w:r>
      <w:r>
        <w:t xml:space="preserve">and both authors are coowners of the copyright in the poem.</w:t>
      </w:r>
    </w:p>
    <w:p>
      <w:pPr>
        <w:pStyle w:val="BodyText"/>
      </w:pPr>
      <w:hyperlink r:id="rId31">
        <w:r>
          <w:rPr>
            <w:rStyle w:val="Hyperlink"/>
          </w:rPr>
          <w:t xml:space="preserve">17 U.S.C. § 101 — Definitions</w:t>
        </w:r>
      </w:hyperlink>
    </w:p>
    <w:p>
      <w:pPr>
        <w:pStyle w:val="Heading3"/>
      </w:pPr>
      <w:bookmarkStart w:id="40" w:name="who-controls-the-copyright"/>
      <w:r>
        <w:t xml:space="preserve">Who Controls the Copyright?</w:t>
      </w:r>
      <w:bookmarkEnd w:id="40"/>
    </w:p>
    <w:p>
      <w:pPr>
        <w:pStyle w:val="FirstParagraph"/>
      </w:pPr>
      <w:r>
        <w:t xml:space="preserve">In</w:t>
      </w:r>
      <w:r>
        <w:t xml:space="preserve"> </w:t>
      </w:r>
      <w:hyperlink r:id="rId41">
        <w:r>
          <w:rPr>
            <w:rStyle w:val="Hyperlink"/>
          </w:rPr>
          <w:t xml:space="preserve">All You Need to Know About the Music Business</w:t>
        </w:r>
      </w:hyperlink>
      <w:r>
        <w:t xml:space="preserve">,</w:t>
      </w:r>
      <w:r>
        <w:t xml:space="preserve"> </w:t>
      </w:r>
      <w:r>
        <w:t xml:space="preserve">Donald Passman uses the following simple example:</w:t>
      </w:r>
    </w:p>
    <w:p>
      <w:pPr>
        <w:pStyle w:val="BlockText"/>
      </w:pPr>
      <w:r>
        <w:t xml:space="preserve">Suppose you and your cousin Louie write a brilliant song together.</w:t>
      </w:r>
      <w:r>
        <w:t xml:space="preserve"> </w:t>
      </w:r>
      <w:r>
        <w:t xml:space="preserve">Which one of you owns it?</w:t>
      </w:r>
    </w:p>
    <w:p>
      <w:pPr>
        <w:pStyle w:val="BlockText"/>
      </w:pPr>
      <w:hyperlink r:id="rId27">
        <w:r>
          <w:rPr>
            <w:rStyle w:val="Hyperlink"/>
          </w:rPr>
          <w:t xml:space="preserve">Section 201(a)</w:t>
        </w:r>
      </w:hyperlink>
      <w:r>
        <w:t xml:space="preserve"> </w:t>
      </w:r>
      <w:r>
        <w:t xml:space="preserve">of the Copyright Act …</w:t>
      </w:r>
      <w:r>
        <w:t xml:space="preserve"> </w:t>
      </w:r>
      <w:r>
        <w:t xml:space="preserve">says that you and Louis have created a</w:t>
      </w:r>
      <w:r>
        <w:t xml:space="preserve"> </w:t>
      </w:r>
      <w:r>
        <w:rPr>
          <w:i/>
        </w:rPr>
        <w:t xml:space="preserve">joint work</w:t>
      </w:r>
      <w:r>
        <w:t xml:space="preserve">,</w:t>
      </w:r>
      <w:r>
        <w:t xml:space="preserve"> </w:t>
      </w:r>
      <w:r>
        <w:t xml:space="preserve">meaning it was created jointly by the efforts of two or more people.</w:t>
      </w:r>
      <w:r>
        <w:t xml:space="preserve"> </w:t>
      </w:r>
      <w:r>
        <w:t xml:space="preserve">When you have a joint work,</w:t>
      </w:r>
      <w:r>
        <w:t xml:space="preserve"> </w:t>
      </w:r>
      <w:r>
        <w:t xml:space="preserve">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w:t>
      </w:r>
      <w:r>
        <w:t xml:space="preserve"> </w:t>
      </w:r>
      <w:r>
        <w:t xml:space="preserve">subject to the obligation to pay the other person</w:t>
      </w:r>
      <w:r>
        <w:t xml:space="preserve"> </w:t>
      </w:r>
      <w:r>
        <w:t xml:space="preserve">his or her share of the proceeds.</w:t>
      </w:r>
      <w:r>
        <w:t xml:space="preserve"> </w:t>
      </w:r>
      <w:r>
        <w:t xml:space="preserve">That means you can give all the non-exclusive licenses you want</w:t>
      </w:r>
      <w:r>
        <w:t xml:space="preserve"> </w:t>
      </w:r>
      <w:r>
        <w:t xml:space="preserve">to record companies, film companies, etc.,</w:t>
      </w:r>
      <w:r>
        <w:t xml:space="preserve"> </w:t>
      </w:r>
      <w:r>
        <w:t xml:space="preserve">subject to paying Louie for his share of the song.</w:t>
      </w:r>
      <w:r>
        <w:t xml:space="preserve"> </w:t>
      </w:r>
      <w:r>
        <w:t xml:space="preserve">And Louie can do the same.</w:t>
      </w:r>
    </w:p>
    <w:p>
      <w:pPr>
        <w:pStyle w:val="FirstParagraph"/>
      </w:pPr>
      <w:r>
        <w:t xml:space="preserve">What if you write only the music and Louie writes only the lyrics?</w:t>
      </w:r>
      <w:r>
        <w:t xml:space="preserve"> </w:t>
      </w:r>
      <w:r>
        <w:t xml:space="preserve">Can you take back your music, cut out Louie,</w:t>
      </w:r>
      <w:r>
        <w:t xml:space="preserve"> </w:t>
      </w:r>
      <w:r>
        <w:t xml:space="preserve">and ask somebody else to write new lyrics?</w:t>
      </w:r>
      <w:r>
        <w:t xml:space="preserve"> </w:t>
      </w:r>
      <w:r>
        <w:t xml:space="preserve">No. Passman compares creating a joint work to adding water to a ball of clay and squishing it. Or scrambling the white and the yolk of an egg.</w:t>
      </w:r>
    </w:p>
    <w:p>
      <w:pPr>
        <w:pStyle w:val="BlockText"/>
      </w:pPr>
      <w:r>
        <w:t xml:space="preserve">The law says that,</w:t>
      </w:r>
      <w:r>
        <w:t xml:space="preserve"> </w:t>
      </w:r>
      <w:r>
        <w:t xml:space="preserve">even if two people create separate, distinct parts of a work,</w:t>
      </w:r>
      <w:r>
        <w:t xml:space="preserve"> </w:t>
      </w:r>
      <w:r>
        <w:t xml:space="preserve">they each own an interest in the</w:t>
      </w:r>
      <w:r>
        <w:t xml:space="preserve"> </w:t>
      </w:r>
      <w:r>
        <w:rPr>
          <w:i/>
        </w:rPr>
        <w:t xml:space="preserve">whole copyright</w:t>
      </w:r>
      <w:r>
        <w:t xml:space="preserve">,</w:t>
      </w:r>
      <w:r>
        <w:t xml:space="preserve"> </w:t>
      </w:r>
      <w:r>
        <w:t xml:space="preserve">not just their own contribution.</w:t>
      </w:r>
      <w:r>
        <w:t xml:space="preserve"> </w:t>
      </w:r>
      <w:r>
        <w:t xml:space="preserve">Thus, Louie owns half the music and half the lyrics, and so do you.</w:t>
      </w:r>
      <w:r>
        <w:t xml:space="preserve"> </w:t>
      </w:r>
      <w:r>
        <w:t xml:space="preserve">You can’t just pick up and leave each other.</w:t>
      </w:r>
      <w:r>
        <w:t xml:space="preserve"> </w:t>
      </w:r>
      <w:r>
        <w:t xml:space="preserve">Even if you add new lyrics,</w:t>
      </w:r>
      <w:r>
        <w:t xml:space="preserve"> </w:t>
      </w:r>
      <w:r>
        <w:t xml:space="preserve">Louis has a percentage of the song.</w:t>
      </w:r>
    </w:p>
    <w:p>
      <w:pPr>
        <w:pStyle w:val="FirstParagraph"/>
      </w:pPr>
      <w:hyperlink r:id="rId41">
        <w:r>
          <w:rPr>
            <w:rStyle w:val="Hyperlink"/>
          </w:rPr>
          <w:t xml:space="preserve">All You Need to Know About the Music Business</w:t>
        </w:r>
      </w:hyperlink>
      <w:r>
        <w:t xml:space="preserve">, by Donald Passman.</w:t>
      </w:r>
    </w:p>
    <w:p>
      <w:pPr>
        <w:pStyle w:val="Heading3"/>
      </w:pPr>
      <w:bookmarkStart w:id="42" w:name="copyrightable-contributions"/>
      <w:r>
        <w:t xml:space="preserve">Copyrightable Contributions</w:t>
      </w:r>
      <w:bookmarkEnd w:id="42"/>
    </w:p>
    <w:p>
      <w:pPr>
        <w:pStyle w:val="FirstParagraph"/>
      </w:pPr>
      <w:r>
        <w:t xml:space="preserve">To be considered joint authors, each author must:</w:t>
      </w:r>
    </w:p>
    <w:p>
      <w:pPr>
        <w:pStyle w:val="Compact"/>
        <w:numPr>
          <w:numId w:val="1005"/>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5"/>
          <w:ilvl w:val="0"/>
        </w:numPr>
      </w:pPr>
      <w:r>
        <w:t xml:space="preserve">At the time the work was created, intend to merge their own contributions with the contributions of coauthors to form a unified whole.</w:t>
      </w:r>
    </w:p>
    <w:p>
      <w:pPr>
        <w:pStyle w:val="FirstParagraph"/>
      </w:pPr>
      <w:r>
        <w:t xml:space="preserve">These rules govern</w:t>
      </w:r>
      <w:r>
        <w:t xml:space="preserve"> </w:t>
      </w:r>
      <w:r>
        <w:rPr>
          <w:i/>
        </w:rPr>
        <w:t xml:space="preserve">who owns the copyright at the outset</w:t>
      </w:r>
      <w:r>
        <w:t xml:space="preserve">.</w:t>
      </w:r>
      <w:r>
        <w:t xml:space="preserve"> </w:t>
      </w:r>
      <w:r>
        <w:t xml:space="preserve">As always, the parties are free to adjust ownership</w:t>
      </w:r>
      <w:r>
        <w:t xml:space="preserve"> </w:t>
      </w:r>
      <w:r>
        <w:t xml:space="preserve">by making deals for partial ownership of the copyright.</w:t>
      </w:r>
    </w:p>
    <w:p>
      <w:pPr>
        <w:pStyle w:val="BlockText"/>
      </w:pPr>
      <w:r>
        <w:t xml:space="preserve">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p>
    <w:p>
      <w:pPr>
        <w:pStyle w:val="BlockText"/>
      </w:pPr>
      <w:r>
        <w:rPr>
          <w:i/>
        </w:rPr>
        <w:t xml:space="preserve">Childress v. Taylor</w:t>
      </w:r>
      <w:r>
        <w:t xml:space="preserve">, (2nd Cir. 1991)</w:t>
      </w:r>
    </w:p>
    <w:p>
      <w:pPr>
        <w:pStyle w:val="Heading3"/>
      </w:pPr>
      <w:bookmarkStart w:id="43" w:name="childress-v.-taylor"/>
      <w:r>
        <w:rPr>
          <w:i/>
        </w:rPr>
        <w:t xml:space="preserve">Childress v. Taylor</w:t>
      </w:r>
      <w:bookmarkEnd w:id="43"/>
    </w:p>
    <w:p>
      <w:pPr>
        <w:pStyle w:val="Heading6"/>
      </w:pPr>
      <w:bookmarkStart w:id="44" w:name="united-states-court-of-appeals-for-the-second-circuit-1991"/>
      <w:r>
        <w:t xml:space="preserve">United States Court of Appeals For The Second Circuit (1991)</w:t>
      </w:r>
      <w:bookmarkEnd w:id="44"/>
    </w:p>
    <w:p>
      <w:pPr>
        <w:pStyle w:val="Compact"/>
        <w:numPr>
          <w:numId w:val="1006"/>
          <w:ilvl w:val="0"/>
        </w:numPr>
      </w:pPr>
      <w:hyperlink r:id="rId45">
        <w:r>
          <w:rPr>
            <w:rStyle w:val="Hyperlink"/>
          </w:rPr>
          <w:t xml:space="preserve">case on Google Scholar</w:t>
        </w:r>
      </w:hyperlink>
    </w:p>
    <w:p>
      <w:pPr>
        <w:pStyle w:val="Heading4"/>
      </w:pPr>
      <w:bookmarkStart w:id="46" w:name="case-summary"/>
      <w:r>
        <w:t xml:space="preserve">Case summary</w:t>
      </w:r>
      <w:bookmarkEnd w:id="46"/>
    </w:p>
    <w:p>
      <w:pPr>
        <w:pStyle w:val="FirstParagraph"/>
      </w:pPr>
      <w:r>
        <w:t xml:space="preserve">Clarice Taylor, an actress,</w:t>
      </w:r>
      <w:r>
        <w:t xml:space="preserve"> </w:t>
      </w:r>
      <w:r>
        <w:t xml:space="preserve">wanted to develop a play about the life of</w:t>
      </w:r>
      <w:r>
        <w:t xml:space="preserve"> </w:t>
      </w:r>
      <w:hyperlink r:id="rId47">
        <w:r>
          <w:rPr>
            <w:rStyle w:val="Hyperlink"/>
          </w:rPr>
          <w:t xml:space="preserve">“</w:t>
        </w:r>
        <w:r>
          <w:rPr>
            <w:rStyle w:val="Hyperlink"/>
          </w:rPr>
          <w:t xml:space="preserve">Moms</w:t>
        </w:r>
        <w:r>
          <w:rPr>
            <w:rStyle w:val="Hyperlink"/>
          </w:rPr>
          <w:t xml:space="preserve">”</w:t>
        </w:r>
        <w:r>
          <w:rPr>
            <w:rStyle w:val="Hyperlink"/>
          </w:rPr>
          <w:t xml:space="preserve"> </w:t>
        </w:r>
        <w:r>
          <w:rPr>
            <w:rStyle w:val="Hyperlink"/>
          </w:rPr>
          <w:t xml:space="preserve">Mabley,</w:t>
        </w:r>
      </w:hyperlink>
      <w:r>
        <w:t xml:space="preserve"> </w:t>
      </w:r>
      <w:r>
        <w:t xml:space="preserve">an African-American vaudeville comedienne.</w:t>
      </w:r>
    </w:p>
    <w:p>
      <w:pPr>
        <w:pStyle w:val="BodyText"/>
      </w:pPr>
      <w:r>
        <w:t xml:space="preserve">Taylor began to collect material about</w:t>
      </w:r>
      <w:r>
        <w:t xml:space="preserve"> </w:t>
      </w:r>
      <w:r>
        <w:t xml:space="preserve">“</w:t>
      </w:r>
      <w:r>
        <w:t xml:space="preserve">Moms</w:t>
      </w:r>
      <w:r>
        <w:t xml:space="preserve">”</w:t>
      </w:r>
      <w:r>
        <w:t xml:space="preserve"> </w:t>
      </w:r>
      <w:r>
        <w:t xml:space="preserve">Mabley,</w:t>
      </w:r>
      <w:r>
        <w:t xml:space="preserve"> </w:t>
      </w:r>
      <w:r>
        <w:t xml:space="preserve">interviewing Mabley’s friends and family,</w:t>
      </w:r>
      <w:r>
        <w:t xml:space="preserve"> </w:t>
      </w:r>
      <w:r>
        <w:t xml:space="preserve">collecting her jokes, and reviewing library resources.</w:t>
      </w:r>
    </w:p>
    <w:p>
      <w:pPr>
        <w:pStyle w:val="BodyText"/>
      </w:pPr>
      <w:r>
        <w:t xml:space="preserve">In 1985,</w:t>
      </w:r>
      <w:r>
        <w:t xml:space="preserve"> </w:t>
      </w:r>
      <w:r>
        <w:t xml:space="preserve">Taylor contacted Alice Childress,</w:t>
      </w:r>
      <w:r>
        <w:t xml:space="preserve"> </w:t>
      </w:r>
      <w:r>
        <w:t xml:space="preserve">a professional playwright</w:t>
      </w:r>
      <w:r>
        <w:t xml:space="preserve"> </w:t>
      </w:r>
      <w:r>
        <w:t xml:space="preserve">who had won an</w:t>
      </w:r>
      <w:r>
        <w:t xml:space="preserve"> </w:t>
      </w:r>
      <w:hyperlink r:id="rId48">
        <w:r>
          <w:rPr>
            <w:rStyle w:val="Hyperlink"/>
          </w:rPr>
          <w:t xml:space="preserve">“</w:t>
        </w:r>
        <w:r>
          <w:rPr>
            <w:rStyle w:val="Hyperlink"/>
          </w:rPr>
          <w:t xml:space="preserve">Obie</w:t>
        </w:r>
        <w:r>
          <w:rPr>
            <w:rStyle w:val="Hyperlink"/>
          </w:rPr>
          <w:t xml:space="preserve">”</w:t>
        </w:r>
        <w:r>
          <w:rPr>
            <w:rStyle w:val="Hyperlink"/>
          </w:rPr>
          <w:t xml:space="preserve"> </w:t>
        </w:r>
        <w:r>
          <w:rPr>
            <w:rStyle w:val="Hyperlink"/>
          </w:rPr>
          <w:t xml:space="preserve">award</w:t>
        </w:r>
      </w:hyperlink>
      <w:r>
        <w:t xml:space="preserve"> </w:t>
      </w:r>
      <w:r>
        <w:t xml:space="preserve">for her work</w:t>
      </w:r>
      <w:r>
        <w:t xml:space="preserve"> </w:t>
      </w:r>
      <w:r>
        <w:t xml:space="preserve">and whose plays Taylor had acted in since the 1940s.</w:t>
      </w:r>
      <w:r>
        <w:t xml:space="preserve"> </w:t>
      </w:r>
      <w:r>
        <w:t xml:space="preserve">Taylor wanted to hire Childress to write the play about</w:t>
      </w:r>
      <w:r>
        <w:t xml:space="preserve"> </w:t>
      </w:r>
      <w:r>
        <w:t xml:space="preserve">“</w:t>
      </w:r>
      <w:r>
        <w:t xml:space="preserve">Moms,</w:t>
      </w:r>
      <w:r>
        <w:t xml:space="preserve">”</w:t>
      </w:r>
      <w:r>
        <w:t xml:space="preserve"> </w:t>
      </w:r>
      <w:r>
        <w:t xml:space="preserve">and Childress eventually agreed.</w:t>
      </w:r>
    </w:p>
    <w:p>
      <w:pPr>
        <w:pStyle w:val="BodyText"/>
      </w:pPr>
      <w:r>
        <w:t xml:space="preserve">Taylor turned over all of her research material to Childress,</w:t>
      </w:r>
      <w:r>
        <w:t xml:space="preserve"> </w:t>
      </w:r>
      <w:r>
        <w:t xml:space="preserve">and later did further research at Childress’s request.</w:t>
      </w:r>
      <w:r>
        <w:t xml:space="preserve"> </w:t>
      </w:r>
      <w:r>
        <w:t xml:space="preserve">Taylor also paid Childress $2,500 as a down payment of sorts.</w:t>
      </w:r>
    </w:p>
    <w:p>
      <w:pPr>
        <w:pStyle w:val="BodyText"/>
      </w:pPr>
      <w:r>
        <w:t xml:space="preserve">Taylor does NOT dispute that Childress wrote the play entitled</w:t>
      </w:r>
      <w:r>
        <w:t xml:space="preserve"> </w:t>
      </w:r>
      <w:r>
        <w:t xml:space="preserve">“</w:t>
      </w:r>
      <w:r>
        <w:t xml:space="preserve">Moms: A Praise Play for a Black Comedienne.</w:t>
      </w:r>
      <w:r>
        <w:t xml:space="preserve">”</w:t>
      </w:r>
      <w:r>
        <w:t xml:space="preserve"> </w:t>
      </w:r>
      <w:r>
        <w:t xml:space="preserve">Taylor argues however that she provided more that mere research to the project:</w:t>
      </w:r>
    </w:p>
    <w:p>
      <w:pPr>
        <w:pStyle w:val="Compact"/>
        <w:numPr>
          <w:numId w:val="1007"/>
          <w:ilvl w:val="0"/>
        </w:numPr>
      </w:pPr>
      <w:r>
        <w:t xml:space="preserve">Taylor sifted facts and helped select key pivotal elements to include in the play about Moms.</w:t>
      </w:r>
    </w:p>
    <w:p>
      <w:pPr>
        <w:pStyle w:val="Compact"/>
        <w:numPr>
          <w:numId w:val="1007"/>
          <w:ilvl w:val="0"/>
        </w:numPr>
      </w:pPr>
      <w:r>
        <w:t xml:space="preserve">Taylor also discussed general scenes and characters with Childress and whether they should be included in the play.</w:t>
      </w:r>
    </w:p>
    <w:p>
      <w:pPr>
        <w:pStyle w:val="Compact"/>
        <w:numPr>
          <w:numId w:val="1007"/>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i/>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w:t>
      </w:r>
      <w:r>
        <w:t xml:space="preserve"> </w:t>
      </w:r>
      <w:r>
        <w:t xml:space="preserve">holding that a work qualifies as a</w:t>
      </w:r>
      <w:r>
        <w:t xml:space="preserve"> </w:t>
      </w:r>
      <w:r>
        <w:t xml:space="preserve">“</w:t>
      </w:r>
      <w:r>
        <w:t xml:space="preserve">joint work</w:t>
      </w:r>
      <w:r>
        <w:t xml:space="preserve">”</w:t>
      </w:r>
      <w:r>
        <w:t xml:space="preserve"> </w:t>
      </w:r>
      <w:r>
        <w:t xml:space="preserve">under the definition section of the Copyright Act,</w:t>
      </w:r>
      <w:r>
        <w:t xml:space="preserve"> </w:t>
      </w:r>
      <w:hyperlink r:id="rId31">
        <w:r>
          <w:rPr>
            <w:rStyle w:val="Hyperlink"/>
          </w:rPr>
          <w:t xml:space="preserve">17 U.S.C. § 101</w:t>
        </w:r>
      </w:hyperlink>
      <w:r>
        <w:t xml:space="preserve"> </w:t>
      </w:r>
      <w:r>
        <w:t xml:space="preserve">only when:</w:t>
      </w:r>
    </w:p>
    <w:p>
      <w:pPr>
        <w:pStyle w:val="BlockText"/>
      </w:pPr>
      <w:r>
        <w:t xml:space="preserve">both authors intended,</w:t>
      </w:r>
      <w:r>
        <w:t xml:space="preserve"> </w:t>
      </w:r>
      <w:r>
        <w:t xml:space="preserve">at the time the work was created,</w:t>
      </w:r>
      <w:r>
        <w:t xml:space="preserve"> </w:t>
      </w:r>
      <w:r>
        <w:t xml:space="preserve">“</w:t>
      </w:r>
      <w:r>
        <w:t xml:space="preserve">that their contributions be merged into inseparable</w:t>
      </w:r>
      <w:r>
        <w:t xml:space="preserve"> </w:t>
      </w:r>
      <w:r>
        <w:t xml:space="preserve">or interdependent parts of a unitary whole,</w:t>
      </w:r>
      <w:r>
        <w:t xml:space="preserve">”</w:t>
      </w:r>
      <w:r>
        <w:t xml:space="preserve"> </w:t>
      </w:r>
      <w:r>
        <w:t xml:space="preserve">(quoting the Copyright Act)</w:t>
      </w:r>
    </w:p>
    <w:p>
      <w:pPr>
        <w:pStyle w:val="FirstParagraph"/>
      </w:pPr>
      <w:r>
        <w:t xml:space="preserve">And there was not enough evidence</w:t>
      </w:r>
      <w:r>
        <w:t xml:space="preserve"> </w:t>
      </w:r>
      <w:r>
        <w:t xml:space="preserve">that Childress had such an intent at the time she wrote</w:t>
      </w:r>
      <w:r>
        <w:t xml:space="preserve"> </w:t>
      </w:r>
      <w:r>
        <w:t xml:space="preserve">“</w:t>
      </w:r>
      <w:r>
        <w:t xml:space="preserve">Moms.</w:t>
      </w:r>
      <w:r>
        <w:t xml:space="preserve">”</w:t>
      </w:r>
    </w:p>
    <w:p>
      <w:pPr>
        <w:pStyle w:val="BodyText"/>
      </w:pPr>
      <w:r>
        <w:t xml:space="preserve">The Court said that copyright law requires that</w:t>
      </w:r>
      <w:r>
        <w:t xml:space="preserve"> </w:t>
      </w:r>
      <w:r>
        <w:rPr>
          <w:i/>
        </w:rPr>
        <w:t xml:space="preserve">the contributions of both authors to be independently copyrightable</w:t>
      </w:r>
      <w:r>
        <w:t xml:space="preserve">,</w:t>
      </w:r>
      <w:r>
        <w:t xml:space="preserve"> </w:t>
      </w:r>
      <w:r>
        <w:t xml:space="preserve">and that Taylor’s contributions,</w:t>
      </w:r>
      <w:r>
        <w:t xml:space="preserve"> </w:t>
      </w:r>
      <w:r>
        <w:t xml:space="preserve">which consisted of ideas and research,</w:t>
      </w:r>
      <w:r>
        <w:t xml:space="preserve"> </w:t>
      </w:r>
      <w:r>
        <w:t xml:space="preserve">were NOT copyrightable.</w:t>
      </w:r>
    </w:p>
    <w:p>
      <w:pPr>
        <w:pStyle w:val="BodyText"/>
      </w:pPr>
      <w:r>
        <w:t xml:space="preserve">Also no evidence suggested</w:t>
      </w:r>
      <w:r>
        <w:t xml:space="preserve"> </w:t>
      </w:r>
      <w:r>
        <w:t xml:space="preserve">that Taylor’s role ever evolved beyond helpful advice,</w:t>
      </w:r>
      <w:r>
        <w:t xml:space="preserve"> </w:t>
      </w:r>
      <w:r>
        <w:t xml:space="preserve">the same kind of advice that might come from the cast,</w:t>
      </w:r>
      <w:r>
        <w:t xml:space="preserve"> </w:t>
      </w:r>
      <w:r>
        <w:t xml:space="preserve">the directors, or the producers of any play.</w:t>
      </w:r>
    </w:p>
    <w:p>
      <w:pPr>
        <w:pStyle w:val="BodyText"/>
      </w:pPr>
      <w:r>
        <w:t xml:space="preserve">Writing for the United States Second Circuit Court of Appeals,</w:t>
      </w:r>
      <w:r>
        <w:t xml:space="preserve"> </w:t>
      </w:r>
      <w:r>
        <w:t xml:space="preserve">Judge Jon O. Newman put it this way:</w:t>
      </w:r>
    </w:p>
    <w:p>
      <w:pPr>
        <w:pStyle w:val="BlockText"/>
      </w:pPr>
      <w:r>
        <w:t xml:space="preserve">A playwright does not so easily acquire a co-author.</w:t>
      </w:r>
    </w:p>
    <w:p>
      <w:pPr>
        <w:pStyle w:val="Heading4"/>
      </w:pPr>
      <w:bookmarkStart w:id="49" w:name="excerpts-from-childress-opinion"/>
      <w:r>
        <w:t xml:space="preserve">Excerpts From</w:t>
      </w:r>
      <w:r>
        <w:t xml:space="preserve"> </w:t>
      </w:r>
      <w:r>
        <w:rPr>
          <w:i/>
        </w:rPr>
        <w:t xml:space="preserve">Childress</w:t>
      </w:r>
      <w:r>
        <w:t xml:space="preserve"> </w:t>
      </w:r>
      <w:r>
        <w:t xml:space="preserve">opinion</w:t>
      </w:r>
      <w:bookmarkEnd w:id="49"/>
    </w:p>
    <w:p>
      <w:pPr>
        <w:pStyle w:val="FirstParagraph"/>
      </w:pPr>
      <w:r>
        <w:t xml:space="preserve">In common with many issues</w:t>
      </w:r>
      <w:r>
        <w:t xml:space="preserve"> </w:t>
      </w:r>
      <w:r>
        <w:t xml:space="preserve">arising in the domain of copyrights,</w:t>
      </w:r>
      <w:r>
        <w:t xml:space="preserve"> </w:t>
      </w:r>
      <w:r>
        <w:t xml:space="preserve">the determination of whether to recognize joint authorship</w:t>
      </w:r>
      <w:r>
        <w:t xml:space="preserve"> </w:t>
      </w:r>
      <w:r>
        <w:t xml:space="preserve">in a particular case</w:t>
      </w:r>
      <w:r>
        <w:t xml:space="preserve"> </w:t>
      </w:r>
      <w:r>
        <w:t xml:space="preserve">requires a sensitive accommodation</w:t>
      </w:r>
      <w:r>
        <w:t xml:space="preserve"> </w:t>
      </w:r>
      <w:r>
        <w:t xml:space="preserve">of competing demands</w:t>
      </w:r>
      <w:r>
        <w:t xml:space="preserve"> </w:t>
      </w:r>
      <w:r>
        <w:t xml:space="preserve">advanced by at least two persons,</w:t>
      </w:r>
      <w:r>
        <w:t xml:space="preserve"> </w:t>
      </w:r>
      <w:r>
        <w:t xml:space="preserve">both of whom have normally contributed in some way</w:t>
      </w:r>
      <w:r>
        <w:t xml:space="preserve"> </w:t>
      </w:r>
      <w:r>
        <w:t xml:space="preserve">to the creation of a work of value.</w:t>
      </w:r>
      <w:r>
        <w:t xml:space="preserve"> </w:t>
      </w:r>
      <w:r>
        <w:t xml:space="preserve">Care must be taken</w:t>
      </w:r>
      <w:r>
        <w:t xml:space="preserve"> </w:t>
      </w:r>
      <w:r>
        <w:t xml:space="preserve">to ensure that true collaborators in the creative process</w:t>
      </w:r>
      <w:r>
        <w:t xml:space="preserve"> </w:t>
      </w:r>
      <w:r>
        <w:t xml:space="preserve">are accorded the perquisites of co-authorship</w:t>
      </w:r>
      <w:r>
        <w:t xml:space="preserve"> </w:t>
      </w:r>
      <w:r>
        <w:t xml:space="preserve">and to guard against the risk</w:t>
      </w:r>
      <w:r>
        <w:t xml:space="preserve"> </w:t>
      </w:r>
      <w:r>
        <w:t xml:space="preserve">that a sole author is denied exclusive authorship status</w:t>
      </w:r>
      <w:r>
        <w:t xml:space="preserve"> </w:t>
      </w:r>
      <w:r>
        <w:t xml:space="preserve">simply because another person rendered some form of assistance.</w:t>
      </w:r>
      <w:r>
        <w:t xml:space="preserve"> </w:t>
      </w:r>
      <w:r>
        <w:t xml:space="preserve">Copyright law best serves the interests of creativity</w:t>
      </w:r>
      <w:r>
        <w:t xml:space="preserve"> </w:t>
      </w:r>
      <w:r>
        <w:t xml:space="preserve">when it carefully draws the bounds of</w:t>
      </w:r>
      <w:r>
        <w:t xml:space="preserve"> </w:t>
      </w:r>
      <w:r>
        <w:t xml:space="preserve">“</w:t>
      </w:r>
      <w:r>
        <w:t xml:space="preserve">joint authorship</w:t>
      </w:r>
      <w:r>
        <w:t xml:space="preserve">”</w:t>
      </w:r>
      <w:r>
        <w:t xml:space="preserve"> </w:t>
      </w:r>
      <w:r>
        <w:t xml:space="preserve">so as to protect the legitimate claims</w:t>
      </w:r>
      <w:r>
        <w:t xml:space="preserve"> </w:t>
      </w:r>
      <w:r>
        <w:t xml:space="preserve">of both sole authors and coauthors.…</w:t>
      </w:r>
    </w:p>
    <w:p>
      <w:pPr>
        <w:pStyle w:val="BodyText"/>
      </w:pPr>
      <w:r>
        <w:t xml:space="preserve">The prevailing view strikes an appropriate balance</w:t>
      </w:r>
      <w:r>
        <w:t xml:space="preserve"> </w:t>
      </w:r>
      <w:r>
        <w:t xml:space="preserve">in the domains of both copyright and contract law.</w:t>
      </w:r>
      <w:r>
        <w:t xml:space="preserve"> </w:t>
      </w:r>
      <w:r>
        <w:t xml:space="preserve">In the absence of contract,</w:t>
      </w:r>
      <w:r>
        <w:t xml:space="preserve"> </w:t>
      </w:r>
      <w:r>
        <w:t xml:space="preserve">the copyright remains with the one or more persons</w:t>
      </w:r>
      <w:r>
        <w:t xml:space="preserve"> </w:t>
      </w:r>
      <w:r>
        <w:t xml:space="preserve">who created copyrightable material.</w:t>
      </w:r>
      <w:r>
        <w:t xml:space="preserve"> </w:t>
      </w:r>
      <w:r>
        <w:t xml:space="preserve">Contract law enables a person</w:t>
      </w:r>
      <w:r>
        <w:t xml:space="preserve"> </w:t>
      </w:r>
      <w:r>
        <w:t xml:space="preserve">to hire another to create a copyrightable work,</w:t>
      </w:r>
      <w:r>
        <w:t xml:space="preserve"> </w:t>
      </w:r>
      <w:r>
        <w:t xml:space="preserve">and the copyright law</w:t>
      </w:r>
      <w:r>
        <w:t xml:space="preserve"> </w:t>
      </w:r>
      <w:r>
        <w:t xml:space="preserve">will recognize the employer as</w:t>
      </w:r>
      <w:r>
        <w:t xml:space="preserve"> </w:t>
      </w:r>
      <w:r>
        <w:t xml:space="preserve">“</w:t>
      </w:r>
      <w:r>
        <w:t xml:space="preserve">author.</w:t>
      </w:r>
      <w:r>
        <w:t xml:space="preserve">”</w:t>
      </w:r>
      <w:r>
        <w:t xml:space="preserve"> </w:t>
      </w:r>
      <w:hyperlink r:id="rId27">
        <w:r>
          <w:rPr>
            <w:rStyle w:val="Hyperlink"/>
          </w:rPr>
          <w:t xml:space="preserve">§ 201(b)</w:t>
        </w:r>
      </w:hyperlink>
      <w:r>
        <w:t xml:space="preserve">.</w:t>
      </w:r>
      <w:r>
        <w:t xml:space="preserve"> </w:t>
      </w:r>
      <w:r>
        <w:t xml:space="preserve">Similarly, 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r>
        <w:t xml:space="preserve"> </w:t>
      </w:r>
      <w:hyperlink r:id="rId27">
        <w:r>
          <w:rPr>
            <w:rStyle w:val="Hyperlink"/>
          </w:rPr>
          <w:t xml:space="preserve">§ 201(d)</w:t>
        </w:r>
      </w:hyperlink>
      <w:r>
        <w:t xml:space="preserve">.</w:t>
      </w:r>
      <w:r>
        <w:t xml:space="preserve"> </w:t>
      </w:r>
      <w:r>
        <w:t xml:space="preserve">And, as with all contract matters,</w:t>
      </w:r>
      <w:r>
        <w:t xml:space="preserve"> </w:t>
      </w:r>
      <w:r>
        <w:t xml:space="preserve">the parties may minimize subsequent disputes</w:t>
      </w:r>
      <w:r>
        <w:t xml:space="preserve"> </w:t>
      </w:r>
      <w:r>
        <w:t xml:space="preserve">by formalizing their agreement in a written contract.</w:t>
      </w:r>
      <w:r>
        <w:t xml:space="preserve"> </w:t>
      </w:r>
      <w:hyperlink r:id="rId31">
        <w:r>
          <w:rPr>
            <w:rStyle w:val="Hyperlink"/>
          </w:rPr>
          <w:t xml:space="preserve">§ 101</w:t>
        </w:r>
      </w:hyperlink>
      <w:r>
        <w:t xml:space="preserve"> </w:t>
      </w:r>
      <w:r>
        <w:t xml:space="preserve">(</w:t>
      </w:r>
      <w:r>
        <w:t xml:space="preserve">“</w:t>
      </w:r>
      <w:r>
        <w:t xml:space="preserve">work made for hire</w:t>
      </w:r>
      <w:r>
        <w:t xml:space="preserve">”</w:t>
      </w:r>
      <w:r>
        <w:t xml:space="preserve"> </w:t>
      </w:r>
      <w:r>
        <w:t xml:space="preserve">definition of</w:t>
      </w:r>
      <w:r>
        <w:t xml:space="preserve"> </w:t>
      </w:r>
      <w:r>
        <w:t xml:space="preserve">“</w:t>
      </w:r>
      <w:r>
        <w:t xml:space="preserve">specially ordered</w:t>
      </w:r>
      <w:r>
        <w:t xml:space="preserve">”</w:t>
      </w:r>
      <w:r>
        <w:t xml:space="preserve"> </w:t>
      </w:r>
      <w:r>
        <w:t xml:space="preserve">or</w:t>
      </w:r>
      <w:r>
        <w:t xml:space="preserve"> </w:t>
      </w:r>
      <w:r>
        <w:t xml:space="preserve">“</w:t>
      </w:r>
      <w:r>
        <w:t xml:space="preserve">commissioned</w:t>
      </w:r>
      <w:r>
        <w:t xml:space="preserve">”</w:t>
      </w:r>
      <w:r>
        <w:t xml:space="preserve"> </w:t>
      </w:r>
      <w:r>
        <w:t xml:space="preserve">work</w:t>
      </w:r>
      <w:r>
        <w:t xml:space="preserve"> </w:t>
      </w:r>
      <w:r>
        <w:t xml:space="preserve">includes requirement of written agreement).</w:t>
      </w:r>
      <w:r>
        <w:t xml:space="preserve"> </w:t>
      </w:r>
      <w:r>
        <w:t xml:space="preserve">It seems more consistent</w:t>
      </w:r>
      <w:r>
        <w:t xml:space="preserve"> </w:t>
      </w:r>
      <w:r>
        <w:t xml:space="preserve">with the spirit of copyright law</w:t>
      </w:r>
      <w:r>
        <w:t xml:space="preserve"> </w:t>
      </w:r>
      <w:r>
        <w:t xml:space="preserve">to oblige all joint authors</w:t>
      </w:r>
      <w:r>
        <w:t xml:space="preserve"> </w:t>
      </w:r>
      <w:r>
        <w:t xml:space="preserve">to make copyrightable contributions,</w:t>
      </w:r>
      <w:r>
        <w:t xml:space="preserve"> </w:t>
      </w:r>
      <w:r>
        <w:t xml:space="preserve">leaving those with non-copyrightable contributions</w:t>
      </w:r>
      <w:r>
        <w:t xml:space="preserve"> </w:t>
      </w:r>
      <w:r>
        <w:t xml:space="preserve">to protect their rights through contract.</w:t>
      </w:r>
    </w:p>
    <w:p>
      <w:pPr>
        <w:pStyle w:val="BodyText"/>
      </w:pPr>
      <w:r>
        <w:t xml:space="preserve">There remains for consideration</w:t>
      </w:r>
      <w:r>
        <w:t xml:space="preserve"> </w:t>
      </w:r>
      <w:r>
        <w:t xml:space="preserve">the crucial aspect of joint authorship—</w:t>
      </w:r>
      <w:r>
        <w:t xml:space="preserve"> </w:t>
      </w:r>
      <w:r>
        <w:t xml:space="preserve">the nature of the intent</w:t>
      </w:r>
      <w:r>
        <w:t xml:space="preserve"> </w:t>
      </w:r>
      <w:r>
        <w:t xml:space="preserve">that must be entertained</w:t>
      </w:r>
      <w:r>
        <w:t xml:space="preserve"> </w:t>
      </w:r>
      <w:r>
        <w:t xml:space="preserve">by each putative joint author</w:t>
      </w:r>
      <w:r>
        <w:t xml:space="preserve"> </w:t>
      </w:r>
      <w:r>
        <w:t xml:space="preserve">at the time the contribution of each was created.</w:t>
      </w:r>
      <w:r>
        <w:t xml:space="preserve"> </w:t>
      </w:r>
      <w:r>
        <w:t xml:space="preserve">The wording of the statutory definition</w:t>
      </w:r>
      <w:r>
        <w:t xml:space="preserve"> </w:t>
      </w:r>
      <w:r>
        <w:t xml:space="preserve">appears to make relevant only the state of mind</w:t>
      </w:r>
      <w:r>
        <w:t xml:space="preserve"> </w:t>
      </w:r>
      <w:r>
        <w:t xml:space="preserve">regarding the unitary nature of the finished work—</w:t>
      </w:r>
      <w:r>
        <w:t xml:space="preserve"> </w:t>
      </w:r>
      <w:r>
        <w:t xml:space="preserve">an intention</w:t>
      </w:r>
      <w:r>
        <w:t xml:space="preserve"> </w:t>
      </w:r>
      <w:r>
        <w:t xml:space="preserve">“</w:t>
      </w:r>
      <w:r>
        <w:t xml:space="preserve">that their contributions</w:t>
      </w:r>
      <w:r>
        <w:t xml:space="preserve"> </w:t>
      </w:r>
      <w:r>
        <w:t xml:space="preserve">be merged into inseparable or interdependent parts</w:t>
      </w:r>
      <w:r>
        <w:t xml:space="preserve"> </w:t>
      </w:r>
      <w:r>
        <w:t xml:space="preserve">of a unitary whole.</w:t>
      </w:r>
      <w:r>
        <w:t xml:space="preserve">”</w:t>
      </w:r>
      <w:r>
        <w:t xml:space="preserve"> </w:t>
      </w:r>
      <w:r>
        <w:t xml:space="preserve">However, an inquiry so limited</w:t>
      </w:r>
      <w:r>
        <w:t xml:space="preserve"> </w:t>
      </w:r>
      <w:r>
        <w:t xml:space="preserve">would extend joint author status</w:t>
      </w:r>
      <w:r>
        <w:t xml:space="preserve"> </w:t>
      </w:r>
      <w:r>
        <w:t xml:space="preserve">to many persons who are not likely</w:t>
      </w:r>
      <w:r>
        <w:t xml:space="preserve"> </w:t>
      </w:r>
      <w:r>
        <w:t xml:space="preserve">to have been within the contemplation of Congress.</w:t>
      </w:r>
      <w:r>
        <w:t xml:space="preserve"> </w:t>
      </w:r>
      <w:r>
        <w:t xml:space="preserve">For example,</w:t>
      </w:r>
      <w:r>
        <w:t xml:space="preserve"> </w:t>
      </w:r>
      <w:r>
        <w:t xml:space="preserve">a writer frequently works with an editor</w:t>
      </w:r>
      <w:r>
        <w:t xml:space="preserve"> </w:t>
      </w:r>
      <w:r>
        <w:t xml:space="preserve">who makes numerous useful revisions to the first draft,</w:t>
      </w:r>
      <w:r>
        <w:t xml:space="preserve"> </w:t>
      </w:r>
      <w:r>
        <w:t xml:space="preserve">some of which will consist of additions of copyrightable expression.</w:t>
      </w:r>
      <w:r>
        <w:t xml:space="preserve"> </w:t>
      </w:r>
      <w:r>
        <w:t xml:space="preserve">Both intend their contributions</w:t>
      </w:r>
      <w:r>
        <w:t xml:space="preserve"> </w:t>
      </w:r>
      <w:r>
        <w:t xml:space="preserve">to be merged into inseparable parts of a unitary whole,</w:t>
      </w:r>
      <w:r>
        <w:t xml:space="preserve"> </w:t>
      </w:r>
      <w:r>
        <w:t xml:space="preserve">yet very few editors and even fewer writers</w:t>
      </w:r>
      <w:r>
        <w:t xml:space="preserve"> </w:t>
      </w:r>
      <w:r>
        <w:t xml:space="preserve">would expect the editor to be accorded the status of joint author,</w:t>
      </w:r>
      <w:r>
        <w:t xml:space="preserve"> </w:t>
      </w:r>
      <w:r>
        <w:t xml:space="preserve">enjoying an undivided half interest in the copyright</w:t>
      </w:r>
      <w:r>
        <w:t xml:space="preserve"> </w:t>
      </w:r>
      <w:r>
        <w:t xml:space="preserve">in the published work.</w:t>
      </w:r>
      <w:r>
        <w:t xml:space="preserve"> </w:t>
      </w:r>
      <w:r>
        <w:t xml:space="preserve">Similarly, research assistants</w:t>
      </w:r>
      <w:r>
        <w:t xml:space="preserve"> </w:t>
      </w:r>
      <w:r>
        <w:t xml:space="preserve">may on occasion contribute to an author</w:t>
      </w:r>
      <w:r>
        <w:t xml:space="preserve"> </w:t>
      </w:r>
      <w:r>
        <w:t xml:space="preserve">some protectable expression</w:t>
      </w:r>
      <w:r>
        <w:t xml:space="preserve"> </w:t>
      </w:r>
      <w:r>
        <w:t xml:space="preserve">or merely a sufficiently original selection</w:t>
      </w:r>
      <w:r>
        <w:t xml:space="preserve"> </w:t>
      </w:r>
      <w:r>
        <w:t xml:space="preserve">of factual material</w:t>
      </w:r>
      <w:r>
        <w:t xml:space="preserve"> </w:t>
      </w:r>
      <w:r>
        <w:t xml:space="preserve">as would be entitled to a copyright,</w:t>
      </w:r>
      <w:r>
        <w:t xml:space="preserve"> </w:t>
      </w:r>
      <w:r>
        <w:t xml:space="preserve">yet not be entitled to be regarded as a joint author of the work</w:t>
      </w:r>
      <w:r>
        <w:t xml:space="preserve"> </w:t>
      </w:r>
      <w:r>
        <w:t xml:space="preserve">in which the contributed material appears.</w:t>
      </w:r>
      <w:r>
        <w:t xml:space="preserve"> </w:t>
      </w:r>
      <w:r>
        <w:t xml:space="preserve">What distinguishes the writer-editor relationship</w:t>
      </w:r>
      <w:r>
        <w:t xml:space="preserve"> </w:t>
      </w:r>
      <w:r>
        <w:t xml:space="preserve">and the writer-researcher relationship</w:t>
      </w:r>
      <w:r>
        <w:t xml:space="preserve"> </w:t>
      </w:r>
      <w:r>
        <w:t xml:space="preserve">from the true joint author relationship</w:t>
      </w:r>
      <w:r>
        <w:t xml:space="preserve"> </w:t>
      </w:r>
      <w:r>
        <w:t xml:space="preserve">is the lack of intent of both participants in the</w:t>
      </w:r>
      <w:r>
        <w:t xml:space="preserve"> </w:t>
      </w:r>
      <w:r>
        <w:t xml:space="preserve">venture to regard themselves as joint authors.…</w:t>
      </w:r>
    </w:p>
    <w:p>
      <w:pPr>
        <w:pStyle w:val="BodyText"/>
      </w:pPr>
      <w:r>
        <w:t xml:space="preserve">Examination of whether the putative co-authors</w:t>
      </w:r>
      <w:r>
        <w:t xml:space="preserve"> </w:t>
      </w:r>
      <w:r>
        <w:t xml:space="preserve">ever shared an intent to be co-authors</w:t>
      </w:r>
      <w:r>
        <w:t xml:space="preserve"> </w:t>
      </w:r>
      <w:r>
        <w:t xml:space="preserve">serves the valuable purpose of appropriately confining the</w:t>
      </w:r>
      <w:r>
        <w:t xml:space="preserve"> </w:t>
      </w:r>
      <w:r>
        <w:t xml:space="preserve">bounds of joint authorship arising by operation of copyright law,</w:t>
      </w:r>
      <w:r>
        <w:t xml:space="preserve"> </w:t>
      </w:r>
      <w:r>
        <w:t xml:space="preserve">while leaving those not in a true joint authorship relationship</w:t>
      </w:r>
      <w:r>
        <w:t xml:space="preserve"> </w:t>
      </w:r>
      <w:r>
        <w:t xml:space="preserve">with an author free to bargain for an arrangement</w:t>
      </w:r>
      <w:r>
        <w:t xml:space="preserve"> </w:t>
      </w:r>
      <w:r>
        <w:t xml:space="preserve">that will be recognized as a matter of both copyright and contract law.</w:t>
      </w:r>
      <w:r>
        <w:t xml:space="preserve"> </w:t>
      </w:r>
      <w:r>
        <w:t xml:space="preserve">Joint authorship entitles the co-authors</w:t>
      </w:r>
      <w:r>
        <w:t xml:space="preserve"> </w:t>
      </w:r>
      <w:r>
        <w:t xml:space="preserve">to equal undivided interests in the work,</w:t>
      </w:r>
      <w:r>
        <w:t xml:space="preserve"> </w:t>
      </w:r>
      <w:r>
        <w:rPr>
          <w:i/>
        </w:rPr>
        <w:t xml:space="preserve">see</w:t>
      </w:r>
      <w:r>
        <w:t xml:space="preserve"> </w:t>
      </w:r>
      <w:hyperlink r:id="rId27">
        <w:r>
          <w:rPr>
            <w:rStyle w:val="Hyperlink"/>
          </w:rPr>
          <w:t xml:space="preserve">§ 201(a)</w:t>
        </w:r>
      </w:hyperlink>
      <w:r>
        <w:t xml:space="preserve"> </w:t>
      </w:r>
      <w:r>
        <w:t xml:space="preserve">…</w:t>
      </w:r>
      <w:r>
        <w:t xml:space="preserve"> </w:t>
      </w:r>
      <w:r>
        <w:t xml:space="preserve">That equal sharing of rights</w:t>
      </w:r>
      <w:r>
        <w:t xml:space="preserve"> </w:t>
      </w:r>
      <w:r>
        <w:t xml:space="preserve">should be reserved for relationships</w:t>
      </w:r>
      <w:r>
        <w:t xml:space="preserve"> </w:t>
      </w:r>
      <w:r>
        <w:t xml:space="preserve">in which all participants fully intend to be joint authors.</w:t>
      </w:r>
      <w:r>
        <w:t xml:space="preserve"> </w:t>
      </w:r>
      <w:r>
        <w:t xml:space="preserve">The sharing of benefits in other relationships</w:t>
      </w:r>
      <w:r>
        <w:t xml:space="preserve"> </w:t>
      </w:r>
      <w:r>
        <w:t xml:space="preserve">involving assistance in the creation of a copyrightable work</w:t>
      </w:r>
      <w:r>
        <w:t xml:space="preserve"> </w:t>
      </w:r>
      <w:r>
        <w:t xml:space="preserve">can be more precisely calibrated</w:t>
      </w:r>
      <w:r>
        <w:t xml:space="preserve"> </w:t>
      </w:r>
      <w:r>
        <w:t xml:space="preserve">by the participants in their contract negotiations</w:t>
      </w:r>
      <w:r>
        <w:t xml:space="preserve"> </w:t>
      </w:r>
      <w:r>
        <w:t xml:space="preserve">regarding division of royalties</w:t>
      </w:r>
      <w:r>
        <w:t xml:space="preserve"> </w:t>
      </w:r>
      <w:r>
        <w:t xml:space="preserve">or assignment of shares of ownership of the copyright,</w:t>
      </w:r>
      <w:r>
        <w:t xml:space="preserve"> </w:t>
      </w:r>
      <w:r>
        <w:rPr>
          <w:i/>
        </w:rPr>
        <w:t xml:space="preserve">see</w:t>
      </w:r>
      <w:r>
        <w:t xml:space="preserve"> </w:t>
      </w:r>
      <w:hyperlink r:id="rId27">
        <w:r>
          <w:rPr>
            <w:rStyle w:val="Hyperlink"/>
          </w:rPr>
          <w:t xml:space="preserve">§ 201(d)</w:t>
        </w:r>
      </w:hyperlink>
      <w:r>
        <w:t xml:space="preserve">.…</w:t>
      </w:r>
    </w:p>
    <w:p>
      <w:pPr>
        <w:pStyle w:val="BodyText"/>
      </w:pPr>
      <w:r>
        <w:t xml:space="preserve">There is no evidence that Childress ever contemplated,</w:t>
      </w:r>
      <w:r>
        <w:t xml:space="preserve"> </w:t>
      </w:r>
      <w:r>
        <w:t xml:space="preserve">much less would have accepted,</w:t>
      </w:r>
      <w:r>
        <w:t xml:space="preserve"> </w:t>
      </w:r>
      <w:r>
        <w:t xml:space="preserve">crediting the play as</w:t>
      </w:r>
      <w:r>
        <w:t xml:space="preserve"> </w:t>
      </w:r>
      <w:r>
        <w:t xml:space="preserve">“</w:t>
      </w:r>
      <w:r>
        <w:t xml:space="preserve">written by Alice Childress and Clarice Taylor.</w:t>
      </w:r>
      <w:r>
        <w:t xml:space="preserve">”</w:t>
      </w:r>
    </w:p>
    <w:p>
      <w:pPr>
        <w:pStyle w:val="BodyText"/>
      </w:pPr>
      <w:r>
        <w:t xml:space="preserve">Childress was asked to write a play about</w:t>
      </w:r>
      <w:r>
        <w:t xml:space="preserve"> </w:t>
      </w:r>
      <w:r>
        <w:t xml:space="preserve">“</w:t>
      </w:r>
      <w:r>
        <w:t xml:space="preserve">Moms</w:t>
      </w:r>
      <w:r>
        <w:t xml:space="preserve">”</w:t>
      </w:r>
      <w:r>
        <w:t xml:space="preserve"> </w:t>
      </w:r>
      <w:r>
        <w:t xml:space="preserve">Mabley and did so.</w:t>
      </w:r>
      <w:r>
        <w:t xml:space="preserve"> </w:t>
      </w:r>
      <w:r>
        <w:t xml:space="preserve">To facilitate her writing task,</w:t>
      </w:r>
      <w:r>
        <w:t xml:space="preserve"> </w:t>
      </w:r>
      <w:r>
        <w:t xml:space="preserve">she accepted the assistance that Taylor provided,</w:t>
      </w:r>
      <w:r>
        <w:t xml:space="preserve"> </w:t>
      </w:r>
      <w:r>
        <w:t xml:space="preserve">which consisted largely of furnishing the results of research</w:t>
      </w:r>
      <w:r>
        <w:t xml:space="preserve"> </w:t>
      </w:r>
      <w:r>
        <w:t xml:space="preserve">concerning the life of</w:t>
      </w:r>
      <w:r>
        <w:t xml:space="preserve"> </w:t>
      </w:r>
      <w:r>
        <w:t xml:space="preserve">“</w:t>
      </w:r>
      <w:r>
        <w:t xml:space="preserve">Moms</w:t>
      </w:r>
      <w:r>
        <w:t xml:space="preserve">”</w:t>
      </w:r>
      <w:r>
        <w:t xml:space="preserve"> </w:t>
      </w:r>
      <w:r>
        <w:t xml:space="preserve">Mabley.</w:t>
      </w:r>
      <w:r>
        <w:t xml:space="preserve"> </w:t>
      </w:r>
      <w:r>
        <w:t xml:space="preserve">As the actress expected to portray the leading role,</w:t>
      </w:r>
      <w:r>
        <w:t xml:space="preserve"> </w:t>
      </w:r>
      <w:r>
        <w:t xml:space="preserve">Taylor also made some incidental suggestions,</w:t>
      </w:r>
      <w:r>
        <w:t xml:space="preserve"> </w:t>
      </w:r>
      <w:r>
        <w:t xml:space="preserve">contributing ideas about the presentation of the play’s subject</w:t>
      </w:r>
      <w:r>
        <w:t xml:space="preserve"> </w:t>
      </w:r>
      <w:r>
        <w:t xml:space="preserve">and possibly some minor bits of expression.</w:t>
      </w:r>
      <w:r>
        <w:t xml:space="preserve"> </w:t>
      </w:r>
      <w:r>
        <w:t xml:space="preserve">But there is no evidence</w:t>
      </w:r>
      <w:r>
        <w:t xml:space="preserve"> </w:t>
      </w:r>
      <w:r>
        <w:t xml:space="preserve">that these aspects of Taylor’s role</w:t>
      </w:r>
      <w:r>
        <w:t xml:space="preserve"> </w:t>
      </w:r>
      <w:r>
        <w:t xml:space="preserve">ever evolved into more than the helpful advice</w:t>
      </w:r>
      <w:r>
        <w:t xml:space="preserve"> </w:t>
      </w:r>
      <w:r>
        <w:t xml:space="preserve">that might come from the cast,</w:t>
      </w:r>
      <w:r>
        <w:t xml:space="preserve"> </w:t>
      </w:r>
      <w:r>
        <w:t xml:space="preserve">the directors, or the producers of any play.</w:t>
      </w:r>
      <w:r>
        <w:t xml:space="preserve"> </w:t>
      </w:r>
      <w:r>
        <w:t xml:space="preserve">A playwright does not so easily acquire a co-author.</w:t>
      </w:r>
    </w:p>
    <w:p>
      <w:pPr>
        <w:pStyle w:val="Heading4"/>
      </w:pPr>
      <w:bookmarkStart w:id="50" w:name="commentary-on-childress"/>
      <w:r>
        <w:t xml:space="preserve">Commentary on</w:t>
      </w:r>
      <w:r>
        <w:t xml:space="preserve"> </w:t>
      </w:r>
      <w:r>
        <w:rPr>
          <w:i/>
        </w:rPr>
        <w:t xml:space="preserve">Childress</w:t>
      </w:r>
      <w:bookmarkEnd w:id="50"/>
    </w:p>
    <w:p>
      <w:pPr>
        <w:pStyle w:val="Compact"/>
        <w:numPr>
          <w:numId w:val="1008"/>
          <w:ilvl w:val="0"/>
        </w:numPr>
      </w:pPr>
      <w:r>
        <w:t xml:space="preserve">Leslie J. Lott, Esq.,</w:t>
      </w:r>
      <w:r>
        <w:t xml:space="preserve"> </w:t>
      </w:r>
      <w:hyperlink r:id="rId51">
        <w:r>
          <w:rPr>
            <w:i/>
            <w:rStyle w:val="Hyperlink"/>
          </w:rPr>
          <w:t xml:space="preserve">When does an Editor’s input create a Joint Work of Authorship?</w:t>
        </w:r>
      </w:hyperlink>
    </w:p>
    <w:p>
      <w:pPr>
        <w:pStyle w:val="Heading2"/>
      </w:pPr>
      <w:bookmarkStart w:id="52" w:name="licensing"/>
      <w:r>
        <w:t xml:space="preserve">Licensing</w:t>
      </w:r>
      <w:bookmarkEnd w:id="52"/>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53" w:name="cohen-v.-paramount-pictures-corp."/>
      <w:r>
        <w:rPr>
          <w:i/>
        </w:rPr>
        <w:t xml:space="preserve">Cohen v. Paramount Pictures Corp.</w:t>
      </w:r>
      <w:bookmarkEnd w:id="53"/>
    </w:p>
    <w:p>
      <w:pPr>
        <w:pStyle w:val="Heading6"/>
      </w:pPr>
      <w:bookmarkStart w:id="54" w:name="united-states-court-of-appeals-for-the-ninth-circuit-1988"/>
      <w:r>
        <w:t xml:space="preserve">United States Court of Appeals For The Ninth Circuit (1988)</w:t>
      </w:r>
      <w:bookmarkEnd w:id="54"/>
    </w:p>
    <w:p>
      <w:pPr>
        <w:pStyle w:val="Compact"/>
        <w:numPr>
          <w:numId w:val="1009"/>
          <w:ilvl w:val="0"/>
        </w:numPr>
      </w:pPr>
      <w:hyperlink r:id="rId55">
        <w:r>
          <w:rPr>
            <w:rStyle w:val="Hyperlink"/>
          </w:rPr>
          <w:t xml:space="preserve">case on Google Scholar</w:t>
        </w:r>
      </w:hyperlink>
    </w:p>
    <w:p>
      <w:pPr>
        <w:pStyle w:val="Compact"/>
        <w:numPr>
          <w:numId w:val="1009"/>
          <w:ilvl w:val="0"/>
        </w:numPr>
      </w:pPr>
      <w:hyperlink r:id="rId56">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w:t>
      </w:r>
      <w:r>
        <w:t xml:space="preserve"> </w:t>
      </w:r>
      <w:r>
        <w:t xml:space="preserve">whether a license conferring the right to exhibit a film</w:t>
      </w:r>
      <w:r>
        <w:t xml:space="preserve"> </w:t>
      </w:r>
      <w:r>
        <w:t xml:space="preserve">“</w:t>
      </w:r>
      <w:r>
        <w:t xml:space="preserve">by means of television</w:t>
      </w:r>
      <w:r>
        <w:t xml:space="preserve">”</w:t>
      </w:r>
      <w:r>
        <w:t xml:space="preserve"> </w:t>
      </w:r>
      <w:r>
        <w:t xml:space="preserve">includes</w:t>
      </w:r>
      <w:r>
        <w:t xml:space="preserve"> </w:t>
      </w:r>
      <w:r>
        <w:t xml:space="preserve">the right to distribute videocassettes of the film.</w:t>
      </w:r>
      <w:r>
        <w:t xml:space="preserve"> </w:t>
      </w:r>
      <w:r>
        <w:t xml:space="preserve">We hold it does not.</w:t>
      </w:r>
    </w:p>
    <w:p>
      <w:pPr>
        <w:pStyle w:val="Heading4"/>
      </w:pPr>
      <w:bookmarkStart w:id="57" w:name="facts"/>
      <w:r>
        <w:t xml:space="preserve">FACTS</w:t>
      </w:r>
      <w:bookmarkEnd w:id="57"/>
    </w:p>
    <w:p>
      <w:pPr>
        <w:pStyle w:val="FirstParagraph"/>
      </w:pPr>
      <w:r>
        <w:t xml:space="preserve">Herbert Cohen is the owner of the copyright in a musical composition</w:t>
      </w:r>
      <w:r>
        <w:t xml:space="preserve"> </w:t>
      </w:r>
      <w:r>
        <w:t xml:space="preserve">entitled</w:t>
      </w:r>
      <w:r>
        <w:t xml:space="preserve"> </w:t>
      </w:r>
      <w:r>
        <w:t xml:space="preserve">“</w:t>
      </w:r>
      <w:r>
        <w:t xml:space="preserve">Merry-Go-Round</w:t>
      </w:r>
      <w:r>
        <w:t xml:space="preserve">”</w:t>
      </w:r>
      <w:r>
        <w:t xml:space="preserve"> </w:t>
      </w:r>
      <w:r>
        <w:t xml:space="preserve">(hereinafter</w:t>
      </w:r>
      <w:r>
        <w:t xml:space="preserve"> </w:t>
      </w:r>
      <w:r>
        <w:t xml:space="preserve">“</w:t>
      </w:r>
      <w:r>
        <w:t xml:space="preserve">the composition</w:t>
      </w:r>
      <w:r>
        <w:t xml:space="preserve">”</w:t>
      </w:r>
      <w:r>
        <w:t xml:space="preserve">). On May 12,</w:t>
      </w:r>
      <w:r>
        <w:t xml:space="preserve"> </w:t>
      </w:r>
      <w:r>
        <w:t xml:space="preserve">1969, Cohen granted H &amp; J Pictures, Inc., a</w:t>
      </w:r>
      <w:r>
        <w:t xml:space="preserve"> </w:t>
      </w:r>
      <w:r>
        <w:t xml:space="preserve">“</w:t>
      </w:r>
      <w:r>
        <w:t xml:space="preserve">synchronization</w:t>
      </w:r>
      <w:r>
        <w:t xml:space="preserve">”</w:t>
      </w:r>
      <w:r>
        <w:t xml:space="preserve"> </w:t>
      </w:r>
      <w:r>
        <w:t xml:space="preserve">license,</w:t>
      </w:r>
      <w:r>
        <w:t xml:space="preserve"> </w:t>
      </w:r>
      <w:r>
        <w:t xml:space="preserve">which gave H &amp; J the right to use the composition in a film called</w:t>
      </w:r>
      <w:r>
        <w:t xml:space="preserve"> </w:t>
      </w:r>
      <w:r>
        <w:t xml:space="preserve">“</w:t>
      </w:r>
      <w:r>
        <w:t xml:space="preserve">Medium Cool</w:t>
      </w:r>
      <w:r>
        <w:t xml:space="preserve">”</w:t>
      </w:r>
      <w:r>
        <w:t xml:space="preserve"> </w:t>
      </w:r>
      <w:r>
        <w:t xml:space="preserve">and to exhibit the film in theatres and on</w:t>
      </w:r>
      <w:r>
        <w:t xml:space="preserve"> </w:t>
      </w:r>
      <w:r>
        <w:t xml:space="preserve">television. Subsequently, H &amp; J assigned to Paramount</w:t>
      </w:r>
      <w:r>
        <w:t xml:space="preserve"> </w:t>
      </w:r>
      <w:r>
        <w:t xml:space="preserve">Pictures all of its rights, title, and interest in the movie</w:t>
      </w:r>
      <w:r>
        <w:t xml:space="preserve"> </w:t>
      </w:r>
      <w:r>
        <w:t xml:space="preserve">“</w:t>
      </w:r>
      <w:r>
        <w:t xml:space="preserve">Medium</w:t>
      </w:r>
      <w:r>
        <w:t xml:space="preserve"> </w:t>
      </w:r>
      <w:r>
        <w:t xml:space="preserve">Cool,</w:t>
      </w:r>
      <w:r>
        <w:t xml:space="preserve">”</w:t>
      </w:r>
      <w:r>
        <w:t xml:space="preserve"> </w:t>
      </w:r>
      <w:r>
        <w:t xml:space="preserve">including all of the rights and interests created by the 1969</w:t>
      </w:r>
      <w:r>
        <w:t xml:space="preserve"> </w:t>
      </w:r>
      <w:r>
        <w:t xml:space="preserve">license from Cohen to H &amp; J. Sometime later, Paramount furnished a</w:t>
      </w:r>
      <w:r>
        <w:t xml:space="preserve"> </w:t>
      </w:r>
      <w:r>
        <w:t xml:space="preserve">negative of the film to a videocassette manufacturer, who made copies of</w:t>
      </w:r>
      <w:r>
        <w:t xml:space="preserve"> </w:t>
      </w:r>
      <w:r>
        <w:t xml:space="preserve">the film — including a recording of the composition — and supplied these</w:t>
      </w:r>
      <w:r>
        <w:t xml:space="preserve"> </w:t>
      </w:r>
      <w:r>
        <w:t xml:space="preserve">copies to Paramount. Paramount, in turn, sold approximately 2,725</w:t>
      </w:r>
      <w:r>
        <w:t xml:space="preserve"> </w:t>
      </w:r>
      <w:r>
        <w:t xml:space="preserve">videocassettes of the film, receiving a gross revenue of $69,024.26</w:t>
      </w:r>
      <w:r>
        <w:t xml:space="preserve"> </w:t>
      </w:r>
      <w:r>
        <w:t xml:space="preserve">from the sales.</w:t>
      </w:r>
    </w:p>
    <w:p>
      <w:pPr>
        <w:pStyle w:val="BodyText"/>
      </w:pPr>
      <w:r>
        <w:t xml:space="preserve">On February 20, 1985, Cohen filed suit against Paramount in federal</w:t>
      </w:r>
      <w:r>
        <w:t xml:space="preserve"> </w:t>
      </w:r>
      <w:r>
        <w:t xml:space="preserve">district court alleging copyright infringement. Cohen contended that the</w:t>
      </w:r>
      <w:r>
        <w:t xml:space="preserve"> </w:t>
      </w:r>
      <w:r>
        <w:t xml:space="preserve">license granted to H &amp; J did not confer the right to use the composition</w:t>
      </w:r>
      <w:r>
        <w:t xml:space="preserve"> </w:t>
      </w:r>
      <w:r>
        <w:t xml:space="preserve">in a reproduction of the film in videocassettes distributed for home</w:t>
      </w:r>
      <w:r>
        <w:t xml:space="preserve"> </w:t>
      </w:r>
      <w:r>
        <w:t xml:space="preserve">display. The parties stipulated to the facts and both filed motions for</w:t>
      </w:r>
      <w:r>
        <w:t xml:space="preserve"> </w:t>
      </w:r>
      <w:r>
        <w:t xml:space="preserve">summary judgment. The district court entered judgment in favor of</w:t>
      </w:r>
      <w:r>
        <w:t xml:space="preserve"> </w:t>
      </w:r>
      <w:r>
        <w:t xml:space="preserve">Paramount, and Cohen appeals. We have jurisdiction pursuant to 28 U.S.C.</w:t>
      </w:r>
      <w:r>
        <w:t xml:space="preserve"> </w:t>
      </w:r>
      <w:r>
        <w:t xml:space="preserve">§ 1291 (1982).</w:t>
      </w:r>
    </w:p>
    <w:p>
      <w:pPr>
        <w:pStyle w:val="Heading4"/>
      </w:pPr>
      <w:bookmarkStart w:id="58" w:name="discussion"/>
      <w:r>
        <w:t xml:space="preserve">DISCUSSION</w:t>
      </w:r>
      <w:bookmarkEnd w:id="58"/>
    </w:p>
    <w:p>
      <w:pPr>
        <w:pStyle w:val="FirstParagraph"/>
      </w:pPr>
      <w:r>
        <w:t xml:space="preserve">[ … ]</w:t>
      </w:r>
    </w:p>
    <w:p>
      <w:pPr>
        <w:pStyle w:val="BodyText"/>
      </w:pPr>
      <w:r>
        <w:t xml:space="preserve">To resolve this case, we must examine the terms of the license, in order</w:t>
      </w:r>
      <w:r>
        <w:t xml:space="preserve"> </w:t>
      </w:r>
      <w:r>
        <w:t xml:space="preserve">to determine whether the license conveyed the right to use the</w:t>
      </w:r>
      <w:r>
        <w:t xml:space="preserve"> </w:t>
      </w:r>
      <w:r>
        <w:t xml:space="preserve">composition in making and distributing videocassette reproductions of</w:t>
      </w:r>
      <w:r>
        <w:t xml:space="preserve"> </w:t>
      </w:r>
      <w:r>
        <w:t xml:space="preserve">“</w:t>
      </w:r>
      <w:r>
        <w:t xml:space="preserve">Medium Cool.</w:t>
      </w:r>
      <w:r>
        <w:t xml:space="preserve">”</w:t>
      </w:r>
      <w:r>
        <w:t xml:space="preserve"> </w:t>
      </w:r>
      <w:r>
        <w:t xml:space="preserve">The document begins by granting the licensee the</w:t>
      </w:r>
      <w:r>
        <w:t xml:space="preserve"> </w:t>
      </w:r>
      <w:r>
        <w:t xml:space="preserve">“</w:t>
      </w:r>
      <w:r>
        <w:t xml:space="preserve">authority … to record, in any manner, medium, form or language, the</w:t>
      </w:r>
      <w:r>
        <w:t xml:space="preserve"> </w:t>
      </w:r>
      <w:r>
        <w:t xml:space="preserve">words and music of the musical composition … with [</w:t>
      </w:r>
      <w:r>
        <w:t xml:space="preserve">‘</w:t>
      </w:r>
      <w:r>
        <w:t xml:space="preserve">Medium Cool</w:t>
      </w:r>
      <w:r>
        <w:t xml:space="preserve">’</w:t>
      </w:r>
      <w:r>
        <w:t xml:space="preserve">]…</w:t>
      </w:r>
      <w:r>
        <w:t xml:space="preserve"> </w:t>
      </w:r>
      <w:r>
        <w:t xml:space="preserve">to make copies of such recordings and to perform said musical</w:t>
      </w:r>
      <w:r>
        <w:t xml:space="preserve"> </w:t>
      </w:r>
      <w:r>
        <w:t xml:space="preserve">composition everywhere,</w:t>
      </w:r>
      <w:r>
        <w:t xml:space="preserve"> </w:t>
      </w:r>
      <w:r>
        <w:rPr>
          <w:i/>
        </w:rPr>
        <w:t xml:space="preserve">all in accordance</w:t>
      </w:r>
      <w:r>
        <w:t xml:space="preserve"> </w:t>
      </w:r>
      <w:r>
        <w:t xml:space="preserve">with the terms, conditions,</w:t>
      </w:r>
      <w:r>
        <w:t xml:space="preserve"> </w:t>
      </w:r>
      <w:r>
        <w:t xml:space="preserve">and limitations hereinafter set forth.…</w:t>
      </w:r>
      <w:r>
        <w:t xml:space="preserve">”</w:t>
      </w:r>
      <w:r>
        <w:t xml:space="preserve"> </w:t>
      </w:r>
      <w:r>
        <w:t xml:space="preserve">(Emphasis added.)</w:t>
      </w:r>
    </w:p>
    <w:p>
      <w:pPr>
        <w:pStyle w:val="BodyText"/>
      </w:pPr>
      <w:r>
        <w:t xml:space="preserve">Paragraph 4 states:</w:t>
      </w:r>
    </w:p>
    <w:p>
      <w:pPr>
        <w:pStyle w:val="BlockText"/>
      </w:pPr>
      <w:r>
        <w:t xml:space="preserve">The … license herein granted to perform … said musical</w:t>
      </w:r>
      <w:r>
        <w:t xml:space="preserve"> </w:t>
      </w:r>
      <w:r>
        <w:t xml:space="preserve">composition is granted for: (a) The exhibition of said motion picture</w:t>
      </w:r>
      <w:r>
        <w:t xml:space="preserve"> </w:t>
      </w:r>
      <w:r>
        <w:t xml:space="preserve">… to audiences in motion picture theatres and other places of public</w:t>
      </w:r>
      <w:r>
        <w:t xml:space="preserve"> </w:t>
      </w:r>
      <w:r>
        <w:t xml:space="preserve">entertainment where motion pictures are customarily exhibited … (b)</w:t>
      </w:r>
      <w:r>
        <w:t xml:space="preserve"> </w:t>
      </w:r>
      <w:r>
        <w:t xml:space="preserve">The exhibition of said motion picture …</w:t>
      </w:r>
      <w:r>
        <w:t xml:space="preserve"> </w:t>
      </w:r>
      <w:r>
        <w:rPr>
          <w:i/>
        </w:rPr>
        <w:t xml:space="preserve">by means of television</w:t>
      </w:r>
      <w:r>
        <w:t xml:space="preserve"> </w:t>
      </w:r>
      <w:r>
        <w:t xml:space="preserve">…</w:t>
      </w:r>
      <w:r>
        <w:t xml:space="preserve"> </w:t>
      </w:r>
      <w:r>
        <w:t xml:space="preserve">including</w:t>
      </w:r>
      <w:r>
        <w:t xml:space="preserve"> </w:t>
      </w:r>
      <w:r>
        <w:t xml:space="preserve">‘</w:t>
      </w:r>
      <w:r>
        <w:t xml:space="preserve">pay television</w:t>
      </w:r>
      <w:r>
        <w:t xml:space="preserve">’</w:t>
      </w:r>
      <w:r>
        <w:t xml:space="preserve">,</w:t>
      </w:r>
      <w:r>
        <w:t xml:space="preserve"> </w:t>
      </w:r>
      <w:r>
        <w:t xml:space="preserve">‘</w:t>
      </w:r>
      <w:r>
        <w:t xml:space="preserve">subscription television</w:t>
      </w:r>
      <w:r>
        <w:t xml:space="preserve">’</w:t>
      </w:r>
      <w:r>
        <w:t xml:space="preserve"> </w:t>
      </w:r>
      <w:r>
        <w:t xml:space="preserve">and</w:t>
      </w:r>
      <w:r>
        <w:t xml:space="preserve"> </w:t>
      </w:r>
      <w:r>
        <w:t xml:space="preserve">‘</w:t>
      </w:r>
      <w:r>
        <w:t xml:space="preserve">closed</w:t>
      </w:r>
      <w:r>
        <w:t xml:space="preserve"> </w:t>
      </w:r>
      <w:r>
        <w:t xml:space="preserve">circuit into homes</w:t>
      </w:r>
      <w:r>
        <w:t xml:space="preserve">’</w:t>
      </w:r>
      <w:r>
        <w:t xml:space="preserve"> </w:t>
      </w:r>
      <w:r>
        <w:t xml:space="preserve">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w:t>
      </w:r>
      <w:r>
        <w:t xml:space="preserve"> </w:t>
      </w:r>
      <w:r>
        <w:t xml:space="preserve">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w:t>
      </w:r>
      <w:r>
        <w:t xml:space="preserve"> </w:t>
      </w:r>
      <w:r>
        <w:t xml:space="preserve">in any manner, medium, or form,</w:t>
      </w:r>
      <w:r>
        <w:t xml:space="preserve"> </w:t>
      </w:r>
      <w:r>
        <w:t xml:space="preserve">nothing in the express language of the license</w:t>
      </w:r>
      <w:r>
        <w:t xml:space="preserve"> </w:t>
      </w:r>
      <w:r>
        <w:t xml:space="preserve">authorizes</w:t>
      </w:r>
      <w:r>
        <w:t xml:space="preserve"> </w:t>
      </w:r>
      <w:r>
        <w:rPr>
          <w:i/>
        </w:rPr>
        <w:t xml:space="preserve">distribution</w:t>
      </w:r>
      <w:r>
        <w:t xml:space="preserve"> </w:t>
      </w:r>
      <w:r>
        <w:t xml:space="preserve">of the copies to the public</w:t>
      </w:r>
      <w:r>
        <w:t xml:space="preserve"> </w:t>
      </w:r>
      <w:r>
        <w:t xml:space="preserve">by sale or rental.</w:t>
      </w:r>
    </w:p>
    <w:p>
      <w:pPr>
        <w:pStyle w:val="BodyText"/>
      </w:pPr>
      <w:r>
        <w:t xml:space="preserve">One of the separate rights of copyright,</w:t>
      </w:r>
      <w:r>
        <w:t xml:space="preserve"> </w:t>
      </w:r>
      <w:r>
        <w:t xml:space="preserve">as enumerated in</w:t>
      </w:r>
      <w:r>
        <w:t xml:space="preserve"> </w:t>
      </w:r>
      <w:hyperlink r:id="rId59">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w:t>
      </w:r>
      <w:r>
        <w:t xml:space="preserve"> </w:t>
      </w:r>
      <w:r>
        <w:t xml:space="preserve">to the public by sale or other transfer of ownership,</w:t>
      </w:r>
      <w:r>
        <w:t xml:space="preserve"> </w:t>
      </w:r>
      <w:r>
        <w:t xml:space="preserve">or by rental, lease, or lending.</w:t>
      </w:r>
    </w:p>
    <w:p>
      <w:pPr>
        <w:pStyle w:val="FirstParagraph"/>
      </w:pPr>
      <w:hyperlink r:id="rId59">
        <w:r>
          <w:rPr>
            <w:rStyle w:val="Hyperlink"/>
          </w:rPr>
          <w:t xml:space="preserve">17 U.S.C. § 106(3)</w:t>
        </w:r>
      </w:hyperlink>
      <w:r>
        <w:t xml:space="preserve">.</w:t>
      </w:r>
    </w:p>
    <w:p>
      <w:pPr>
        <w:pStyle w:val="BodyText"/>
      </w:pPr>
      <w:r>
        <w:t xml:space="preserve">Thus, the right to distribute copies of the videocassettes by sale or rental</w:t>
      </w:r>
      <w:r>
        <w:t xml:space="preserve"> </w:t>
      </w:r>
      <w:r>
        <w:t xml:space="preserve">remained with the grantor under the reservation of rights provision in</w:t>
      </w:r>
      <w:r>
        <w:t xml:space="preserve"> </w:t>
      </w:r>
      <w:r>
        <w:t xml:space="preserve">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w:t>
      </w:r>
      <w:r>
        <w:t xml:space="preserve"> </w:t>
      </w:r>
      <w:r>
        <w:t xml:space="preserve">composition in it is found in paragraph 4 and that paragraph limits the</w:t>
      </w:r>
      <w:r>
        <w:t xml:space="preserve"> </w:t>
      </w:r>
      <w:r>
        <w:t xml:space="preserve">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w:t>
      </w:r>
      <w:r>
        <w:t xml:space="preserve"> </w:t>
      </w:r>
      <w:r>
        <w:t xml:space="preserve">“</w:t>
      </w:r>
      <w:r>
        <w:t xml:space="preserve">closed circuit into homes</w:t>
      </w:r>
      <w:r>
        <w:t xml:space="preserve">”</w:t>
      </w:r>
      <w:r>
        <w:t xml:space="preserve"> </w:t>
      </w:r>
      <w:r>
        <w:t xml:space="preserve">television.</w:t>
      </w:r>
    </w:p>
    <w:p>
      <w:pPr>
        <w:pStyle w:val="FirstParagraph"/>
      </w:pPr>
      <w:r>
        <w:t xml:space="preserve">It is obvious</w:t>
      </w:r>
      <w:r>
        <w:t xml:space="preserve"> </w:t>
      </w:r>
      <w:r>
        <w:t xml:space="preserve">that the distribution of videocassettes</w:t>
      </w:r>
      <w:r>
        <w:t xml:space="preserve"> </w:t>
      </w:r>
      <w:r>
        <w:t xml:space="preserve">through sale and rental to the general public</w:t>
      </w:r>
      <w:r>
        <w:t xml:space="preserve"> </w:t>
      </w:r>
      <w:r>
        <w:t xml:space="preserve">for viewing in their homes</w:t>
      </w:r>
      <w:r>
        <w:t xml:space="preserve"> </w:t>
      </w:r>
      <w:r>
        <w:t xml:space="preserve">does not fit within the purpose of category 4(a) above,</w:t>
      </w:r>
      <w:r>
        <w:t xml:space="preserve"> </w:t>
      </w:r>
      <w:r>
        <w:t xml:space="preserve">which is restricted to showing in theatres</w:t>
      </w:r>
      <w:r>
        <w:t xml:space="preserve"> </w:t>
      </w:r>
      <w:r>
        <w:t xml:space="preserve">and other similar public places.</w:t>
      </w:r>
      <w:r>
        <w:t xml:space="preserve"> </w:t>
      </w:r>
      <w:r>
        <w:t xml:space="preserve">Paramount argues that it fits within 4(b),</w:t>
      </w:r>
      <w:r>
        <w:t xml:space="preserve"> </w:t>
      </w:r>
      <w:r>
        <w:t xml:space="preserve">in that the distribution of videocassettes</w:t>
      </w:r>
      <w:r>
        <w:t xml:space="preserve"> </w:t>
      </w:r>
      <w:r>
        <w:t xml:space="preserve">for showing in private homes is the equivalent of</w:t>
      </w:r>
      <w:r>
        <w:t xml:space="preserve"> </w:t>
      </w:r>
      <w:r>
        <w:t xml:space="preserve">“</w:t>
      </w:r>
      <w:r>
        <w:t xml:space="preserve">exhibition by means of television.</w:t>
      </w:r>
      <w:r>
        <w:t xml:space="preserve">”</w:t>
      </w:r>
      <w:r>
        <w:t xml:space="preserve"> </w:t>
      </w:r>
      <w:r>
        <w:t xml:space="preserve">Paragraph 4(b) grants to Paramount</w:t>
      </w:r>
      <w:r>
        <w:t xml:space="preserve"> </w:t>
      </w:r>
      <w:r>
        <w:t xml:space="preserve">the limited right to authorize broadcasters</w:t>
      </w:r>
      <w:r>
        <w:t xml:space="preserve"> </w:t>
      </w:r>
      <w:r>
        <w:t xml:space="preserve">and cable television companies</w:t>
      </w:r>
      <w:r>
        <w:t xml:space="preserve"> </w:t>
      </w:r>
      <w:r>
        <w:t xml:space="preserve">to broadcast the movie over the airwaves</w:t>
      </w:r>
      <w:r>
        <w:t xml:space="preserve"> </w:t>
      </w:r>
      <w:r>
        <w:t xml:space="preserve">or to transmit it by cable, microwave,</w:t>
      </w:r>
      <w:r>
        <w:t xml:space="preserve"> </w:t>
      </w:r>
      <w:r>
        <w:t xml:space="preserve">or some such means from a central location.</w:t>
      </w:r>
      <w:r>
        <w:t xml:space="preserve"> </w:t>
      </w:r>
      <w:r>
        <w:t xml:space="preserve">The words of that paragraph must be tortured</w:t>
      </w:r>
      <w:r>
        <w:t xml:space="preserve"> </w:t>
      </w:r>
      <w:r>
        <w:t xml:space="preserve">to expand the limited right granted by that section</w:t>
      </w:r>
      <w:r>
        <w:t xml:space="preserve"> </w:t>
      </w:r>
      <w:r>
        <w:t xml:space="preserve">to an entirely different means of making that film available</w:t>
      </w:r>
      <w:r>
        <w:t xml:space="preserve"> </w:t>
      </w:r>
      <w:r>
        <w:t xml:space="preserve">to the general public—the distribution of individual videocassettes</w:t>
      </w:r>
      <w:r>
        <w:t xml:space="preserve"> </w:t>
      </w:r>
      <w:r>
        <w:t xml:space="preserve">to the general public for private</w:t>
      </w:r>
      <w:r>
        <w:t xml:space="preserve"> </w:t>
      </w:r>
      <w:r>
        <w:t xml:space="preserve">“</w:t>
      </w:r>
      <w:r>
        <w:t xml:space="preserve">performances</w:t>
      </w:r>
      <w:r>
        <w:t xml:space="preserve">”</w:t>
      </w:r>
      <w:r>
        <w:t xml:space="preserve"> </w:t>
      </w:r>
      <w:r>
        <w:t xml:space="preserve">in their homes.</w:t>
      </w:r>
      <w:r>
        <w:t xml:space="preserve"> </w:t>
      </w:r>
      <w:r>
        <w:t xml:space="preserve">The general tenor of the section</w:t>
      </w:r>
      <w:r>
        <w:t xml:space="preserve"> </w:t>
      </w:r>
      <w:r>
        <w:t xml:space="preserve">contemplates some sort of broadcasting</w:t>
      </w:r>
      <w:r>
        <w:t xml:space="preserve"> </w:t>
      </w:r>
      <w:r>
        <w:t xml:space="preserve">or centralized distribution,</w:t>
      </w:r>
      <w:r>
        <w:t xml:space="preserve"> </w:t>
      </w:r>
      <w:r>
        <w:t xml:space="preserve">not distribution by sale or rental</w:t>
      </w:r>
      <w:r>
        <w:t xml:space="preserve"> </w:t>
      </w:r>
      <w:r>
        <w:t xml:space="preserve">of individual copies to the general public.</w:t>
      </w:r>
      <w:r>
        <w:t xml:space="preserve"> </w:t>
      </w:r>
      <w:r>
        <w:t xml:space="preserve">Furthermore, the exhibition of the videocassette</w:t>
      </w:r>
      <w:r>
        <w:t xml:space="preserve"> </w:t>
      </w:r>
      <w:r>
        <w:t xml:space="preserve">in the home is not</w:t>
      </w:r>
      <w:r>
        <w:t xml:space="preserve"> </w:t>
      </w:r>
      <w:r>
        <w:t xml:space="preserve">“</w:t>
      </w:r>
      <w:r>
        <w:t xml:space="preserve">by means of television.</w:t>
      </w:r>
      <w:r>
        <w:t xml:space="preserve">”</w:t>
      </w:r>
      <w:r>
        <w:t xml:space="preserve"> </w:t>
      </w:r>
      <w:r>
        <w:t xml:space="preserve">Though videocassettes may be exhibited by using a television monitor,</w:t>
      </w:r>
      <w:r>
        <w:t xml:space="preserve"> </w:t>
      </w:r>
      <w:r>
        <w:t xml:space="preserve">it does not follow that, for copyright purposes,</w:t>
      </w:r>
      <w:r>
        <w:t xml:space="preserve"> </w:t>
      </w:r>
      <w:r>
        <w:t xml:space="preserve">playing videocassettes constitutes</w:t>
      </w:r>
      <w:r>
        <w:t xml:space="preserve"> </w:t>
      </w:r>
      <w:r>
        <w:t xml:space="preserve">“</w:t>
      </w:r>
      <w:r>
        <w:t xml:space="preserve">exhibition by television.</w:t>
      </w:r>
      <w:r>
        <w:t xml:space="preserve">”</w:t>
      </w:r>
      <w:r>
        <w:t xml:space="preserve"> </w:t>
      </w:r>
      <w:r>
        <w:t xml:space="preserve">Exhibition of a film on television differs fundamentally</w:t>
      </w:r>
      <w:r>
        <w:t xml:space="preserve"> </w:t>
      </w:r>
      <w:r>
        <w:t xml:space="preserve">from exhibition by means of a videocassette recorder (</w:t>
      </w:r>
      <w:r>
        <w:t xml:space="preserve">“</w:t>
      </w:r>
      <w:r>
        <w:t xml:space="preserve">VCR</w:t>
      </w:r>
      <w:r>
        <w:t xml:space="preserve">”</w:t>
      </w:r>
      <w:r>
        <w:t xml:space="preserve">).</w:t>
      </w:r>
      <w:r>
        <w:t xml:space="preserve"> </w:t>
      </w:r>
      <w:r>
        <w:t xml:space="preserve">Television requires an intermediary network,</w:t>
      </w:r>
      <w:r>
        <w:t xml:space="preserve"> </w:t>
      </w:r>
      <w:r>
        <w:t xml:space="preserve">station, or cable to send the television signals into consumers’ homes.</w:t>
      </w:r>
      <w:r>
        <w:t xml:space="preserve"> </w:t>
      </w:r>
      <w:r>
        <w:t xml:space="preserve">The menu of entertainment appearing on television</w:t>
      </w:r>
      <w:r>
        <w:t xml:space="preserve"> </w:t>
      </w:r>
      <w:r>
        <w:t xml:space="preserve">is controlled entirely by the intermediary</w:t>
      </w:r>
      <w:r>
        <w:t xml:space="preserve"> </w:t>
      </w:r>
      <w:r>
        <w:t xml:space="preserve">and, thus, the consumer’s selection is limited</w:t>
      </w:r>
      <w:r>
        <w:t xml:space="preserve"> </w:t>
      </w:r>
      <w:r>
        <w:t xml:space="preserve">to what is available on various channels.</w:t>
      </w:r>
      <w:r>
        <w:t xml:space="preserve"> </w:t>
      </w:r>
      <w:r>
        <w:t xml:space="preserve">Moreover, equipped merely with a conventional television set,</w:t>
      </w:r>
      <w:r>
        <w:t xml:space="preserve"> </w:t>
      </w:r>
      <w:r>
        <w:t xml:space="preserve">a consumer has no means of capturing any part of the television display;</w:t>
      </w:r>
      <w:r>
        <w:t xml:space="preserve"> </w:t>
      </w:r>
      <w:r>
        <w:t xml:space="preserve">when the program is over it vanishes,</w:t>
      </w:r>
      <w:r>
        <w:t xml:space="preserve"> </w:t>
      </w:r>
      <w:r>
        <w:t xml:space="preserve">and the consumer is powerless to replay it.</w:t>
      </w:r>
      <w:r>
        <w:t xml:space="preserve"> </w:t>
      </w:r>
      <w:r>
        <w:t xml:space="preserve">Because they originate outside the home,</w:t>
      </w:r>
      <w:r>
        <w:t xml:space="preserve"> </w:t>
      </w:r>
      <w:r>
        <w:t xml:space="preserve">television signals are ephemeral</w:t>
      </w:r>
      <w:r>
        <w:t xml:space="preserve"> </w:t>
      </w:r>
      <w:r>
        <w:t xml:space="preserve">and beyond the viewer’s grasp.</w:t>
      </w:r>
    </w:p>
    <w:p>
      <w:pPr>
        <w:pStyle w:val="BodyText"/>
      </w:pPr>
      <w:r>
        <w:t xml:space="preserve">Videocassettes, of course, allow viewing of a markedly different nature.</w:t>
      </w:r>
      <w:r>
        <w:t xml:space="preserve"> </w:t>
      </w:r>
      <w:r>
        <w:t xml:space="preserve">Videocassette entertainment is controlled within the home, at the</w:t>
      </w:r>
      <w:r>
        <w:t xml:space="preserve"> </w:t>
      </w:r>
      <w:r>
        <w:t xml:space="preserve">viewer’s complete discretion. A consumer may view exactly what he or she</w:t>
      </w:r>
      <w:r>
        <w:t xml:space="preserve"> </w:t>
      </w:r>
      <w:r>
        <w:t xml:space="preserve">wants (assuming availability in the marketplace) at whatever time he or</w:t>
      </w:r>
      <w:r>
        <w:t xml:space="preserve"> </w:t>
      </w:r>
      <w:r>
        <w:t xml:space="preserve">she chooses. The viewer may even</w:t>
      </w:r>
      <w:r>
        <w:t xml:space="preserve"> </w:t>
      </w:r>
      <w:r>
        <w:t xml:space="preserve">“</w:t>
      </w:r>
      <w:r>
        <w:t xml:space="preserve">fast forward</w:t>
      </w:r>
      <w:r>
        <w:t xml:space="preserve">”</w:t>
      </w:r>
      <w:r>
        <w:t xml:space="preserve"> </w:t>
      </w:r>
      <w:r>
        <w:t xml:space="preserve">the tape so as to</w:t>
      </w:r>
      <w:r>
        <w:t xml:space="preserve"> </w:t>
      </w:r>
      <w:r>
        <w:t xml:space="preserve">quickly pass over parts of the program he or she does not wish to view.</w:t>
      </w:r>
      <w:r>
        <w:t xml:space="preserve"> </w:t>
      </w:r>
      <w:r>
        <w:t xml:space="preserve">By their very essence, then, videocassettes liberate viewers from the</w:t>
      </w:r>
      <w:r>
        <w:t xml:space="preserve"> </w:t>
      </w:r>
      <w:r>
        <w:t xml:space="preserve">constraints otherwise inherent in television, and eliminate the</w:t>
      </w:r>
      <w:r>
        <w:t xml:space="preserve"> </w:t>
      </w:r>
      <w:r>
        <w:t xml:space="preserve">involvement of an intermediary, such as a network.</w:t>
      </w:r>
    </w:p>
    <w:p>
      <w:pPr>
        <w:pStyle w:val="BodyText"/>
      </w:pPr>
      <w:r>
        <w:t xml:space="preserve">Television and videocassette display thus have very little in common</w:t>
      </w:r>
      <w:r>
        <w:t xml:space="preserve"> </w:t>
      </w:r>
      <w:r>
        <w:t xml:space="preserve">besides the fact that a conventional monitor of a television set may be</w:t>
      </w:r>
      <w:r>
        <w:t xml:space="preserve"> </w:t>
      </w:r>
      <w:r>
        <w:t xml:space="preserve">used both to receive television signals and to exhibit a videocassette.</w:t>
      </w:r>
      <w:r>
        <w:t xml:space="preserve"> </w:t>
      </w:r>
      <w:r>
        <w:t xml:space="preserve">It is in light of this fact that Paramount argues that VCRs are</w:t>
      </w:r>
      <w:r>
        <w:t xml:space="preserve"> </w:t>
      </w:r>
      <w:r>
        <w:t xml:space="preserve">equivalent to</w:t>
      </w:r>
      <w:r>
        <w:t xml:space="preserve"> </w:t>
      </w:r>
      <w:r>
        <w:t xml:space="preserve">“</w:t>
      </w:r>
      <w:r>
        <w:t xml:space="preserve">exhibition by means of television.</w:t>
      </w:r>
      <w:r>
        <w:t xml:space="preserve">”</w:t>
      </w:r>
      <w:r>
        <w:t xml:space="preserve"> </w:t>
      </w:r>
      <w:r>
        <w:t xml:space="preserve">Yet, even that</w:t>
      </w:r>
      <w:r>
        <w:t xml:space="preserve"> </w:t>
      </w:r>
      <w:r>
        <w:t xml:space="preserve">assertion is flawed. Playing a videocassette on a VCR does not require a</w:t>
      </w:r>
      <w:r>
        <w:t xml:space="preserve"> </w:t>
      </w:r>
      <w:r>
        <w:t xml:space="preserve">standard television set capable of receiving television signals by cable</w:t>
      </w:r>
      <w:r>
        <w:t xml:space="preserve"> </w:t>
      </w:r>
      <w:r>
        <w:t xml:space="preserve">or by broadcast; it is only necessary to have a monitor capable of</w:t>
      </w:r>
      <w:r>
        <w:t xml:space="preserve"> </w:t>
      </w:r>
      <w:r>
        <w:t xml:space="preserve">displaying the material on the magnetized tape.</w:t>
      </w:r>
    </w:p>
    <w:p>
      <w:pPr>
        <w:pStyle w:val="BodyText"/>
      </w:pPr>
      <w:r>
        <w:t xml:space="preserve">Perhaps the primary reason why the words</w:t>
      </w:r>
      <w:r>
        <w:t xml:space="preserve"> </w:t>
      </w:r>
      <w:r>
        <w:t xml:space="preserve">“</w:t>
      </w:r>
      <w:r>
        <w:t xml:space="preserve">exhibition by means of</w:t>
      </w:r>
      <w:r>
        <w:t xml:space="preserve"> </w:t>
      </w:r>
      <w:r>
        <w:t xml:space="preserve">television</w:t>
      </w:r>
      <w:r>
        <w:t xml:space="preserve">”</w:t>
      </w:r>
      <w:r>
        <w:t xml:space="preserve"> </w:t>
      </w:r>
      <w:r>
        <w:t xml:space="preserve">in the license cannot be construed as including the</w:t>
      </w:r>
      <w:r>
        <w:t xml:space="preserve"> </w:t>
      </w:r>
      <w:r>
        <w:t xml:space="preserve">distribution of videocassettes for home viewing is that VCRs for home</w:t>
      </w:r>
      <w:r>
        <w:t xml:space="preserve"> </w:t>
      </w:r>
      <w:r>
        <w:t xml:space="preserve">use were not invented or known in 1969, when the license was executed.</w:t>
      </w:r>
      <w:r>
        <w:t xml:space="preserve"> </w:t>
      </w:r>
      <w:r>
        <w:t xml:space="preserve">The parties both acknowledge this fact and it is noted in the order of</w:t>
      </w:r>
      <w:r>
        <w:t xml:space="preserve"> </w:t>
      </w:r>
      <w:r>
        <w:t xml:space="preserve">the district judge. Thus, in 1969 — long before the market for</w:t>
      </w:r>
      <w:r>
        <w:t xml:space="preserve"> </w:t>
      </w:r>
      <w:r>
        <w:t xml:space="preserve">videocassettes burgeoned — Cohen could not have assumed that the public</w:t>
      </w:r>
      <w:r>
        <w:t xml:space="preserve"> </w:t>
      </w:r>
      <w:r>
        <w:t xml:space="preserve">would have free and virtually unlimited access to the film in which the</w:t>
      </w:r>
      <w:r>
        <w:t xml:space="preserve"> </w:t>
      </w:r>
      <w:r>
        <w:t xml:space="preserve">composition was played; instead, he must have assumed that viewer access</w:t>
      </w:r>
      <w:r>
        <w:t xml:space="preserve"> </w:t>
      </w:r>
      <w:r>
        <w:t xml:space="preserve">to the film</w:t>
      </w:r>
      <w:r>
        <w:t xml:space="preserve"> </w:t>
      </w:r>
      <w:r>
        <w:t xml:space="preserve">“</w:t>
      </w:r>
      <w:r>
        <w:t xml:space="preserve">Medium Cool</w:t>
      </w:r>
      <w:r>
        <w:t xml:space="preserve">”</w:t>
      </w:r>
      <w:r>
        <w:t xml:space="preserve"> </w:t>
      </w:r>
      <w:r>
        <w:t xml:space="preserve">would be largely controlled by theatres and</w:t>
      </w:r>
      <w:r>
        <w:t xml:space="preserve"> </w:t>
      </w:r>
      <w:r>
        <w:t xml:space="preserve">networks. By the same token, the original licensee could not have</w:t>
      </w:r>
      <w:r>
        <w:t xml:space="preserve"> </w:t>
      </w:r>
      <w:r>
        <w:t xml:space="preserve">bargained for, or paid for, the rights associated with videocassette</w:t>
      </w:r>
      <w:r>
        <w:t xml:space="preserve"> </w:t>
      </w:r>
      <w:r>
        <w:t xml:space="preserve">reproduction. The holder of the</w:t>
      </w:r>
      <w:r>
        <w:t xml:space="preserve"> </w:t>
      </w:r>
      <w:r>
        <w:t xml:space="preserve">license should not now</w:t>
      </w:r>
      <w:r>
        <w:t xml:space="preserve"> </w:t>
      </w:r>
      <w:r>
        <w:t xml:space="preserve">“</w:t>
      </w:r>
      <w:r>
        <w:t xml:space="preserve">reap the entire windfall</w:t>
      </w:r>
      <w:r>
        <w:t xml:space="preserve">”</w:t>
      </w:r>
      <w:r>
        <w:t xml:space="preserve"> </w:t>
      </w:r>
      <w:r>
        <w:t xml:space="preserve">associated with the</w:t>
      </w:r>
      <w:r>
        <w:t xml:space="preserve"> </w:t>
      </w:r>
      <w:r>
        <w:t xml:space="preserve">new medium. As noted above, the license reserved to the</w:t>
      </w:r>
      <w:r>
        <w:t xml:space="preserve"> </w:t>
      </w:r>
      <w:r>
        <w:t xml:space="preserve">grantor</w:t>
      </w:r>
      <w:r>
        <w:t xml:space="preserve"> </w:t>
      </w:r>
      <w:r>
        <w:t xml:space="preserve">“</w:t>
      </w:r>
      <w:r>
        <w:t xml:space="preserve">all rights and uses in and to said musical composition, except</w:t>
      </w:r>
      <w:r>
        <w:t xml:space="preserve"> </w:t>
      </w:r>
      <w:r>
        <w:t xml:space="preserve">those herein granted to the licensee….</w:t>
      </w:r>
      <w:r>
        <w:t xml:space="preserve">”</w:t>
      </w:r>
      <w:r>
        <w:t xml:space="preserve"> </w:t>
      </w:r>
      <w:r>
        <w:t xml:space="preserve">This language operates to</w:t>
      </w:r>
      <w:r>
        <w:t xml:space="preserve"> </w:t>
      </w:r>
      <w:r>
        <w:t xml:space="preserve">preclude uses not then known to, or contemplated by the parties. Thus,</w:t>
      </w:r>
      <w:r>
        <w:t xml:space="preserve"> </w:t>
      </w:r>
      <w:r>
        <w:t xml:space="preserve">by its terms, the contract did not convey the right to reproduce and</w:t>
      </w:r>
      <w:r>
        <w:t xml:space="preserve"> </w:t>
      </w:r>
      <w:r>
        <w:t xml:space="preserve">distribute videocassettes. That right, having not been granted to the</w:t>
      </w:r>
      <w:r>
        <w:t xml:space="preserve"> </w:t>
      </w:r>
      <w:r>
        <w:t xml:space="preserve">licensee, was among those that were reserved.</w:t>
      </w:r>
    </w:p>
    <w:p>
      <w:pPr>
        <w:pStyle w:val="BodyText"/>
      </w:pPr>
      <w:r>
        <w:t xml:space="preserve">Moreover, the license must be construed in accordance with the purpose</w:t>
      </w:r>
      <w:r>
        <w:t xml:space="preserve"> </w:t>
      </w:r>
      <w:r>
        <w:t xml:space="preserve">underlying federal copyright law. Courts have repeatedly stated that the</w:t>
      </w:r>
      <w:r>
        <w:t xml:space="preserve"> </w:t>
      </w:r>
      <w:r>
        <w:t xml:space="preserve">Copyright Act was</w:t>
      </w:r>
      <w:r>
        <w:t xml:space="preserve"> </w:t>
      </w:r>
      <w:r>
        <w:t xml:space="preserve">“</w:t>
      </w:r>
      <w:r>
        <w:t xml:space="preserve">intended definitively to grant valuable, enforceable</w:t>
      </w:r>
      <w:r>
        <w:t xml:space="preserve"> </w:t>
      </w:r>
      <w:r>
        <w:t xml:space="preserve">rights to authors, publishers, etc.…</w:t>
      </w:r>
      <w:r>
        <w:t xml:space="preserve"> </w:t>
      </w:r>
      <w:r>
        <w:t xml:space="preserve">‘</w:t>
      </w:r>
      <w:r>
        <w:t xml:space="preserve">to afford greater</w:t>
      </w:r>
      <w:r>
        <w:t xml:space="preserve"> </w:t>
      </w:r>
      <w:r>
        <w:t xml:space="preserve">encouragement to the production of literary works of lasting benefit to</w:t>
      </w:r>
      <w:r>
        <w:t xml:space="preserve"> </w:t>
      </w:r>
      <w:r>
        <w:t xml:space="preserve">the world.</w:t>
      </w:r>
      <w:r>
        <w:t xml:space="preserve">’</w:t>
      </w:r>
      <w:r>
        <w:t xml:space="preserve">”</w:t>
      </w:r>
      <w:r>
        <w:t xml:space="preserve"> </w:t>
      </w:r>
      <w:hyperlink r:id="rId60">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61">
        <w:r>
          <w:rPr>
            <w:i/>
            <w:rStyle w:val="Hyperlink"/>
          </w:rPr>
          <w:t xml:space="preserve">Scott v. WKJG, Inc.,</w:t>
        </w:r>
        <w:r>
          <w:rPr>
            <w:rStyle w:val="Hyperlink"/>
          </w:rPr>
          <w:t xml:space="preserve"> </w:t>
        </w:r>
        <w:r>
          <w:rPr>
            <w:rStyle w:val="Hyperlink"/>
          </w:rPr>
          <w:t xml:space="preserve">(7th Cir. 1967)</w:t>
        </w:r>
      </w:hyperlink>
      <w:r>
        <w:t xml:space="preserve"> </w:t>
      </w:r>
      <w:r>
        <w:t xml:space="preserve">(</w:t>
      </w:r>
      <w:r>
        <w:t xml:space="preserve">“</w:t>
      </w:r>
      <w:r>
        <w:t xml:space="preserve">A copyright is intended to protect authorship. The essence of a</w:t>
      </w:r>
      <w:r>
        <w:t xml:space="preserve"> </w:t>
      </w:r>
      <w:r>
        <w:t xml:space="preserve">copyright protection is the protection of originality rather than</w:t>
      </w:r>
      <w:r>
        <w:t xml:space="preserve"> </w:t>
      </w:r>
      <w:r>
        <w:t xml:space="preserve">novelty or invention.</w:t>
      </w:r>
      <w:r>
        <w:t xml:space="preserve">”</w:t>
      </w:r>
      <w:r>
        <w:t xml:space="preserve">)</w:t>
      </w:r>
      <w:r>
        <w:t xml:space="preserve"> </w:t>
      </w:r>
      <w:hyperlink r:id="rId62">
        <w:r>
          <w:rPr>
            <w:i/>
            <w:rStyle w:val="Hyperlink"/>
          </w:rPr>
          <w:t xml:space="preserve">Jondora Music Publishing Co. v. Melody</w:t>
        </w:r>
        <w:r>
          <w:rPr>
            <w:i/>
            <w:rStyle w:val="Hyperlink"/>
          </w:rPr>
          <w:t xml:space="preserve"> </w:t>
        </w:r>
        <w:r>
          <w:rPr>
            <w:i/>
            <w:rStyle w:val="Hyperlink"/>
          </w:rPr>
          <w:t xml:space="preserve">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63">
        <w:r>
          <w:rPr>
            <w:rStyle w:val="Hyperlink"/>
          </w:rPr>
          <w:t xml:space="preserve">(1975)</w:t>
        </w:r>
      </w:hyperlink>
      <w:r>
        <w:t xml:space="preserve"> </w:t>
      </w:r>
      <w:r>
        <w:t xml:space="preserve">(</w:t>
      </w:r>
      <w:r>
        <w:t xml:space="preserve">“</w:t>
      </w:r>
      <w:r>
        <w:t xml:space="preserve">The copyright law is enacted for the benefit of the composer….</w:t>
      </w:r>
      <w:r>
        <w:t xml:space="preserve">”</w:t>
      </w:r>
      <w:r>
        <w:t xml:space="preserve">). We</w:t>
      </w:r>
      <w:r>
        <w:t xml:space="preserve"> </w:t>
      </w:r>
      <w:r>
        <w:t xml:space="preserve">would frustrate the purposes of the Act were we to construe this license</w:t>
      </w:r>
      <w:r>
        <w:t xml:space="preserve"> </w:t>
      </w:r>
      <w:r>
        <w:t xml:space="preserve">— with its limiting language — as granting a right in a medium that had</w:t>
      </w:r>
      <w:r>
        <w:t xml:space="preserve"> </w:t>
      </w:r>
      <w:r>
        <w:t xml:space="preserve">not been introduced to the domestic market at the time the parties</w:t>
      </w:r>
      <w:r>
        <w:t xml:space="preserve"> </w:t>
      </w:r>
      <w:r>
        <w:t xml:space="preserve">entered into the agreement.</w:t>
      </w:r>
    </w:p>
    <w:p>
      <w:pPr>
        <w:pStyle w:val="BodyText"/>
      </w:pPr>
      <w:r>
        <w:t xml:space="preserve">Paramount directs our</w:t>
      </w:r>
      <w:r>
        <w:t xml:space="preserve"> </w:t>
      </w:r>
      <w:r>
        <w:t xml:space="preserve">attention to two district court cases, which, it contends, compel the</w:t>
      </w:r>
      <w:r>
        <w:t xml:space="preserve"> </w:t>
      </w:r>
      <w:r>
        <w:t xml:space="preserve">opposite result. Both, however, involve licenses that contain language</w:t>
      </w:r>
      <w:r>
        <w:t xml:space="preserve"> </w:t>
      </w:r>
      <w:r>
        <w:t xml:space="preserve">markedly different from the language in the license at hand.</w:t>
      </w:r>
    </w:p>
    <w:p>
      <w:pPr>
        <w:pStyle w:val="BodyText"/>
      </w:pPr>
      <w:hyperlink r:id="rId64">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w:t>
      </w:r>
      <w:r>
        <w:t xml:space="preserve"> </w:t>
      </w:r>
      <w:r>
        <w:t xml:space="preserve">in interest granted Lucasfilm, a film producer, the right to use four</w:t>
      </w:r>
      <w:r>
        <w:t xml:space="preserve"> </w:t>
      </w:r>
      <w:r>
        <w:t xml:space="preserve">popular songs on the soundtrack of the motion picture</w:t>
      </w:r>
      <w:r>
        <w:t xml:space="preserve"> </w:t>
      </w:r>
      <w:r>
        <w:rPr>
          <w:i/>
        </w:rPr>
        <w:t xml:space="preserve">American</w:t>
      </w:r>
      <w:r>
        <w:rPr>
          <w:i/>
        </w:rPr>
        <w:t xml:space="preserve"> </w:t>
      </w:r>
      <w:r>
        <w:rPr>
          <w:i/>
        </w:rPr>
        <w:t xml:space="preserve">Graffiti.</w:t>
      </w:r>
      <w:r>
        <w:t xml:space="preserve"> </w:t>
      </w:r>
      <w:r>
        <w:t xml:space="preserve">The agreement expressly conferred the right to</w:t>
      </w:r>
    </w:p>
    <w:p>
      <w:pPr>
        <w:pStyle w:val="BlockText"/>
      </w:pPr>
      <w:r>
        <w:t xml:space="preserve">exhibit,</w:t>
      </w:r>
      <w:r>
        <w:t xml:space="preserve"> </w:t>
      </w:r>
      <w:r>
        <w:t xml:space="preserve">distribute, exploit, market and perform said motion picture, its air,</w:t>
      </w:r>
      <w:r>
        <w:t xml:space="preserve"> </w:t>
      </w:r>
      <w:r>
        <w:t xml:space="preserve">screen and television trailers, perpetually throughout the world</w:t>
      </w:r>
      <w:r>
        <w:t xml:space="preserve"> </w:t>
      </w:r>
      <w:r>
        <w:rPr>
          <w:i/>
        </w:rPr>
        <w:t xml:space="preserve">by any</w:t>
      </w:r>
      <w:r>
        <w:rPr>
          <w:i/>
        </w:rPr>
        <w:t xml:space="preserve"> </w:t>
      </w:r>
      <w:r>
        <w:rPr>
          <w:i/>
        </w:rPr>
        <w:t xml:space="preserve">means or methods now or hereafter known.</w:t>
      </w:r>
      <w:r>
        <w:t xml:space="preserve"> </w:t>
      </w:r>
      <w:r>
        <w:t xml:space="preserve">(emphasis</w:t>
      </w:r>
      <w:r>
        <w:t xml:space="preserve"> </w:t>
      </w:r>
      <w:r>
        <w:t xml:space="preserve">added).</w:t>
      </w:r>
    </w:p>
    <w:p>
      <w:pPr>
        <w:pStyle w:val="FirstParagraph"/>
      </w:pPr>
      <w:r>
        <w:t xml:space="preserve">Lucasfilm produced</w:t>
      </w:r>
      <w:r>
        <w:t xml:space="preserve"> </w:t>
      </w:r>
      <w:r>
        <w:rPr>
          <w:i/>
        </w:rPr>
        <w:t xml:space="preserve">American Graffiti</w:t>
      </w:r>
      <w:r>
        <w:t xml:space="preserve"> </w:t>
      </w:r>
      <w:r>
        <w:t xml:space="preserve">under a contract with</w:t>
      </w:r>
      <w:r>
        <w:t xml:space="preserve"> </w:t>
      </w:r>
      <w:r>
        <w:t xml:space="preserve">Universal. The film was shown in theatres and on cable, network,</w:t>
      </w:r>
      <w:r>
        <w:t xml:space="preserve"> </w:t>
      </w:r>
      <w:r>
        <w:t xml:space="preserve">and local television. In 1980, a Universal affiliate released the film</w:t>
      </w:r>
      <w:r>
        <w:t xml:space="preserve"> </w:t>
      </w:r>
      <w:r>
        <w:t xml:space="preserve">for sale and rental to the public on videocassettes. Plaintiffs</w:t>
      </w:r>
      <w:r>
        <w:t xml:space="preserve"> </w:t>
      </w:r>
      <w:r>
        <w:t xml:space="preserve">brought suit against Universal and its affiliate, alleging that the</w:t>
      </w:r>
      <w:r>
        <w:t xml:space="preserve"> </w:t>
      </w:r>
      <w:r>
        <w:t xml:space="preserve">agreement did not give them the right to distribute the film on</w:t>
      </w:r>
      <w:r>
        <w:t xml:space="preserve"> </w:t>
      </w:r>
      <w:r>
        <w:t xml:space="preserve">videocassettes.</w:t>
      </w:r>
    </w:p>
    <w:p>
      <w:pPr>
        <w:pStyle w:val="BodyText"/>
      </w:pPr>
      <w:r>
        <w:t xml:space="preserve">The district court granted summary judgment in favor of the defendants. It reasoned that the language in the agreement conferring</w:t>
      </w:r>
      <w:r>
        <w:t xml:space="preserve"> </w:t>
      </w:r>
      <w:r>
        <w:t xml:space="preserve">the right to exhibit the film"</w:t>
      </w:r>
      <w:r>
        <w:t xml:space="preserve"> </w:t>
      </w:r>
      <w:r>
        <w:t xml:space="preserve">‘</w:t>
      </w:r>
      <w:r>
        <w:t xml:space="preserve">by any means or methods now or</w:t>
      </w:r>
      <w:r>
        <w:t xml:space="preserve"> </w:t>
      </w:r>
      <w:r>
        <w:t xml:space="preserve">hereafter known</w:t>
      </w:r>
      <w:r>
        <w:t xml:space="preserve">’</w:t>
      </w:r>
      <w:r>
        <w:t xml:space="preserve">" was</w:t>
      </w:r>
      <w:r>
        <w:t xml:space="preserve"> </w:t>
      </w:r>
      <w:r>
        <w:t xml:space="preserve">“</w:t>
      </w:r>
      <w:r>
        <w:t xml:space="preserve">extremely broad and completely unambiguous, and</w:t>
      </w:r>
      <w:r>
        <w:t xml:space="preserve"> </w:t>
      </w:r>
      <w:r>
        <w:t xml:space="preserve">precludes any need in the Agreement for an exhaustive list of specific</w:t>
      </w:r>
      <w:r>
        <w:t xml:space="preserve"> </w:t>
      </w:r>
      <w:r>
        <w:t xml:space="preserve">potential uses of the film.… It is obvious that the contract in</w:t>
      </w:r>
      <w:r>
        <w:t xml:space="preserve"> </w:t>
      </w:r>
      <w:r>
        <w:t xml:space="preserve">question may</w:t>
      </w:r>
      <w:r>
        <w:t xml:space="preserve"> </w:t>
      </w:r>
      <w:r>
        <w:t xml:space="preserve">‘</w:t>
      </w:r>
      <w:r>
        <w:t xml:space="preserve">fairly be read</w:t>
      </w:r>
      <w:r>
        <w:t xml:space="preserve">’</w:t>
      </w:r>
      <w:r>
        <w:t xml:space="preserve"> </w:t>
      </w:r>
      <w:r>
        <w:t xml:space="preserve">as including newly developed media, and</w:t>
      </w:r>
      <w:r>
        <w:t xml:space="preserve"> </w:t>
      </w:r>
      <w:r>
        <w:t xml:space="preserve">the absence of any specific mention in the Agreement of videotapes and</w:t>
      </w:r>
      <w:r>
        <w:t xml:space="preserve"> </w:t>
      </w:r>
      <w:r>
        <w:t xml:space="preserve">video cassettes is thus insignificant.</w:t>
      </w:r>
      <w:r>
        <w:t xml:space="preserve">”</w:t>
      </w:r>
    </w:p>
    <w:p>
      <w:pPr>
        <w:pStyle w:val="BodyText"/>
      </w:pPr>
      <w:r>
        <w:t xml:space="preserve">Similarly, the district court in</w:t>
      </w:r>
      <w:r>
        <w:t xml:space="preserve"> </w:t>
      </w:r>
      <w:hyperlink r:id="rId65">
        <w:r>
          <w:rPr>
            <w:i/>
            <w:rStyle w:val="Hyperlink"/>
          </w:rPr>
          <w:t xml:space="preserve">Rooney v. Columbia Pictures</w:t>
        </w:r>
        <w:r>
          <w:rPr>
            <w:i/>
            <w:rStyle w:val="Hyperlink"/>
          </w:rPr>
          <w:t xml:space="preserve"> </w:t>
        </w:r>
        <w:r>
          <w:rPr>
            <w:i/>
            <w:rStyle w:val="Hyperlink"/>
          </w:rPr>
          <w:t xml:space="preserve">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66">
        <w:r>
          <w:rPr>
            <w:rStyle w:val="Hyperlink"/>
          </w:rPr>
          <w:t xml:space="preserve">(2d Cir.1982),</w:t>
        </w:r>
      </w:hyperlink>
      <w:r>
        <w:t xml:space="preserve"> </w:t>
      </w:r>
      <w:r>
        <w:rPr>
          <w:i/>
        </w:rPr>
        <w:t xml:space="preserve">cert. denied,</w:t>
      </w:r>
      <w:r>
        <w:t xml:space="preserve"> </w:t>
      </w:r>
      <w:hyperlink r:id="rId67">
        <w:r>
          <w:rPr>
            <w:rStyle w:val="Hyperlink"/>
          </w:rPr>
          <w:t xml:space="preserve">(1983)</w:t>
        </w:r>
      </w:hyperlink>
      <w:r>
        <w:t xml:space="preserve"> </w:t>
      </w:r>
      <w:r>
        <w:t xml:space="preserve">found that the contracts in question, which granted rights to exhibit</w:t>
      </w:r>
      <w:r>
        <w:t xml:space="preserve"> </w:t>
      </w:r>
      <w:r>
        <w:t xml:space="preserve">certain films, also gave defendants the right to sell videocassettes of</w:t>
      </w:r>
      <w:r>
        <w:t xml:space="preserve"> </w:t>
      </w:r>
      <w:r>
        <w:t xml:space="preserve">the films. Like the contract in</w:t>
      </w:r>
      <w:r>
        <w:t xml:space="preserve"> </w:t>
      </w:r>
      <w:r>
        <w:rPr>
          <w:i/>
        </w:rPr>
        <w:t xml:space="preserve">Platinum,</w:t>
      </w:r>
      <w:r>
        <w:t xml:space="preserve"> </w:t>
      </w:r>
      <w:r>
        <w:t xml:space="preserve">the contracts</w:t>
      </w:r>
      <w:r>
        <w:t xml:space="preserve"> </w:t>
      </w:r>
      <w:r>
        <w:t xml:space="preserve">in</w:t>
      </w:r>
      <w:r>
        <w:t xml:space="preserve"> </w:t>
      </w:r>
      <w:r>
        <w:rPr>
          <w:i/>
        </w:rPr>
        <w:t xml:space="preserve">Rooney</w:t>
      </w:r>
      <w:r>
        <w:t xml:space="preserve"> </w:t>
      </w:r>
      <w:r>
        <w:t xml:space="preserve">contained sweeping language, granting, for example, the</w:t>
      </w:r>
      <w:r>
        <w:t xml:space="preserve"> </w:t>
      </w:r>
      <w:r>
        <w:t xml:space="preserve">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w:t>
      </w:r>
      <w:r>
        <w:t xml:space="preserve"> </w:t>
      </w:r>
      <w:r>
        <w:t xml:space="preserve">(emphasis added).</w:t>
      </w:r>
    </w:p>
    <w:p>
      <w:pPr>
        <w:pStyle w:val="FirstParagraph"/>
      </w:pPr>
      <w:r>
        <w:t xml:space="preserve">The court stated,</w:t>
      </w:r>
      <w:r>
        <w:t xml:space="preserve"> </w:t>
      </w:r>
      <w:r>
        <w:t xml:space="preserve">“</w:t>
      </w:r>
      <w:r>
        <w:t xml:space="preserve">The contracts in question gave</w:t>
      </w:r>
      <w:r>
        <w:t xml:space="preserve"> </w:t>
      </w:r>
      <w:r>
        <w:t xml:space="preserve">defendants extremely broad rights in the distribution and exhibition of</w:t>
      </w:r>
      <w:r>
        <w:t xml:space="preserve"> </w:t>
      </w:r>
      <w:r>
        <w:t xml:space="preserve">[the films], plainly intending that such rights would be without</w:t>
      </w:r>
      <w:r>
        <w:t xml:space="preserve"> </w:t>
      </w:r>
      <w:r>
        <w:t xml:space="preserve">limitation unless otherwise specified and further indicating that future</w:t>
      </w:r>
      <w:r>
        <w:t xml:space="preserve"> </w:t>
      </w:r>
      <w:r>
        <w:t xml:space="preserve">technological advances in methods of reproduction, transmission, and</w:t>
      </w:r>
      <w:r>
        <w:t xml:space="preserve"> </w:t>
      </w:r>
      <w:r>
        <w:t xml:space="preserve">exhibition would inure to the benefit of defendants.</w:t>
      </w:r>
      <w:r>
        <w:t xml:space="preserve">”</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w:t>
      </w:r>
      <w:r>
        <w:t xml:space="preserve"> </w:t>
      </w:r>
      <w:r>
        <w:t xml:space="preserve">this case lacks such broad language. The contracts in those cases</w:t>
      </w:r>
      <w:r>
        <w:t xml:space="preserve"> </w:t>
      </w:r>
      <w:r>
        <w:t xml:space="preserve">expressly conferred the right to exhibit the films by methods yet to be</w:t>
      </w:r>
      <w:r>
        <w:t xml:space="preserve"> </w:t>
      </w:r>
      <w:r>
        <w:t xml:space="preserve">invented. Not only is this language missing in the license at hand, but</w:t>
      </w:r>
      <w:r>
        <w:t xml:space="preserve"> </w:t>
      </w:r>
      <w:r>
        <w:t xml:space="preserve">the license also expressly reserves to the copyright holder all rights</w:t>
      </w:r>
      <w:r>
        <w:t xml:space="preserve"> </w:t>
      </w:r>
      <w:r>
        <w:t xml:space="preserve">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8" w:name="conclusion"/>
      <w:r>
        <w:t xml:space="preserve">CONCLUSION</w:t>
      </w:r>
      <w:bookmarkEnd w:id="68"/>
    </w:p>
    <w:p>
      <w:pPr>
        <w:pStyle w:val="FirstParagraph"/>
      </w:pPr>
      <w:r>
        <w:t xml:space="preserve">We hold that the license did not give Paramount the right to use the</w:t>
      </w:r>
      <w:r>
        <w:t xml:space="preserve"> </w:t>
      </w:r>
      <w:r>
        <w:t xml:space="preserve">composition in connection with videocassette production and distribution</w:t>
      </w:r>
      <w:r>
        <w:t xml:space="preserve"> </w:t>
      </w:r>
      <w:r>
        <w:t xml:space="preserve">of the film</w:t>
      </w:r>
      <w:r>
        <w:t xml:space="preserve"> </w:t>
      </w:r>
      <w:r>
        <w:t xml:space="preserve">“</w:t>
      </w:r>
      <w:r>
        <w:t xml:space="preserve">Medium Cool.</w:t>
      </w:r>
      <w:r>
        <w:t xml:space="preserve">”</w:t>
      </w:r>
      <w:r>
        <w:t xml:space="preserve"> </w:t>
      </w:r>
      <w:r>
        <w:t xml:space="preserve">The district court’s award of summary</w:t>
      </w:r>
      <w:r>
        <w:t xml:space="preserve"> </w:t>
      </w:r>
      <w:r>
        <w:t xml:space="preserve">judgment in favor of Paramount is reversed.</w:t>
      </w:r>
    </w:p>
    <w:p>
      <w:pPr>
        <w:pStyle w:val="BodyText"/>
      </w:pPr>
      <w:r>
        <w:t xml:space="preserve">REVERSED and REMANDED.</w:t>
      </w:r>
    </w:p>
    <w:p>
      <w:pPr>
        <w:pStyle w:val="Heading4"/>
      </w:pPr>
      <w:bookmarkStart w:id="69" w:name="notes-on-cohen-v.-paramount-pictures-corp."/>
      <w:r>
        <w:t xml:space="preserve">Notes on</w:t>
      </w:r>
      <w:r>
        <w:t xml:space="preserve"> </w:t>
      </w:r>
      <w:r>
        <w:rPr>
          <w:i/>
        </w:rPr>
        <w:t xml:space="preserve">Cohen v. Paramount Pictures Corp.</w:t>
      </w:r>
      <w:bookmarkEnd w:id="69"/>
    </w:p>
    <w:p>
      <w:pPr>
        <w:pStyle w:val="FirstParagraph"/>
      </w:pPr>
      <w:r>
        <w:t xml:space="preserve">In 1969, Herbert Cohen owned copyright in a song called</w:t>
      </w:r>
      <w:r>
        <w:t xml:space="preserve"> </w:t>
      </w:r>
      <w:r>
        <w:t xml:space="preserve">“</w:t>
      </w:r>
      <w:r>
        <w:t xml:space="preserve">Merry-Go-Round.</w:t>
      </w:r>
      <w:r>
        <w:t xml:space="preserve">”</w:t>
      </w:r>
      <w:r>
        <w:t xml:space="preserve"> </w:t>
      </w:r>
      <w:r>
        <w:t xml:space="preserve">Cohen granted a</w:t>
      </w:r>
      <w:r>
        <w:t xml:space="preserve"> </w:t>
      </w:r>
      <w:r>
        <w:t xml:space="preserve">“</w:t>
      </w:r>
      <w:r>
        <w:t xml:space="preserve">synchronization</w:t>
      </w:r>
      <w:r>
        <w:t xml:space="preserve">”</w:t>
      </w:r>
      <w:r>
        <w:t xml:space="preserve"> </w:t>
      </w:r>
      <w:r>
        <w:t xml:space="preserve">license</w:t>
      </w:r>
      <w:r>
        <w:t xml:space="preserve"> </w:t>
      </w:r>
      <w:r>
        <w:t xml:space="preserve">which gave Paramount the right to use the song</w:t>
      </w:r>
      <w:r>
        <w:t xml:space="preserve"> </w:t>
      </w:r>
      <w:r>
        <w:t xml:space="preserve">“</w:t>
      </w:r>
      <w:r>
        <w:t xml:space="preserve">Merry-Go-Round</w:t>
      </w:r>
      <w:r>
        <w:t xml:space="preserve">”</w:t>
      </w:r>
      <w:r>
        <w:t xml:space="preserve"> </w:t>
      </w:r>
      <w:r>
        <w:t xml:space="preserve">in a film called</w:t>
      </w:r>
      <w:r>
        <w:t xml:space="preserve"> </w:t>
      </w:r>
      <w:r>
        <w:rPr>
          <w:i/>
        </w:rPr>
        <w:t xml:space="preserve">Medium Cool.</w:t>
      </w:r>
    </w:p>
    <w:p>
      <w:pPr>
        <w:pStyle w:val="BodyText"/>
      </w:pPr>
      <w:r>
        <w:t xml:space="preserve">The license also gave Paramount the right to exhibit the movie</w:t>
      </w:r>
      <w:r>
        <w:t xml:space="preserve"> </w:t>
      </w:r>
      <w:r>
        <w:t xml:space="preserve">“</w:t>
      </w:r>
      <w:r>
        <w:t xml:space="preserve">by means of television, including pay television,</w:t>
      </w:r>
      <w:r>
        <w:t xml:space="preserve"> </w:t>
      </w:r>
      <w:r>
        <w:t xml:space="preserve">subscription television, and closed circuit into homes television.</w:t>
      </w:r>
      <w:r>
        <w:t xml:space="preserve">”</w:t>
      </w:r>
    </w:p>
    <w:p>
      <w:pPr>
        <w:pStyle w:val="BodyText"/>
      </w:pPr>
      <w:r>
        <w:t xml:space="preserve">Over a decade later, in the 1980s,</w:t>
      </w:r>
      <w:r>
        <w:t xml:space="preserve"> </w:t>
      </w:r>
      <w:r>
        <w:t xml:space="preserve">Paramount made the film</w:t>
      </w:r>
      <w:r>
        <w:t xml:space="preserve"> </w:t>
      </w:r>
      <w:r>
        <w:rPr>
          <w:i/>
        </w:rPr>
        <w:t xml:space="preserve">Medium Cool</w:t>
      </w:r>
      <w:r>
        <w:t xml:space="preserve"> </w:t>
      </w:r>
      <w:r>
        <w:t xml:space="preserve">available on videocassettes</w:t>
      </w:r>
      <w:r>
        <w:t xml:space="preserve"> </w:t>
      </w:r>
      <w:r>
        <w:t xml:space="preserve">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w:t>
      </w:r>
      <w:r>
        <w:t xml:space="preserve"> </w:t>
      </w:r>
      <w:r>
        <w:t xml:space="preserve">“</w:t>
      </w:r>
      <w:r>
        <w:t xml:space="preserve">by means of television</w:t>
      </w:r>
      <w:r>
        <w:t xml:space="preserve">”</w:t>
      </w:r>
      <w:r>
        <w:t xml:space="preserve"> </w:t>
      </w:r>
      <w:r>
        <w:t xml:space="preserve">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The court found that this language</w:t>
      </w:r>
      <w:r>
        <w:t xml:space="preserve"> </w:t>
      </w:r>
      <w:r>
        <w:t xml:space="preserve">limited uses to those known or contemplated by the parties.</w:t>
      </w:r>
    </w:p>
    <w:p>
      <w:pPr>
        <w:pStyle w:val="BodyText"/>
      </w:pPr>
      <w:r>
        <w:t xml:space="preserve">When Cohen signed the deal in 1969,</w:t>
      </w:r>
      <w:r>
        <w:t xml:space="preserve"> </w:t>
      </w:r>
      <w:r>
        <w:t xml:space="preserve">videocassette recorders (VCRs) had not been invented yet,</w:t>
      </w:r>
      <w:r>
        <w:t xml:space="preserve"> </w:t>
      </w:r>
      <w:r>
        <w:t xml:space="preserve">so Cohen could not have known</w:t>
      </w:r>
      <w:r>
        <w:t xml:space="preserve"> </w:t>
      </w:r>
      <w:r>
        <w:t xml:space="preserve">he was selling the right to display a movie using his song on videocassette.</w:t>
      </w:r>
    </w:p>
    <w:p>
      <w:pPr>
        <w:pStyle w:val="BodyText"/>
      </w:pPr>
      <w:r>
        <w:t xml:space="preserve">Paramount argued that the terms of Cohen’s license</w:t>
      </w:r>
      <w:r>
        <w:t xml:space="preserve"> </w:t>
      </w:r>
      <w:r>
        <w:t xml:space="preserve">were similar to agreements in two other early videocassette cases,</w:t>
      </w:r>
      <w:r>
        <w:t xml:space="preserve"> </w:t>
      </w:r>
      <w:r>
        <w:t xml:space="preserve">in which an original grant of rights included videocassette rights, even though such rights did not exist at the time of the original deal.</w:t>
      </w:r>
    </w:p>
    <w:p>
      <w:pPr>
        <w:pStyle w:val="Compact"/>
        <w:numPr>
          <w:numId w:val="1010"/>
          <w:ilvl w:val="0"/>
        </w:numPr>
      </w:pPr>
      <w:r>
        <w:t xml:space="preserve">A contract between</w:t>
      </w:r>
      <w:r>
        <w:t xml:space="preserve"> </w:t>
      </w:r>
      <w:r>
        <w:rPr>
          <w:i/>
        </w:rPr>
        <w:t xml:space="preserve">Platinum Record Co. v. LucasFilm</w:t>
      </w:r>
      <w:r>
        <w:t xml:space="preserve"> </w:t>
      </w:r>
      <w:r>
        <w:t xml:space="preserve">(DCNJ 1983) giving the right:</w:t>
      </w:r>
      <w:r>
        <w:t xml:space="preserve"> </w:t>
      </w:r>
      <w:r>
        <w:t xml:space="preserve">“</w:t>
      </w:r>
      <w:r>
        <w:t xml:space="preserve">to exhibit, distribute, exploit, market and perform said motion picture, its air, screen and television trailers,</w:t>
      </w:r>
      <w:r>
        <w:t xml:space="preserve"> </w:t>
      </w:r>
      <w:r>
        <w:rPr>
          <w:i/>
        </w:rPr>
        <w:t xml:space="preserve">perpetually throughout the world by any means or methods now or hereafter known</w:t>
      </w:r>
      <w:r>
        <w:t xml:space="preserve">.</w:t>
      </w:r>
      <w:r>
        <w:t xml:space="preserve">”</w:t>
      </w:r>
    </w:p>
    <w:p>
      <w:pPr>
        <w:pStyle w:val="Compact"/>
        <w:numPr>
          <w:numId w:val="1010"/>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i/>
        </w:rPr>
        <w:t xml:space="preserve">by any present or future methods or means</w:t>
      </w:r>
      <w:r>
        <w:t xml:space="preserve"> </w:t>
      </w:r>
      <w:r>
        <w:t xml:space="preserve">and by</w:t>
      </w:r>
      <w:r>
        <w:t xml:space="preserve"> </w:t>
      </w:r>
      <w:r>
        <w:rPr>
          <w:i/>
        </w:rPr>
        <w:t xml:space="preserve">any other means now known or unknown</w:t>
      </w:r>
      <w:r>
        <w:t xml:space="preserve">.</w:t>
      </w:r>
    </w:p>
    <w:p>
      <w:pPr>
        <w:pStyle w:val="FirstParagraph"/>
      </w:pPr>
      <w:r>
        <w:t xml:space="preserve">The court ruled that these two licenses indeed</w:t>
      </w:r>
      <w:r>
        <w:t xml:space="preserve"> </w:t>
      </w:r>
      <w:r>
        <w:t xml:space="preserve">included the right to make the work available on videocassette,</w:t>
      </w:r>
      <w:r>
        <w:t xml:space="preserve"> </w:t>
      </w:r>
      <w:r>
        <w:t xml:space="preserve">but only because the terms used</w:t>
      </w:r>
      <w:r>
        <w:t xml:space="preserve"> </w:t>
      </w:r>
      <w:r>
        <w:t xml:space="preserve">were far broader and more inclusive</w:t>
      </w:r>
      <w:r>
        <w:t xml:space="preserve"> </w:t>
      </w:r>
      <w:r>
        <w:t xml:space="preserve">than than the language in Cohen’s deal:</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And the court noted that Cohen had expressly reserved any rights not transferred.</w:t>
      </w:r>
    </w:p>
    <w:p>
      <w:pPr>
        <w:pStyle w:val="Heading3"/>
      </w:pPr>
      <w:bookmarkStart w:id="70" w:name="effects-associates-v.-cohen"/>
      <w:r>
        <w:rPr>
          <w:i/>
        </w:rPr>
        <w:t xml:space="preserve">Effects Associates v. Cohen</w:t>
      </w:r>
      <w:bookmarkEnd w:id="70"/>
    </w:p>
    <w:p>
      <w:pPr>
        <w:pStyle w:val="Heading6"/>
      </w:pPr>
      <w:bookmarkStart w:id="71" w:name="united-states-court-of-appeals-for-the-ninth-circuit-1990"/>
      <w:r>
        <w:t xml:space="preserve">United States Court of Appeals for the Ninth Circuit (1990)</w:t>
      </w:r>
      <w:bookmarkEnd w:id="71"/>
    </w:p>
    <w:p>
      <w:pPr>
        <w:pStyle w:val="FirstParagraph"/>
      </w:pPr>
      <w:r>
        <w:t xml:space="preserve">Low-budget horror movie mogul Larry Cohen made a movie</w:t>
      </w:r>
      <w:r>
        <w:t xml:space="preserve"> </w:t>
      </w:r>
      <w:r>
        <w:t xml:space="preserve">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w:t>
      </w:r>
      <w:r>
        <w:t xml:space="preserve"> </w:t>
      </w:r>
      <w:r>
        <w:t xml:space="preserve">including video showing the climactic explosion of a factory</w:t>
      </w:r>
      <w:r>
        <w:t xml:space="preserve"> </w:t>
      </w:r>
      <w:r>
        <w:t xml:space="preserve">where The Stuff was mass-produced.</w:t>
      </w:r>
    </w:p>
    <w:p>
      <w:pPr>
        <w:pStyle w:val="BodyText"/>
      </w:pPr>
      <w:r>
        <w:t xml:space="preserve">Cohen orally promised to pay Effects Associates $64,000</w:t>
      </w:r>
      <w:r>
        <w:t xml:space="preserve"> </w:t>
      </w:r>
      <w:r>
        <w:t xml:space="preserve">for creating the special effects.</w:t>
      </w:r>
    </w:p>
    <w:p>
      <w:pPr>
        <w:pStyle w:val="BodyText"/>
      </w:pPr>
      <w:r>
        <w:t xml:space="preserve">No written agreement and no discussion</w:t>
      </w:r>
      <w:r>
        <w:t xml:space="preserve"> </w:t>
      </w:r>
      <w:r>
        <w:t xml:space="preserve">about who would own the copyright to the special effects footage.</w:t>
      </w:r>
    </w:p>
    <w:p>
      <w:pPr>
        <w:pStyle w:val="BodyText"/>
      </w:pPr>
      <w:r>
        <w:t xml:space="preserve">Effects Associates delivered the special effects as promised,</w:t>
      </w:r>
      <w:r>
        <w:t xml:space="preserve"> </w:t>
      </w:r>
      <w:r>
        <w:t xml:space="preserve">but Cohen was unhappy about the factory explosion,</w:t>
      </w:r>
      <w:r>
        <w:t xml:space="preserve"> </w:t>
      </w:r>
      <w:r>
        <w:t xml:space="preserve">and so paid only half of the promised amount for that sequence,</w:t>
      </w:r>
      <w:r>
        <w:t xml:space="preserve"> </w:t>
      </w:r>
      <w:r>
        <w:t xml:space="preserve">for a total of $56,000.</w:t>
      </w:r>
    </w:p>
    <w:p>
      <w:pPr>
        <w:pStyle w:val="BodyText"/>
      </w:pPr>
      <w:r>
        <w:t xml:space="preserve">Effects Associates made several demands</w:t>
      </w:r>
      <w:r>
        <w:t xml:space="preserve"> </w:t>
      </w:r>
      <w:r>
        <w:t xml:space="preserve">for the rest of the agreed sum (a little over $8,000),</w:t>
      </w:r>
      <w:r>
        <w:t xml:space="preserve"> </w:t>
      </w:r>
      <w:r>
        <w:t xml:space="preserve">but Cohen refused to pay.</w:t>
      </w:r>
    </w:p>
    <w:p>
      <w:pPr>
        <w:pStyle w:val="BodyText"/>
      </w:pPr>
      <w:r>
        <w:t xml:space="preserve">Cohen went ahead and used the footage</w:t>
      </w:r>
      <w:r>
        <w:t xml:space="preserve"> </w:t>
      </w:r>
      <w:r>
        <w:t xml:space="preserve">(including the factory explosion sequence) in the film,</w:t>
      </w:r>
      <w:r>
        <w:t xml:space="preserve"> </w:t>
      </w:r>
      <w:r>
        <w:t xml:space="preserve">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w:t>
      </w:r>
      <w:r>
        <w:t xml:space="preserve"> </w:t>
      </w:r>
      <w:r>
        <w:t xml:space="preserve">claiming that Cohen (along with his production company and New World)</w:t>
      </w:r>
      <w:r>
        <w:t xml:space="preserve"> </w:t>
      </w:r>
      <w:r>
        <w:t xml:space="preserve">had no right to use the special effects footage</w:t>
      </w:r>
      <w:r>
        <w:t xml:space="preserve"> </w:t>
      </w:r>
      <w:r>
        <w:t xml:space="preserve">unless Cohen paid Effects Associates the full contract price.</w:t>
      </w:r>
    </w:p>
    <w:p>
      <w:pPr>
        <w:pStyle w:val="BodyText"/>
      </w:pPr>
      <w:r>
        <w:t xml:space="preserve">The court ruled that Effects Associates</w:t>
      </w:r>
      <w:r>
        <w:t xml:space="preserve"> </w:t>
      </w:r>
      <w:r>
        <w:t xml:space="preserve">had not transfered copyright in the special effects footage</w:t>
      </w:r>
      <w:r>
        <w:t xml:space="preserve"> </w:t>
      </w:r>
      <w:r>
        <w:t xml:space="preserve">because transfers of copyright must be</w:t>
      </w:r>
      <w:r>
        <w:t xml:space="preserve"> </w:t>
      </w:r>
      <w:r>
        <w:rPr>
          <w:i/>
        </w:rPr>
        <w:t xml:space="preserve">in writing</w:t>
      </w:r>
      <w:r>
        <w:t xml:space="preserve">.</w:t>
      </w:r>
      <w:r>
        <w:t xml:space="preserve"> </w:t>
      </w:r>
      <w:r>
        <w:t xml:space="preserve">Cohen argued that regardless of what the Copyright Act says,</w:t>
      </w:r>
      <w:r>
        <w:t xml:space="preserve"> </w:t>
      </w:r>
      <w:r>
        <w:t xml:space="preserve">the industry standard in the movie business</w:t>
      </w:r>
      <w:r>
        <w:t xml:space="preserve"> </w:t>
      </w:r>
      <w:r>
        <w:t xml:space="preserve">was to have oral agreements.</w:t>
      </w:r>
    </w:p>
    <w:p>
      <w:pPr>
        <w:pStyle w:val="BodyText"/>
      </w:pPr>
      <w:r>
        <w:t xml:space="preserve">Moviemakers do lunch, not contracts, Cohen argued.</w:t>
      </w:r>
      <w:r>
        <w:t xml:space="preserve"> </w:t>
      </w:r>
      <w:r>
        <w:t xml:space="preserve">Moviemakers are too absorbed in developing</w:t>
      </w:r>
      <w:r>
        <w:t xml:space="preserve"> </w:t>
      </w:r>
      <w:r>
        <w:t xml:space="preserve">“</w:t>
      </w:r>
      <w:r>
        <w:t xml:space="preserve">joint creative endeavors</w:t>
      </w:r>
      <w:r>
        <w:t xml:space="preserve">”</w:t>
      </w:r>
      <w:r>
        <w:t xml:space="preserve"> </w:t>
      </w:r>
      <w:r>
        <w:t xml:space="preserve">to</w:t>
      </w:r>
      <w:r>
        <w:t xml:space="preserve"> </w:t>
      </w:r>
      <w:r>
        <w:t xml:space="preserve">“</w:t>
      </w:r>
      <w:r>
        <w:t xml:space="preserve">focus upon the legal niceties of copyright licenses.</w:t>
      </w:r>
      <w:r>
        <w:t xml:space="preserve">”</w:t>
      </w:r>
      <w:r>
        <w:t xml:space="preserve"> </w:t>
      </w:r>
      <w:r>
        <w:t xml:space="preserve">The Court disagreed with this notion,</w:t>
      </w:r>
      <w:r>
        <w:t xml:space="preserve"> </w:t>
      </w:r>
      <w:r>
        <w:t xml:space="preserve">but noted that</w:t>
      </w:r>
      <w:r>
        <w:t xml:space="preserve"> </w:t>
      </w:r>
      <w:r>
        <w:rPr>
          <w:i/>
        </w:rPr>
        <w:t xml:space="preserve">nonexclusive licenses</w:t>
      </w:r>
      <w:r>
        <w:t xml:space="preserve"> </w:t>
      </w:r>
      <w:r>
        <w:t xml:space="preserve">need not be in writing</w:t>
      </w:r>
      <w:r>
        <w:t xml:space="preserve"> </w:t>
      </w:r>
      <w:r>
        <w:t xml:space="preserve">and may be implied by the behavior of the parties.</w:t>
      </w:r>
      <w:r>
        <w:t xml:space="preserve"> </w:t>
      </w:r>
      <w:r>
        <w:t xml:space="preserve">The Court found that since Effects made the footage to Cohen’s specifications</w:t>
      </w:r>
      <w:r>
        <w:t xml:space="preserve"> </w:t>
      </w:r>
      <w:r>
        <w:t xml:space="preserve">and gave it to him,</w:t>
      </w:r>
      <w:r>
        <w:t xml:space="preserve"> </w:t>
      </w:r>
      <w:r>
        <w:t xml:space="preserve">there was an implied license for Cohen to use it.</w:t>
      </w:r>
    </w:p>
    <w:p>
      <w:pPr>
        <w:pStyle w:val="BodyText"/>
      </w:pPr>
      <w:r>
        <w:t xml:space="preserve">The court called copyright ownership</w:t>
      </w:r>
      <w:r>
        <w:t xml:space="preserve"> </w:t>
      </w:r>
      <w:r>
        <w:t xml:space="preserve">“</w:t>
      </w:r>
      <w:r>
        <w:t xml:space="preserve">a bundle of rights</w:t>
      </w:r>
      <w:r>
        <w:t xml:space="preserve">”</w:t>
      </w:r>
      <w:r>
        <w:t xml:space="preserve">:</w:t>
      </w:r>
    </w:p>
    <w:p>
      <w:pPr>
        <w:pStyle w:val="BlockText"/>
      </w:pPr>
      <w:r>
        <w:t xml:space="preserve">In granting a nonexclusive license to Cohen,</w:t>
      </w:r>
      <w:r>
        <w:t xml:space="preserve"> </w:t>
      </w:r>
      <w:r>
        <w:t xml:space="preserve">Effects has given up only one stick from that bundle—the</w:t>
      </w:r>
      <w:r>
        <w:t xml:space="preserve"> </w:t>
      </w:r>
      <w:r>
        <w:t xml:space="preserve">right to sue Cohen for copyright infringement.</w:t>
      </w:r>
      <w:r>
        <w:t xml:space="preserve"> </w:t>
      </w:r>
      <w:r>
        <w:t xml:space="preserve">It retains the right to sue him in state court</w:t>
      </w:r>
      <w:r>
        <w:t xml:space="preserve"> </w:t>
      </w:r>
      <w:r>
        <w:t xml:space="preserve">on a variety of other grounds,</w:t>
      </w:r>
      <w:r>
        <w:t xml:space="preserve"> </w:t>
      </w:r>
      <w:r>
        <w:t xml:space="preserve">including breach of contract.</w:t>
      </w:r>
      <w:r>
        <w:t xml:space="preserve"> </w:t>
      </w:r>
      <w:r>
        <w:t xml:space="preserve">Additionally, Effects may license, sell or give away for nothing</w:t>
      </w:r>
      <w:r>
        <w:t xml:space="preserve"> </w:t>
      </w:r>
      <w:r>
        <w:t xml:space="preserve">its remaining rights in the special effects footage.</w:t>
      </w:r>
    </w:p>
    <w:p>
      <w:pPr>
        <w:pStyle w:val="Compact"/>
        <w:numPr>
          <w:numId w:val="1011"/>
          <w:ilvl w:val="0"/>
        </w:numPr>
      </w:pPr>
      <w:r>
        <w:t xml:space="preserve">See for yourself!</w:t>
      </w:r>
      <w:r>
        <w:t xml:space="preserve"> </w:t>
      </w:r>
      <w:hyperlink r:id="rId72">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Heading3"/>
      </w:pPr>
      <w:bookmarkStart w:id="73" w:name="casa-duse-v.-merkin"/>
      <w:r>
        <w:rPr>
          <w:i/>
        </w:rPr>
        <w:t xml:space="preserve">16 Casa Duse v. Merkin</w:t>
      </w:r>
      <w:bookmarkEnd w:id="73"/>
    </w:p>
    <w:p>
      <w:pPr>
        <w:pStyle w:val="Heading6"/>
      </w:pPr>
      <w:bookmarkStart w:id="74" w:name="united-states-court-of-appeals-for-the-second-circuit-2015"/>
      <w:r>
        <w:t xml:space="preserve">United States Court of Appeals For the Second Circuit (2015)</w:t>
      </w:r>
      <w:bookmarkEnd w:id="74"/>
    </w:p>
    <w:p>
      <w:pPr>
        <w:pStyle w:val="Compact"/>
        <w:numPr>
          <w:numId w:val="1012"/>
          <w:ilvl w:val="0"/>
        </w:numPr>
      </w:pPr>
      <w:hyperlink r:id="rId75">
        <w:r>
          <w:rPr>
            <w:rStyle w:val="Hyperlink"/>
          </w:rPr>
          <w:t xml:space="preserve">Case at Westlaw</w:t>
        </w:r>
      </w:hyperlink>
    </w:p>
    <w:p>
      <w:pPr>
        <w:pStyle w:val="FirstParagraph"/>
      </w:pPr>
      <w:r>
        <w:t xml:space="preserve">The following is excerpted from</w:t>
      </w:r>
      <w:r>
        <w:t xml:space="preserve"> </w:t>
      </w:r>
      <w:hyperlink r:id="rId76">
        <w:r>
          <w:rPr>
            <w:rStyle w:val="Hyperlink"/>
          </w:rPr>
          <w:t xml:space="preserve">Loeb &amp; Loeb LLP Publication and News</w:t>
        </w:r>
      </w:hyperlink>
      <w:r>
        <w:t xml:space="preserve">.</w:t>
      </w:r>
    </w:p>
    <w:p>
      <w:pPr>
        <w:pStyle w:val="BlockText"/>
      </w:pPr>
      <w:r>
        <w:t xml:space="preserve">In matter of first impression,</w:t>
      </w:r>
      <w:r>
        <w:t xml:space="preserve"> </w:t>
      </w:r>
      <w:r>
        <w:t xml:space="preserve">the Second Circuit affirmed a ruling that director does not own copyright interest in film that he directed, because his creative contributions were inseparable from and integrated into film.</w:t>
      </w:r>
    </w:p>
    <w:p>
      <w:pPr>
        <w:pStyle w:val="BlockText"/>
      </w:pPr>
      <w:r>
        <w:t xml:space="preserve">Robert Krakovski, the principal of the film production company 16 Casa Duse, LLC,</w:t>
      </w:r>
      <w:r>
        <w:t xml:space="preserve"> </w:t>
      </w:r>
      <w:r>
        <w:t xml:space="preserve">purchased the rights to a screenplay titled</w:t>
      </w:r>
      <w:r>
        <w:t xml:space="preserve"> </w:t>
      </w:r>
      <w:r>
        <w:rPr>
          <w:i/>
        </w:rPr>
        <w:t xml:space="preserve">Heads Up</w:t>
      </w:r>
      <w:r>
        <w:t xml:space="preserve"> </w:t>
      </w:r>
      <w:r>
        <w:t xml:space="preserve">and asked Alex Merkin to direct the film.</w:t>
      </w:r>
      <w:r>
        <w:t xml:space="preserve"> </w:t>
      </w:r>
      <w:r>
        <w:t xml:space="preserve">Krakovski then hired a cast and crew for the film,</w:t>
      </w:r>
      <w:r>
        <w:t xml:space="preserve"> </w:t>
      </w:r>
      <w:r>
        <w:t xml:space="preserve">and each cast and crew member (other than Merkin)</w:t>
      </w:r>
      <w:r>
        <w:t xml:space="preserve"> </w:t>
      </w:r>
      <w:r>
        <w:t xml:space="preserve">signed an Independent Contractor Agreement with Casa Duse.</w:t>
      </w:r>
      <w:r>
        <w:t xml:space="preserve"> </w:t>
      </w:r>
      <w:r>
        <w:t xml:space="preserve">Krakovski sent Merkin a work-for-hire agreement</w:t>
      </w:r>
      <w:r>
        <w:t xml:space="preserve"> </w:t>
      </w:r>
      <w:r>
        <w:t xml:space="preserve">providing that Casa Duse would own all rights in the film,</w:t>
      </w:r>
      <w:r>
        <w:t xml:space="preserve"> </w:t>
      </w:r>
      <w:r>
        <w:t xml:space="preserve">and although he asked Merkin several times to sign the agreement,</w:t>
      </w:r>
      <w:r>
        <w:t xml:space="preserve"> </w:t>
      </w:r>
      <w:r>
        <w:t xml:space="preserve">Merkin never did so.</w:t>
      </w:r>
      <w:r>
        <w:t xml:space="preserve"> </w:t>
      </w:r>
      <w:r>
        <w:t xml:space="preserve">Production of the film began,</w:t>
      </w:r>
      <w:r>
        <w:t xml:space="preserve"> </w:t>
      </w:r>
      <w:r>
        <w:t xml:space="preserve">notwithstanding the absence of a written agreement signed by Merkin.</w:t>
      </w:r>
      <w:r>
        <w:t xml:space="preserve"> </w:t>
      </w:r>
      <w:r>
        <w:t xml:space="preserve">After filming concluded, Krakovski gave Merkin a hard drive</w:t>
      </w:r>
      <w:r>
        <w:t xml:space="preserve"> </w:t>
      </w:r>
      <w:r>
        <w:t xml:space="preserve">containing the film’s raw footage</w:t>
      </w:r>
      <w:r>
        <w:t xml:space="preserve"> </w:t>
      </w:r>
      <w:r>
        <w:t xml:space="preserve">so Merkin could prepare an initial edit of the film.</w:t>
      </w:r>
      <w:r>
        <w:t xml:space="preserve"> </w:t>
      </w:r>
      <w:r>
        <w:t xml:space="preserve">At that point, Merkin signed a media agreement</w:t>
      </w:r>
      <w:r>
        <w:t xml:space="preserve"> </w:t>
      </w:r>
      <w:r>
        <w:t xml:space="preserve">under which he could edit the footage but could not license,</w:t>
      </w:r>
      <w:r>
        <w:t xml:space="preserve"> </w:t>
      </w:r>
      <w:r>
        <w:t xml:space="preserve">sell or copy the footage without Casa Duse’s permission.</w:t>
      </w:r>
    </w:p>
    <w:p>
      <w:pPr>
        <w:pStyle w:val="BlockText"/>
      </w:pPr>
      <w:r>
        <w:t xml:space="preserve">Krakovski began submitting</w:t>
      </w:r>
      <w:r>
        <w:t xml:space="preserve"> </w:t>
      </w:r>
      <w:r>
        <w:rPr>
          <w:i/>
        </w:rPr>
        <w:t xml:space="preserve">Heads Up</w:t>
      </w:r>
      <w:r>
        <w:t xml:space="preserve"> </w:t>
      </w:r>
      <w:r>
        <w:t xml:space="preserve">to film festivals,</w:t>
      </w:r>
      <w:r>
        <w:t xml:space="preserve"> </w:t>
      </w:r>
      <w:r>
        <w:t xml:space="preserve">and scheduled a screening at the New York Film Academy (NYFA).</w:t>
      </w:r>
      <w:r>
        <w:t xml:space="preserve"> </w:t>
      </w:r>
      <w:r>
        <w:t xml:space="preserve">He also made a deposit of $1,956.58 at a restaurant</w:t>
      </w:r>
      <w:r>
        <w:t xml:space="preserve"> </w:t>
      </w:r>
      <w:r>
        <w:t xml:space="preserve">for a reception following the screening.</w:t>
      </w:r>
      <w:r>
        <w:t xml:space="preserve"> </w:t>
      </w:r>
      <w:r>
        <w:t xml:space="preserve">On the date of the screening,</w:t>
      </w:r>
      <w:r>
        <w:t xml:space="preserve"> </w:t>
      </w:r>
      <w:r>
        <w:t xml:space="preserve">the NYFA canceled the screening because Merkin’s attorney,</w:t>
      </w:r>
      <w:r>
        <w:t xml:space="preserve"> </w:t>
      </w:r>
      <w:r>
        <w:t xml:space="preserve">Maurice Reichman, had sent it a cease-and-desist notice.</w:t>
      </w:r>
      <w:r>
        <w:t xml:space="preserve"> </w:t>
      </w:r>
      <w:r>
        <w:t xml:space="preserve">Because the event was canceled, Krakovski lost his restaurant deposit.</w:t>
      </w:r>
    </w:p>
    <w:p>
      <w:pPr>
        <w:pStyle w:val="BlockText"/>
      </w:pPr>
      <w:r>
        <w:t xml:space="preserve">Casa Duse sued Merkin and Reichman, seeking a judgment</w:t>
      </w:r>
      <w:r>
        <w:t xml:space="preserve"> </w:t>
      </w:r>
      <w:r>
        <w:t xml:space="preserve">declaring that it was not liable to Merkin for copyright infringement,</w:t>
      </w:r>
      <w:r>
        <w:t xml:space="preserve"> </w:t>
      </w:r>
      <w:r>
        <w:t xml:space="preserve">and that Merkin did not own a copyright interest in the film.</w:t>
      </w:r>
      <w:r>
        <w:t xml:space="preserve"> </w:t>
      </w:r>
      <w:r>
        <w:t xml:space="preserve">The district court granted a temporary restraining order</w:t>
      </w:r>
      <w:r>
        <w:t xml:space="preserve"> </w:t>
      </w:r>
      <w:r>
        <w:t xml:space="preserve">and preliminary injunction enjoining Merkin</w:t>
      </w:r>
      <w:r>
        <w:t xml:space="preserve"> </w:t>
      </w:r>
      <w:r>
        <w:t xml:space="preserve">from interfering with Casa Duse’s use of the film.</w:t>
      </w:r>
    </w:p>
    <w:p>
      <w:pPr>
        <w:pStyle w:val="BlockText"/>
      </w:pPr>
      <w:r>
        <w:t xml:space="preserve">Casa Duse moved for summary judgment on its claims and its requests for fees and sanctions. Merkin cross-moved for summary judgment and asked the district court to vacate the preliminary injunction and strike Casa Duse’s fees and sanctions request.</w:t>
      </w:r>
      <w:r>
        <w:t xml:space="preserve"> </w:t>
      </w:r>
      <w:r>
        <w:t xml:space="preserve">The district court declined to vacate the injunction and granted summary judgment to Casa Duse on all claims, along with fees against Merkin and sanctions against Reichman.</w:t>
      </w:r>
      <w:r>
        <w:t xml:space="preserve"> </w:t>
      </w:r>
      <w:r>
        <w:t xml:space="preserve">The district court entered final judgment, awarding Casa Duse (1) $1,956.58 in damages resulting from Merkin’s interference with the NYFA screening event; and (2) $185,579.65 in attorneys’ fees and costs, of which Merkin and Reichman would be jointly and severally liable for $175,634 and Reichman would be solely liable for the remaining $9,945.65. Merkin and Reichman appealed.</w:t>
      </w:r>
    </w:p>
    <w:p>
      <w:pPr>
        <w:pStyle w:val="BlockText"/>
      </w:pPr>
      <w:r>
        <w:t xml:space="preserve">The Second Circuit noted that the case presented a question of first impression in the Circuit:</w:t>
      </w:r>
      <w:r>
        <w:t xml:space="preserve"> </w:t>
      </w:r>
      <w:r>
        <w:t xml:space="preserve">May a contributor to a creative work whose contributions are inseparable from and integrated into the work maintain a copyright interest in his or her contributions alone?</w:t>
      </w:r>
      <w:r>
        <w:t xml:space="preserve"> </w:t>
      </w:r>
      <w:r>
        <w:t xml:space="preserve">The court answered the question in the negative.</w:t>
      </w:r>
    </w:p>
    <w:p>
      <w:pPr>
        <w:pStyle w:val="BlockText"/>
      </w:pPr>
      <w:r>
        <w:t xml:space="preserve">The court first addressed the competing copyright claims.</w:t>
      </w:r>
      <w:r>
        <w:t xml:space="preserve"> </w:t>
      </w:r>
      <w:r>
        <w:t xml:space="preserve">Merkin argued that the district court erred in concluding</w:t>
      </w:r>
      <w:r>
        <w:t xml:space="preserve"> </w:t>
      </w:r>
      <w:r>
        <w:t xml:space="preserve">that he could not copyright his creative contributions to the film,</w:t>
      </w:r>
      <w:r>
        <w:t xml:space="preserve"> </w:t>
      </w:r>
      <w:r>
        <w:t xml:space="preserve">and that he lacked a copyright ownership interest in the</w:t>
      </w:r>
      <w:r>
        <w:t xml:space="preserve"> </w:t>
      </w:r>
      <w:r>
        <w:t xml:space="preserve">“</w:t>
      </w:r>
      <w:r>
        <w:t xml:space="preserve">raw film footage.</w:t>
      </w:r>
      <w:r>
        <w:t xml:space="preserve">”</w:t>
      </w:r>
      <w:r>
        <w:t xml:space="preserve"> </w:t>
      </w:r>
      <w:r>
        <w:t xml:space="preserve">Casa Duse countered that the individual contributions to a film,</w:t>
      </w:r>
      <w:r>
        <w:t xml:space="preserve"> </w:t>
      </w:r>
      <w:r>
        <w:t xml:space="preserve">such as direction, are not themselves subject to copyright protection,</w:t>
      </w:r>
      <w:r>
        <w:t xml:space="preserve"> </w:t>
      </w:r>
      <w:r>
        <w:t xml:space="preserve">and that Casa Duse retained sole copyright ownership of the final film and the film’s raw footage.</w:t>
      </w:r>
      <w:r>
        <w:t xml:space="preserve"> </w:t>
      </w:r>
      <w:r>
        <w:t xml:space="preserve">The parties agreed that Merkin was not a</w:t>
      </w:r>
      <w:r>
        <w:t xml:space="preserve"> </w:t>
      </w:r>
      <w:r>
        <w:t xml:space="preserve">“</w:t>
      </w:r>
      <w:r>
        <w:t xml:space="preserve">joint author</w:t>
      </w:r>
      <w:r>
        <w:t xml:space="preserve">”</w:t>
      </w:r>
      <w:r>
        <w:t xml:space="preserve"> </w:t>
      </w:r>
      <w:r>
        <w:t xml:space="preserve">or</w:t>
      </w:r>
      <w:r>
        <w:t xml:space="preserve"> </w:t>
      </w:r>
      <w:r>
        <w:t xml:space="preserve">“</w:t>
      </w:r>
      <w:r>
        <w:t xml:space="preserve">co-author</w:t>
      </w:r>
      <w:r>
        <w:t xml:space="preserve">”</w:t>
      </w:r>
      <w:r>
        <w:t xml:space="preserve"> </w:t>
      </w:r>
      <w:r>
        <w:t xml:space="preserve">of the film under the Copyright Act, and that Merkin’s efforts could not be deemed a</w:t>
      </w:r>
      <w:r>
        <w:t xml:space="preserve"> </w:t>
      </w:r>
      <w:r>
        <w:t xml:space="preserve">“</w:t>
      </w:r>
      <w:r>
        <w:t xml:space="preserve">work made for hire,</w:t>
      </w:r>
      <w:r>
        <w:t xml:space="preserve">”</w:t>
      </w:r>
      <w:r>
        <w:t xml:space="preserve"> </w:t>
      </w:r>
      <w:r>
        <w:t xml:space="preserve">which would have precluded Merkin’s copyright infringement claims.</w:t>
      </w:r>
    </w:p>
    <w:p>
      <w:pPr>
        <w:pStyle w:val="BlockText"/>
      </w:pPr>
      <w:r>
        <w:t xml:space="preserve">The Second Circuit concluded that copyright protection does not subsist in creative contributions to a work that are inseparable from the work itself. The Copyright Act’s definitional terms and legislative history supported the conclusion that Merkin’s contributions to the film did not themselves constitute a</w:t>
      </w:r>
      <w:r>
        <w:t xml:space="preserve"> </w:t>
      </w:r>
      <w:r>
        <w:t xml:space="preserve">“</w:t>
      </w:r>
      <w:r>
        <w:t xml:space="preserve">work of authorship</w:t>
      </w:r>
      <w:r>
        <w:t xml:space="preserve">”</w:t>
      </w:r>
      <w:r>
        <w:t xml:space="preserve"> </w:t>
      </w:r>
      <w:r>
        <w:t xml:space="preserve">amenable to copyright protection. Although the Act does not define</w:t>
      </w:r>
      <w:r>
        <w:t xml:space="preserve"> </w:t>
      </w:r>
      <w:r>
        <w:t xml:space="preserve">“</w:t>
      </w:r>
      <w:r>
        <w:t xml:space="preserve">works of authorship,</w:t>
      </w:r>
      <w:r>
        <w:t xml:space="preserve">”</w:t>
      </w:r>
      <w:r>
        <w:t xml:space="preserve"> </w:t>
      </w:r>
      <w:r>
        <w:t xml:space="preserve">it does list examples of categories of</w:t>
      </w:r>
      <w:r>
        <w:t xml:space="preserve"> </w:t>
      </w:r>
      <w:r>
        <w:t xml:space="preserve">“</w:t>
      </w:r>
      <w:r>
        <w:t xml:space="preserve">works of authorship,</w:t>
      </w:r>
      <w:r>
        <w:t xml:space="preserve">”</w:t>
      </w:r>
      <w:r>
        <w:t xml:space="preserve"> </w:t>
      </w:r>
      <w:r>
        <w:t xml:space="preserve">which do not include non-freestanding constituent parts of a work. The court also relied upon the Ninth Circuit’s en banc decision in</w:t>
      </w:r>
      <w:r>
        <w:t xml:space="preserve"> </w:t>
      </w:r>
      <w:hyperlink r:id="rId77">
        <w:r>
          <w:rPr>
            <w:i/>
            <w:rStyle w:val="Hyperlink"/>
          </w:rPr>
          <w:t xml:space="preserve">Garcia v. Google, Inc.</w:t>
        </w:r>
      </w:hyperlink>
      <w:r>
        <w:t xml:space="preserve">, which held that an actor did not own a copyright interest in her performance in a completed film, because such a theory of copyright law would result in a</w:t>
      </w:r>
      <w:r>
        <w:t xml:space="preserve"> </w:t>
      </w:r>
      <w:r>
        <w:t xml:space="preserve">“</w:t>
      </w:r>
      <w:r>
        <w:t xml:space="preserve">legal morass</w:t>
      </w:r>
      <w:r>
        <w:t xml:space="preserve">”</w:t>
      </w:r>
      <w:r>
        <w:t xml:space="preserve"> </w:t>
      </w:r>
      <w:r>
        <w:t xml:space="preserve">making</w:t>
      </w:r>
      <w:r>
        <w:t xml:space="preserve"> </w:t>
      </w:r>
      <w:r>
        <w:t xml:space="preserve">“</w:t>
      </w:r>
      <w:r>
        <w:t xml:space="preserve">Swiss cheese of copyrights.</w:t>
      </w:r>
      <w:r>
        <w:t xml:space="preserve">”</w:t>
      </w:r>
      <w:r>
        <w:t xml:space="preserve"> </w:t>
      </w:r>
      <w:r>
        <w:t xml:space="preserve">According to the Second Circuit, filmmaking is a collaborative process that typically involves artistic contributions from large numbers of people, including producers, directors, screenwriters, actors, designers and cinematographers. Although these various contributors can contribute original artistic expressions that are arguably fixed in the medium of film footage, this alone is not sufficient. Authors are not entitled to copyright protection except for the</w:t>
      </w:r>
      <w:r>
        <w:t xml:space="preserve"> </w:t>
      </w:r>
      <w:r>
        <w:t xml:space="preserve">“</w:t>
      </w:r>
      <w:r>
        <w:t xml:space="preserve">works of authorship</w:t>
      </w:r>
      <w:r>
        <w:t xml:space="preserve">”</w:t>
      </w:r>
      <w:r>
        <w:t xml:space="preserve"> </w:t>
      </w:r>
      <w:r>
        <w:t xml:space="preserve">they create and fix, which does not include non-freestanding contributions to an integrated work.</w:t>
      </w:r>
    </w:p>
    <w:p>
      <w:pPr>
        <w:pStyle w:val="BlockText"/>
      </w:pPr>
      <w:r>
        <w:t xml:space="preserve">The Second Circuit next considered the parties’ competing copyright claims with respect to the raw film footage. It agreed with the district court that Casa Duse was the</w:t>
      </w:r>
      <w:r>
        <w:t xml:space="preserve"> </w:t>
      </w:r>
      <w:r>
        <w:t xml:space="preserve">“</w:t>
      </w:r>
      <w:r>
        <w:t xml:space="preserve">dominant author</w:t>
      </w:r>
      <w:r>
        <w:t xml:space="preserve">”</w:t>
      </w:r>
      <w:r>
        <w:t xml:space="preserve"> </w:t>
      </w:r>
      <w:r>
        <w:t xml:space="preserve">of the film, based on Casa Duse’s decision-making authority over production of the film, its purchase of the underlying screenplay, and its work-for-hire agreements with the cast and crew. The record did not reflect any developments that occurred between the creation of the raw film footage and Casa Duse’s attempts to create a finished product that would alter the analysis as to the raw footage. Therefore, Casa Duse, not Merkin, owned the copyright to the finished film and its prior versions.</w:t>
      </w:r>
    </w:p>
    <w:p>
      <w:pPr>
        <w:pStyle w:val="BlockText"/>
      </w:pPr>
      <w:r>
        <w:t xml:space="preserve">Addressing Casa Duse’s claim for tortious interference with business relations under New York law, the Second Circuit disagreed with the district court, concluding that the undisputed material facts required judgment in Merkin’s favor. To support its claim, Casa Duse was required to show that Merkin’s conduct amounted to a crime or an independent tort, or that he engaged in the conduct solely for the purpose of inflicting intentional harm. Casa Duse failed to show that Merkin acted for a wrongful purpose, or used dishonest, unfair or improper means. The Second Circuit also rejected as insufficient Casa Duse’s argument that Merkin acted with a willful blindness to the factual and legal realities of his position.</w:t>
      </w:r>
    </w:p>
    <w:p>
      <w:pPr>
        <w:pStyle w:val="BlockText"/>
      </w:pPr>
      <w:r>
        <w:t xml:space="preserve">Finally, the Second Circuit held that the district court did not err in awarding fees and costs to Casa Duse and imposing sanctions against Reichman.</w:t>
      </w:r>
    </w:p>
    <w:p>
      <w:pPr>
        <w:pStyle w:val="Compact"/>
        <w:numPr>
          <w:numId w:val="1013"/>
          <w:ilvl w:val="0"/>
        </w:numPr>
      </w:pPr>
      <w:hyperlink r:id="rId76">
        <w:r>
          <w:rPr>
            <w:rStyle w:val="Hyperlink"/>
          </w:rPr>
          <w:t xml:space="preserve">Loeb &amp; Loeb LLP Publication and News</w:t>
        </w:r>
      </w:hyperlink>
    </w:p>
    <w:p>
      <w:pPr>
        <w:pStyle w:val="Compact"/>
        <w:numPr>
          <w:numId w:val="1013"/>
          <w:ilvl w:val="0"/>
        </w:numPr>
      </w:pPr>
      <w:hyperlink r:id="rId78">
        <w:r>
          <w:rPr>
            <w:rStyle w:val="Hyperlink"/>
          </w:rPr>
          <w:t xml:space="preserve">Appeals Court Rules Producer, Not Director, Gets Film Copyright</w:t>
        </w:r>
      </w:hyperlink>
      <w:r>
        <w:t xml:space="preserve">, 29 June 2015, by Eriq Gardner</w:t>
      </w:r>
    </w:p>
    <w:p>
      <w:pPr>
        <w:pStyle w:val="Heading2"/>
      </w:pPr>
      <w:bookmarkStart w:id="79" w:name="digital-sampling-and-imaging"/>
      <w:r>
        <w:t xml:space="preserve">Digital Sampling and Imaging</w:t>
      </w:r>
      <w:bookmarkEnd w:id="79"/>
    </w:p>
    <w:p>
      <w:pPr>
        <w:pStyle w:val="FirstParagraph"/>
      </w:pPr>
      <w:hyperlink r:id="rId80">
        <w:r>
          <w:rPr>
            <w:rStyle w:val="Hyperlink"/>
          </w:rPr>
          <w:t xml:space="preserve">Circular 56a</w:t>
        </w:r>
      </w:hyperlink>
      <w:r>
        <w:t xml:space="preserve">,</w:t>
      </w:r>
      <w:r>
        <w:t xml:space="preserve"> </w:t>
      </w:r>
      <w:r>
        <w:t xml:space="preserve">published by the United States Copyright Office,</w:t>
      </w:r>
      <w:r>
        <w:t xml:space="preserve"> </w:t>
      </w:r>
      <w:r>
        <w:t xml:space="preserve">and entitled</w:t>
      </w:r>
      <w:r>
        <w:t xml:space="preserve"> </w:t>
      </w:r>
      <w:r>
        <w:t xml:space="preserve">“</w:t>
      </w:r>
      <w:r>
        <w:t xml:space="preserve">Copyright Registration of Musical Compositions and Sound Recordings</w:t>
      </w:r>
      <w:r>
        <w:t xml:space="preserve">”</w:t>
      </w:r>
      <w:r>
        <w:t xml:space="preserve"> </w:t>
      </w:r>
      <w:r>
        <w:t xml:space="preserve">explains the difference, for copyright purposes,</w:t>
      </w:r>
      <w:r>
        <w:t xml:space="preserve"> </w:t>
      </w:r>
      <w:r>
        <w:t xml:space="preserve">between musical compositions and sound recordings.</w:t>
      </w:r>
    </w:p>
    <w:p>
      <w:pPr>
        <w:pStyle w:val="BodyText"/>
      </w:pPr>
      <w:r>
        <w:rPr>
          <w:i/>
        </w:rPr>
        <w:t xml:space="preserve">A musical composition:</w:t>
      </w:r>
      <w:r>
        <w:t xml:space="preserve"> </w:t>
      </w:r>
      <w:r>
        <w:t xml:space="preserve">consists of music,</w:t>
      </w:r>
      <w:r>
        <w:t xml:space="preserve"> </w:t>
      </w:r>
      <w:r>
        <w:t xml:space="preserve">including any accompanying words,</w:t>
      </w:r>
      <w:r>
        <w:t xml:space="preserve"> </w:t>
      </w:r>
      <w:r>
        <w:t xml:space="preserve">and is normally registered as a work of the performing arts.</w:t>
      </w:r>
      <w:r>
        <w:t xml:space="preserve"> </w:t>
      </w:r>
      <w:r>
        <w:t xml:space="preserve">The author of a musical composition is generally the composer,</w:t>
      </w:r>
      <w:r>
        <w:t xml:space="preserve"> </w:t>
      </w:r>
      <w:r>
        <w:t xml:space="preserve">and the lyricist, if any.</w:t>
      </w:r>
      <w:r>
        <w:t xml:space="preserve"> </w:t>
      </w:r>
      <w:r>
        <w:t xml:space="preserve">A musical composition may be in the form of a notated copy</w:t>
      </w:r>
      <w:r>
        <w:t xml:space="preserve"> </w:t>
      </w:r>
      <w:r>
        <w:t xml:space="preserve">(for example, sheet music)</w:t>
      </w:r>
      <w:r>
        <w:t xml:space="preserve"> </w:t>
      </w:r>
      <w:r>
        <w:t xml:space="preserve">or in the form of a phonorecord</w:t>
      </w:r>
      <w:r>
        <w:t xml:space="preserve"> </w:t>
      </w:r>
      <w:r>
        <w:t xml:space="preserve">(for example, cassette tape, LP, or CD).</w:t>
      </w:r>
      <w:r>
        <w:t xml:space="preserve"> </w:t>
      </w:r>
      <w:r>
        <w:t xml:space="preserve">Sending a musical composition in the form of a phonorecord</w:t>
      </w:r>
      <w:r>
        <w:t xml:space="preserve"> </w:t>
      </w:r>
      <w:r>
        <w:t xml:space="preserve">does not necessarily mean</w:t>
      </w:r>
      <w:r>
        <w:t xml:space="preserve"> </w:t>
      </w:r>
      <w:r>
        <w:t xml:space="preserve">that there is a claim to copyright in the sound recording.</w:t>
      </w:r>
    </w:p>
    <w:p>
      <w:pPr>
        <w:pStyle w:val="BodyText"/>
      </w:pPr>
      <w:r>
        <w:rPr>
          <w:i/>
        </w:rPr>
        <w:t xml:space="preserve">A sound recording:</w:t>
      </w:r>
      <w:r>
        <w:t xml:space="preserve"> </w:t>
      </w:r>
      <w:r>
        <w:t xml:space="preserve">results from the fixation of a series of musical, spoken or other sounds.</w:t>
      </w:r>
      <w:r>
        <w:t xml:space="preserve"> </w:t>
      </w:r>
      <w:r>
        <w:t xml:space="preserve">The author of a sound recording</w:t>
      </w:r>
      <w:r>
        <w:t xml:space="preserve"> </w:t>
      </w:r>
      <w:r>
        <w:t xml:space="preserve">is the performer(s) whose performance is fixed,</w:t>
      </w:r>
      <w:r>
        <w:t xml:space="preserve"> </w:t>
      </w:r>
      <w:r>
        <w:t xml:space="preserve">or the record producer who processes the sounds</w:t>
      </w:r>
      <w:r>
        <w:t xml:space="preserve"> </w:t>
      </w:r>
      <w:r>
        <w:t xml:space="preserve">and fixes them in the final recording, or both.</w:t>
      </w:r>
      <w:r>
        <w:t xml:space="preserve"> </w:t>
      </w:r>
      <w:r>
        <w:t xml:space="preserve">Copyright in a sound recording is not the same as,</w:t>
      </w:r>
      <w:r>
        <w:t xml:space="preserve"> </w:t>
      </w:r>
      <w:r>
        <w:t xml:space="preserve">or a substitute for,</w:t>
      </w:r>
      <w:r>
        <w:t xml:space="preserve"> </w:t>
      </w:r>
      <w:r>
        <w:t xml:space="preserve">copyright in the underlying musical composition.</w:t>
      </w:r>
    </w:p>
    <w:p>
      <w:pPr>
        <w:pStyle w:val="Heading3"/>
      </w:pPr>
      <w:bookmarkStart w:id="81" w:name="what-is-a-mechanical-license"/>
      <w:r>
        <w:t xml:space="preserve">What is a Mechanical License?</w:t>
      </w:r>
      <w:bookmarkEnd w:id="81"/>
    </w:p>
    <w:p>
      <w:pPr>
        <w:pStyle w:val="FirstParagraph"/>
      </w:pPr>
      <w:r>
        <w:t xml:space="preserve">Excerpt from</w:t>
      </w:r>
      <w:r>
        <w:t xml:space="preserve"> </w:t>
      </w:r>
      <w:hyperlink r:id="rId82">
        <w:r>
          <w:rPr>
            <w:rStyle w:val="Hyperlink"/>
          </w:rPr>
          <w:t xml:space="preserve">Harry Fox</w:t>
        </w:r>
      </w:hyperlink>
    </w:p>
    <w:p>
      <w:pPr>
        <w:pStyle w:val="BodyText"/>
      </w:pPr>
      <w:r>
        <w:t xml:space="preserve">A mechanical license grants the rights to reproduce and distribute copyrighted musical compositions (songs) on CDs, records, tapes, ringtones, permanent digital downloads, interactive streams and other digital configurations …</w:t>
      </w:r>
      <w:r>
        <w:t xml:space="preserve"> </w:t>
      </w:r>
      <w:r>
        <w:t xml:space="preserve">If you want to record and distribute a song that you don’t own or control, or if your business requires the distribution of music that was written by others, you need to obtain a mechanical license. A mechanical license doesn’t include the use of a song in a video. That use requires a</w:t>
      </w:r>
      <w:r>
        <w:t xml:space="preserve"> </w:t>
      </w:r>
      <w:r>
        <w:rPr>
          <w:i/>
        </w:rPr>
        <w:t xml:space="preserve">synchronization license</w:t>
      </w:r>
      <w:r>
        <w:t xml:space="preserve"> </w:t>
      </w:r>
      <w:r>
        <w:t xml:space="preserve">which you will need to obtain by contacting the publisher(s) directly.</w:t>
      </w:r>
    </w:p>
    <w:p>
      <w:pPr>
        <w:pStyle w:val="BodyText"/>
      </w:pPr>
      <w:r>
        <w:t xml:space="preserve">A mechanical license DOES NOT grant the right to:</w:t>
      </w:r>
      <w:r>
        <w:t xml:space="preserve"> </w:t>
      </w:r>
      <w:r>
        <w:t xml:space="preserve">Reproduce sound recordings, also known as</w:t>
      </w:r>
      <w:r>
        <w:t xml:space="preserve"> </w:t>
      </w:r>
      <w:r>
        <w:t xml:space="preserve">“</w:t>
      </w:r>
      <w:r>
        <w:t xml:space="preserve">master use rights</w:t>
      </w:r>
      <w:r>
        <w:t xml:space="preserve">”</w:t>
      </w:r>
      <w:r>
        <w:t xml:space="preserve">.</w:t>
      </w:r>
      <w:r>
        <w:t xml:space="preserve"> </w:t>
      </w:r>
      <w:r>
        <w:t xml:space="preserve">Master use rights are required for previously recorded material that you don’t own or control.</w:t>
      </w:r>
    </w:p>
    <w:p>
      <w:pPr>
        <w:pStyle w:val="BodyText"/>
      </w:pPr>
      <w:r>
        <w:t xml:space="preserve">Master use rights can only be obtained from the owner of the master recording, usually a record company. You should obtain a master use license from the owner prior to requesting a mechanical license.</w:t>
      </w:r>
    </w:p>
    <w:p>
      <w:pPr>
        <w:pStyle w:val="Heading4"/>
      </w:pPr>
      <w:bookmarkStart w:id="83" w:name="include-the-song-in-a-video."/>
      <w:r>
        <w:t xml:space="preserve">Include the song in a video.</w:t>
      </w:r>
      <w:bookmarkEnd w:id="83"/>
    </w:p>
    <w:p>
      <w:pPr>
        <w:pStyle w:val="FirstParagraph"/>
      </w:pPr>
      <w:r>
        <w:t xml:space="preserve">If you are distributing a video that includes music you don’t own or control, you may need a synchronization license. You will need to contact the publisher(s) directly to obtain these rights.</w:t>
      </w:r>
    </w:p>
    <w:p>
      <w:pPr>
        <w:pStyle w:val="BodyText"/>
      </w:pPr>
      <w:r>
        <w:t xml:space="preserve">Many publishers have an agreement with YouTube which permits many uses. For more information, click</w:t>
      </w:r>
      <w:r>
        <w:t xml:space="preserve"> </w:t>
      </w:r>
      <w:hyperlink r:id="rId84">
        <w:r>
          <w:rPr>
            <w:rStyle w:val="Hyperlink"/>
          </w:rPr>
          <w:t xml:space="preserve">here</w:t>
        </w:r>
      </w:hyperlink>
      <w:r>
        <w:t xml:space="preserve">.</w:t>
      </w:r>
    </w:p>
    <w:p>
      <w:pPr>
        <w:pStyle w:val="BodyText"/>
      </w:pPr>
      <w:r>
        <w:t xml:space="preserve">If you are distributing a video for non-commercial use that includes music you don’t own or control, you may be able to obtain a synchronization license using eSynch.</w:t>
      </w:r>
    </w:p>
    <w:p>
      <w:pPr>
        <w:pStyle w:val="BodyText"/>
      </w:pPr>
      <w:r>
        <w:t xml:space="preserve">Excerpt from</w:t>
      </w:r>
      <w:r>
        <w:t xml:space="preserve"> </w:t>
      </w:r>
      <w:hyperlink r:id="rId82">
        <w:r>
          <w:rPr>
            <w:rStyle w:val="Hyperlink"/>
          </w:rPr>
          <w:t xml:space="preserve">Harry Fox</w:t>
        </w:r>
      </w:hyperlink>
    </w:p>
    <w:p>
      <w:pPr>
        <w:pStyle w:val="Heading3"/>
      </w:pPr>
      <w:bookmarkStart w:id="85" w:name="newton-v.-diamond"/>
      <w:r>
        <w:rPr>
          <w:i/>
        </w:rPr>
        <w:t xml:space="preserve">Newton v. Diamond</w:t>
      </w:r>
      <w:bookmarkEnd w:id="85"/>
    </w:p>
    <w:p>
      <w:pPr>
        <w:pStyle w:val="Heading6"/>
      </w:pPr>
      <w:bookmarkStart w:id="86" w:name="united-states-court-of-appeals-ninth-circuit-2003"/>
      <w:r>
        <w:t xml:space="preserve">United States Court of Appeals Ninth Circuit (2003)</w:t>
      </w:r>
      <w:bookmarkEnd w:id="86"/>
    </w:p>
    <w:p>
      <w:pPr>
        <w:pStyle w:val="Compact"/>
        <w:numPr>
          <w:numId w:val="1014"/>
          <w:ilvl w:val="0"/>
        </w:numPr>
      </w:pPr>
      <w:hyperlink r:id="rId87">
        <w:r>
          <w:rPr>
            <w:rStyle w:val="Hyperlink"/>
          </w:rPr>
          <w:t xml:space="preserve">case on Google Scholar</w:t>
        </w:r>
      </w:hyperlink>
    </w:p>
    <w:p>
      <w:pPr>
        <w:pStyle w:val="Compact"/>
        <w:numPr>
          <w:numId w:val="1014"/>
          <w:ilvl w:val="0"/>
        </w:numPr>
      </w:pPr>
      <w:hyperlink r:id="rId88">
        <w:r>
          <w:rPr>
            <w:rStyle w:val="Hyperlink"/>
          </w:rPr>
          <w:t xml:space="preserve">James Newton: Choir</w:t>
        </w:r>
      </w:hyperlink>
    </w:p>
    <w:p>
      <w:pPr>
        <w:pStyle w:val="Compact"/>
        <w:numPr>
          <w:numId w:val="1014"/>
          <w:ilvl w:val="0"/>
        </w:numPr>
      </w:pPr>
      <w:hyperlink r:id="rId89">
        <w:r>
          <w:rPr>
            <w:rStyle w:val="Hyperlink"/>
          </w:rPr>
          <w:t xml:space="preserve">Beastie Boys: Pass The Mic</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w:t>
      </w:r>
      <w:r>
        <w:t xml:space="preserve"> </w:t>
      </w:r>
      <w:r>
        <w:t xml:space="preserve">the incorporation of a short segment of a musical recording</w:t>
      </w:r>
      <w:r>
        <w:t xml:space="preserve"> </w:t>
      </w:r>
      <w:r>
        <w:t xml:space="preserve">into a new musical recording, i.e.,</w:t>
      </w:r>
      <w:r>
        <w:t xml:space="preserve"> </w:t>
      </w:r>
      <w:r>
        <w:t xml:space="preserve">the practice of</w:t>
      </w:r>
      <w:r>
        <w:t xml:space="preserve"> </w:t>
      </w:r>
      <w:r>
        <w:t xml:space="preserve">“</w:t>
      </w:r>
      <w:r>
        <w:t xml:space="preserve">sampling,</w:t>
      </w:r>
      <w:r>
        <w:t xml:space="preserve">”</w:t>
      </w:r>
      <w:r>
        <w:t xml:space="preserve"> </w:t>
      </w:r>
      <w:r>
        <w:t xml:space="preserve">requires a license</w:t>
      </w:r>
      <w:r>
        <w:t xml:space="preserve"> </w:t>
      </w:r>
      <w:r>
        <w:t xml:space="preserve">to use both the performance</w:t>
      </w:r>
      <w:r>
        <w:t xml:space="preserve"> </w:t>
      </w:r>
      <w:r>
        <w:t xml:space="preserve">and the composition of the original recording.</w:t>
      </w:r>
      <w:r>
        <w:t xml:space="preserve"> </w:t>
      </w:r>
      <w:r>
        <w:t xml:space="preserve">The particular sample in this case</w:t>
      </w:r>
      <w:r>
        <w:t xml:space="preserve"> </w:t>
      </w:r>
      <w:r>
        <w:t xml:space="preserve">consists of a six-second, three-note segment of a performance</w:t>
      </w:r>
      <w:r>
        <w:t xml:space="preserve"> </w:t>
      </w:r>
      <w:r>
        <w:t xml:space="preserve">of one of his own compositions by plaintiff,</w:t>
      </w:r>
      <w:r>
        <w:t xml:space="preserve"> </w:t>
      </w:r>
      <w:r>
        <w:t xml:space="preserve">and accomplished jazz flutist, James W. Newton.</w:t>
      </w:r>
    </w:p>
    <w:p>
      <w:pPr>
        <w:pStyle w:val="BodyText"/>
      </w:pPr>
      <w:r>
        <w:t xml:space="preserve">The defendants, the performers who did the sampling,</w:t>
      </w:r>
      <w:r>
        <w:t xml:space="preserve"> </w:t>
      </w:r>
      <w:r>
        <w:t xml:space="preserve">are the members of the musical group Beastie Boys.</w:t>
      </w:r>
      <w:r>
        <w:t xml:space="preserve"> </w:t>
      </w:r>
      <w:r>
        <w:t xml:space="preserve">They obtained a license</w:t>
      </w:r>
      <w:r>
        <w:t xml:space="preserve"> </w:t>
      </w:r>
      <w:r>
        <w:t xml:space="preserve">to sample the sound recording of Newton’s copyrighted performance,</w:t>
      </w:r>
      <w:r>
        <w:t xml:space="preserve"> </w:t>
      </w:r>
      <w:r>
        <w:t xml:space="preserve">but they did not obtain a license to use Newton’s underlying composition,</w:t>
      </w:r>
      <w:r>
        <w:t xml:space="preserve"> </w:t>
      </w:r>
      <w:r>
        <w:t xml:space="preserve">which is also copyrighted.</w:t>
      </w:r>
    </w:p>
    <w:p>
      <w:pPr>
        <w:pStyle w:val="Heading4"/>
      </w:pPr>
      <w:bookmarkStart w:id="90" w:name="background-and-procedural-history"/>
      <w:r>
        <w:t xml:space="preserve">Background and Procedural History</w:t>
      </w:r>
      <w:bookmarkEnd w:id="90"/>
    </w:p>
    <w:p>
      <w:pPr>
        <w:pStyle w:val="FirstParagraph"/>
      </w:pPr>
      <w:r>
        <w:t xml:space="preserve">The plaintiff and appellant in this case, James W. Newton,</w:t>
      </w:r>
      <w:r>
        <w:t xml:space="preserve"> </w:t>
      </w:r>
      <w:r>
        <w:t xml:space="preserve">is an accomplished avant-garde jazz flutist and composer.</w:t>
      </w:r>
      <w:r>
        <w:t xml:space="preserve"> </w:t>
      </w:r>
      <w:r>
        <w:t xml:space="preserve">In 1978, he composed the song</w:t>
      </w:r>
      <w:r>
        <w:t xml:space="preserve"> </w:t>
      </w:r>
      <w:r>
        <w:t xml:space="preserve">“</w:t>
      </w:r>
      <w:r>
        <w:t xml:space="preserve">Choir</w:t>
      </w:r>
      <w:r>
        <w:t xml:space="preserve">”</w:t>
      </w:r>
      <w:r>
        <w:t xml:space="preserve"> </w:t>
      </w:r>
      <w:r>
        <w:t xml:space="preserve">…</w:t>
      </w:r>
      <w:r>
        <w:t xml:space="preserve"> </w:t>
      </w:r>
      <w:r>
        <w:t xml:space="preserve">Newton performed and recorded</w:t>
      </w:r>
      <w:r>
        <w:t xml:space="preserve"> </w:t>
      </w:r>
      <w:r>
        <w:t xml:space="preserve">“</w:t>
      </w:r>
      <w:r>
        <w:t xml:space="preserve">Choir</w:t>
      </w:r>
      <w:r>
        <w:t xml:space="preserve">”</w:t>
      </w:r>
      <w:r>
        <w:t xml:space="preserve"> </w:t>
      </w:r>
      <w:r>
        <w:t xml:space="preserve">and licensed all rights in the sound recording to ECM Records for $5000.</w:t>
      </w:r>
      <w:r>
        <w:t xml:space="preserve"> </w:t>
      </w:r>
      <w:r>
        <w:t xml:space="preserve">The license covered only the sound recording,</w:t>
      </w:r>
      <w:r>
        <w:t xml:space="preserve"> </w:t>
      </w:r>
      <w:r>
        <w:t xml:space="preserve">and it is undisputed that Newton retained all rights</w:t>
      </w:r>
      <w:r>
        <w:t xml:space="preserve"> </w:t>
      </w:r>
      <w:r>
        <w:t xml:space="preserve">to the composition of</w:t>
      </w:r>
      <w:r>
        <w:t xml:space="preserve"> </w:t>
      </w:r>
      <w:r>
        <w:t xml:space="preserve">“</w:t>
      </w:r>
      <w:r>
        <w:t xml:space="preserve">Choir.</w:t>
      </w:r>
      <w:r>
        <w:t xml:space="preserve">”</w:t>
      </w:r>
      <w:r>
        <w:t xml:space="preserve"> </w:t>
      </w:r>
      <w:r>
        <w:t xml:space="preserve">Sound recordings and their underlying compositions are separate works</w:t>
      </w:r>
      <w:r>
        <w:t xml:space="preserve"> </w:t>
      </w:r>
      <w:r>
        <w:t xml:space="preserve">with their own distinct copyrights.</w:t>
      </w:r>
      <w:r>
        <w:t xml:space="preserve"> </w:t>
      </w:r>
      <w:hyperlink r:id="rId91">
        <w:r>
          <w:rPr>
            <w:rStyle w:val="Hyperlink"/>
          </w:rPr>
          <w:t xml:space="preserve">17 U.S.C. § 102(a)(2), (7)</w:t>
        </w:r>
      </w:hyperlink>
      <w:r>
        <w:t xml:space="preserve">.</w:t>
      </w:r>
    </w:p>
    <w:p>
      <w:pPr>
        <w:pStyle w:val="BodyText"/>
      </w:pPr>
      <w:r>
        <w:t xml:space="preserve">The defendants and appellees include the members of the rap and hip-hop</w:t>
      </w:r>
      <w:r>
        <w:t xml:space="preserve"> </w:t>
      </w:r>
      <w:r>
        <w:t xml:space="preserve">group Beastie Boys, and their business associates. In 1992, Beastie Boys</w:t>
      </w:r>
      <w:r>
        <w:t xml:space="preserve"> </w:t>
      </w:r>
      <w:r>
        <w:t xml:space="preserve">obtained a license from ECM Records to use portions of the sound</w:t>
      </w:r>
      <w:r>
        <w:t xml:space="preserve"> </w:t>
      </w:r>
      <w:r>
        <w:t xml:space="preserve">recording of</w:t>
      </w:r>
      <w:r>
        <w:t xml:space="preserve"> </w:t>
      </w:r>
      <w:r>
        <w:t xml:space="preserve">“</w:t>
      </w:r>
      <w:r>
        <w:t xml:space="preserve">Choir</w:t>
      </w:r>
      <w:r>
        <w:t xml:space="preserve">”</w:t>
      </w:r>
      <w:r>
        <w:t xml:space="preserve"> </w:t>
      </w:r>
      <w:r>
        <w:t xml:space="preserve">in various renditions of their song</w:t>
      </w:r>
      <w:r>
        <w:t xml:space="preserve"> </w:t>
      </w:r>
      <w:r>
        <w:t xml:space="preserve">“</w:t>
      </w:r>
      <w:r>
        <w:t xml:space="preserve">Pass the Mic</w:t>
      </w:r>
      <w:r>
        <w:t xml:space="preserve">”</w:t>
      </w:r>
      <w:r>
        <w:t xml:space="preserve"> </w:t>
      </w:r>
      <w:r>
        <w:t xml:space="preserve">in exchange for a one-time fee of $1000. Beastie Boys did</w:t>
      </w:r>
      <w:r>
        <w:t xml:space="preserve"> </w:t>
      </w:r>
      <w:r>
        <w:t xml:space="preserve">not obtain a license from Newton to use the underlying composition.</w:t>
      </w:r>
    </w:p>
    <w:p>
      <w:pPr>
        <w:pStyle w:val="BodyText"/>
      </w:pPr>
      <w:r>
        <w:t xml:space="preserve">The portion of the composition at issue consists of three notes, C — D</w:t>
      </w:r>
      <w:r>
        <w:t xml:space="preserve"> </w:t>
      </w:r>
      <w:r>
        <w:t xml:space="preserve">flat — C, sung over a background C note played on the flute. When played</w:t>
      </w:r>
      <w:r>
        <w:t xml:space="preserve"> </w:t>
      </w:r>
      <w:r>
        <w:t xml:space="preserve">on the sound recording licensed by Beastie Boys, the segment lasts for</w:t>
      </w:r>
      <w:r>
        <w:t xml:space="preserve"> </w:t>
      </w:r>
      <w:r>
        <w:t xml:space="preserve">approximately six seconds. The score to</w:t>
      </w:r>
      <w:r>
        <w:t xml:space="preserve"> </w:t>
      </w:r>
      <w:r>
        <w:t xml:space="preserve">“</w:t>
      </w:r>
      <w:r>
        <w:t xml:space="preserve">Choir</w:t>
      </w:r>
      <w:r>
        <w:t xml:space="preserve">”</w:t>
      </w:r>
      <w:r>
        <w:t xml:space="preserve"> </w:t>
      </w:r>
      <w:r>
        <w:t xml:space="preserve">also indicates that the</w:t>
      </w:r>
      <w:r>
        <w:t xml:space="preserve"> </w:t>
      </w:r>
      <w:r>
        <w:t xml:space="preserve">entire song should be played in a</w:t>
      </w:r>
      <w:r>
        <w:t xml:space="preserve"> </w:t>
      </w:r>
      <w:r>
        <w:t xml:space="preserve">“</w:t>
      </w:r>
      <w:r>
        <w:t xml:space="preserve">largo/senza-misura</w:t>
      </w:r>
      <w:r>
        <w:t xml:space="preserve">”</w:t>
      </w:r>
      <w:r>
        <w:t xml:space="preserve"> </w:t>
      </w:r>
      <w:r>
        <w:t xml:space="preserve">tempo, meaning</w:t>
      </w:r>
      <w:r>
        <w:t xml:space="preserve"> </w:t>
      </w:r>
      <w:r>
        <w:t xml:space="preserve">“</w:t>
      </w:r>
      <w:r>
        <w:t xml:space="preserve">slowly/without-measure.</w:t>
      </w:r>
      <w:r>
        <w:t xml:space="preserve">”</w:t>
      </w:r>
      <w:r>
        <w:t xml:space="preserve"> </w:t>
      </w:r>
      <w:r>
        <w:t xml:space="preserve">Apart from an instruction that the performer</w:t>
      </w:r>
      <w:r>
        <w:t xml:space="preserve"> </w:t>
      </w:r>
      <w:r>
        <w:t xml:space="preserve">sing into the flute and finger simultaneously, the score is not further</w:t>
      </w:r>
      <w:r>
        <w:t xml:space="preserve"> </w:t>
      </w:r>
      <w:r>
        <w:t xml:space="preserve">orchestrated.…</w:t>
      </w:r>
    </w:p>
    <w:p>
      <w:pPr>
        <w:pStyle w:val="BodyText"/>
      </w:pPr>
      <w:r>
        <w:t xml:space="preserve">Pursuant to their license from ECM Records, Beastie Boys digitally</w:t>
      </w:r>
      <w:r>
        <w:t xml:space="preserve"> </w:t>
      </w:r>
      <w:r>
        <w:t xml:space="preserve">sampled the opening six seconds of Newton’s sound recording of</w:t>
      </w:r>
      <w:r>
        <w:t xml:space="preserve"> </w:t>
      </w:r>
      <w:r>
        <w:t xml:space="preserve">“</w:t>
      </w:r>
      <w:r>
        <w:t xml:space="preserve">Choir.</w:t>
      </w:r>
      <w:r>
        <w:t xml:space="preserve">”</w:t>
      </w:r>
      <w:r>
        <w:t xml:space="preserve"> </w:t>
      </w:r>
      <w:r>
        <w:t xml:space="preserve">Beastie Boys repeated or</w:t>
      </w:r>
      <w:r>
        <w:t xml:space="preserve"> </w:t>
      </w:r>
      <w:r>
        <w:t xml:space="preserve">“</w:t>
      </w:r>
      <w:r>
        <w:t xml:space="preserve">looped</w:t>
      </w:r>
      <w:r>
        <w:t xml:space="preserve">”</w:t>
      </w:r>
      <w:r>
        <w:t xml:space="preserve"> </w:t>
      </w:r>
      <w:r>
        <w:t xml:space="preserve">this six-second sample as a background</w:t>
      </w:r>
      <w:r>
        <w:t xml:space="preserve"> </w:t>
      </w:r>
      <w:r>
        <w:t xml:space="preserve">element throughout</w:t>
      </w:r>
      <w:r>
        <w:t xml:space="preserve"> </w:t>
      </w:r>
      <w:r>
        <w:t xml:space="preserve">“</w:t>
      </w:r>
      <w:r>
        <w:t xml:space="preserve">Pass the Mic,</w:t>
      </w:r>
      <w:r>
        <w:t xml:space="preserve">”</w:t>
      </w:r>
      <w:r>
        <w:t xml:space="preserve"> </w:t>
      </w:r>
      <w:r>
        <w:t xml:space="preserve">so that it appears over forty times</w:t>
      </w:r>
      <w:r>
        <w:t xml:space="preserve"> </w:t>
      </w:r>
      <w:r>
        <w:t xml:space="preserve">in various renditions of the song. In addition to the version of</w:t>
      </w:r>
      <w:r>
        <w:t xml:space="preserve"> </w:t>
      </w:r>
      <w:r>
        <w:t xml:space="preserve">“</w:t>
      </w:r>
      <w:r>
        <w:t xml:space="preserve">Pass</w:t>
      </w:r>
      <w:r>
        <w:t xml:space="preserve"> </w:t>
      </w:r>
      <w:r>
        <w:t xml:space="preserve">the Mic</w:t>
      </w:r>
      <w:r>
        <w:t xml:space="preserve">”</w:t>
      </w:r>
      <w:r>
        <w:t xml:space="preserve"> </w:t>
      </w:r>
      <w:r>
        <w:t xml:space="preserve">released on their 1992 album,</w:t>
      </w:r>
      <w:r>
        <w:t xml:space="preserve"> </w:t>
      </w:r>
      <w:r>
        <w:t xml:space="preserve">“</w:t>
      </w:r>
      <w:r>
        <w:t xml:space="preserve">Check Your Head,</w:t>
      </w:r>
      <w:r>
        <w:t xml:space="preserve">”</w:t>
      </w:r>
      <w:r>
        <w:t xml:space="preserve"> </w:t>
      </w:r>
      <w:r>
        <w:t xml:space="preserve">Beastie Boys</w:t>
      </w:r>
      <w:r>
        <w:t xml:space="preserve"> </w:t>
      </w:r>
      <w:r>
        <w:t xml:space="preserve">included the</w:t>
      </w:r>
      <w:r>
        <w:t xml:space="preserve"> </w:t>
      </w:r>
      <w:r>
        <w:t xml:space="preserve">“</w:t>
      </w:r>
      <w:r>
        <w:t xml:space="preserve">Choir</w:t>
      </w:r>
      <w:r>
        <w:t xml:space="preserve">”</w:t>
      </w:r>
      <w:r>
        <w:t xml:space="preserve"> </w:t>
      </w:r>
      <w:r>
        <w:t xml:space="preserve">sample in two remixes,</w:t>
      </w:r>
      <w:r>
        <w:t xml:space="preserve"> </w:t>
      </w:r>
      <w:r>
        <w:t xml:space="preserve">“</w:t>
      </w:r>
      <w:r>
        <w:t xml:space="preserve">Dub the Mic</w:t>
      </w:r>
      <w:r>
        <w:t xml:space="preserve">”</w:t>
      </w:r>
      <w:r>
        <w:t xml:space="preserve"> </w:t>
      </w:r>
      <w:r>
        <w:t xml:space="preserve">and</w:t>
      </w:r>
      <w:r>
        <w:t xml:space="preserve"> </w:t>
      </w:r>
      <w:r>
        <w:t xml:space="preserve">“</w:t>
      </w:r>
      <w:r>
        <w:t xml:space="preserve">Pass the</w:t>
      </w:r>
      <w:r>
        <w:t xml:space="preserve"> </w:t>
      </w:r>
      <w:r>
        <w:t xml:space="preserve">Mic (Pt. 2, Skills to Pay the Bills).</w:t>
      </w:r>
      <w:r>
        <w:t xml:space="preserve">”</w:t>
      </w:r>
      <w:r>
        <w:t xml:space="preserve"> </w:t>
      </w:r>
      <w:r>
        <w:t xml:space="preserve">It is unclear whether the sample was altered or</w:t>
      </w:r>
      <w:r>
        <w:t xml:space="preserve"> </w:t>
      </w:r>
      <w:r>
        <w:t xml:space="preserve">manipulated, though Beastie Boys’ sound engineer stated that alterations</w:t>
      </w:r>
      <w:r>
        <w:t xml:space="preserve"> </w:t>
      </w:r>
      <w:r>
        <w:t xml:space="preserve">of tone, pitch, and rhythm are commonplace, and Newton maintains that</w:t>
      </w:r>
      <w:r>
        <w:t xml:space="preserve"> </w:t>
      </w:r>
      <w:r>
        <w:t xml:space="preserve">the pitch was lowered slightly.…</w:t>
      </w:r>
    </w:p>
    <w:p>
      <w:pPr>
        <w:pStyle w:val="Heading4"/>
      </w:pPr>
      <w:bookmarkStart w:id="92" w:name="whether-defendants-use-was-de-minimis"/>
      <w:r>
        <w:t xml:space="preserve">Whether Defendants’ Use was De Minimis</w:t>
      </w:r>
      <w:bookmarkEnd w:id="92"/>
    </w:p>
    <w:p>
      <w:pPr>
        <w:pStyle w:val="FirstParagraph"/>
      </w:pPr>
      <w:r>
        <w:t xml:space="preserve">Assuming that the sampled segment of the composition</w:t>
      </w:r>
      <w:r>
        <w:t xml:space="preserve"> </w:t>
      </w:r>
      <w:r>
        <w:t xml:space="preserve">was sufficiently original to merit copyright protection,</w:t>
      </w:r>
      <w:r>
        <w:t xml:space="preserve"> </w:t>
      </w:r>
      <w:r>
        <w:t xml:space="preserve">we nevertheless affirm on the ground</w:t>
      </w:r>
      <w:r>
        <w:t xml:space="preserve"> </w:t>
      </w:r>
      <w:r>
        <w:t xml:space="preserve">that Beastie Boys’ use was de minimis</w:t>
      </w:r>
      <w:r>
        <w:t xml:space="preserve"> </w:t>
      </w:r>
      <w:r>
        <w:t xml:space="preserve">and therefore not actionable.</w:t>
      </w:r>
    </w:p>
    <w:p>
      <w:pPr>
        <w:pStyle w:val="BodyText"/>
      </w:pPr>
      <w:r>
        <w:t xml:space="preserve">For an unauthorized use of a copyrighted work to be actionable,</w:t>
      </w:r>
      <w:r>
        <w:t xml:space="preserve"> </w:t>
      </w:r>
      <w:r>
        <w:t xml:space="preserve">there must be substantial similarity</w:t>
      </w:r>
      <w:r>
        <w:t xml:space="preserve"> </w:t>
      </w:r>
      <w:r>
        <w:t xml:space="preserve">between the plaintiff’s and the defendants’ works.</w:t>
      </w:r>
      <w:r>
        <w:t xml:space="preserve"> </w:t>
      </w:r>
      <w:r>
        <w:t xml:space="preserve">This means that even where the fact of copying is conceded,</w:t>
      </w:r>
      <w:r>
        <w:t xml:space="preserve"> </w:t>
      </w:r>
      <w:r>
        <w:t xml:space="preserve">no legal consequences will follow from that fact</w:t>
      </w:r>
      <w:r>
        <w:t xml:space="preserve"> </w:t>
      </w:r>
      <w:r>
        <w:t xml:space="preserve">unless the copying is substantial.</w:t>
      </w:r>
      <w:r>
        <w:t xml:space="preserve"> </w:t>
      </w:r>
      <w:r>
        <w:t xml:space="preserve">The principle that trivial copying does not constitute</w:t>
      </w:r>
      <w:r>
        <w:t xml:space="preserve"> </w:t>
      </w:r>
      <w:r>
        <w:t xml:space="preserve">actionable infringement has long been a part of copyright law.</w:t>
      </w:r>
      <w:r>
        <w:t xml:space="preserve"> </w:t>
      </w:r>
      <w:r>
        <w:t xml:space="preserve">Indeed, as Judge Learned Hand observed over 80 years ago:</w:t>
      </w:r>
    </w:p>
    <w:p>
      <w:pPr>
        <w:pStyle w:val="BlockText"/>
      </w:pPr>
      <w:r>
        <w:t xml:space="preserve">Even where there is some copying,</w:t>
      </w:r>
      <w:r>
        <w:t xml:space="preserve"> </w:t>
      </w:r>
      <w:r>
        <w:t xml:space="preserve">that fact is not conclusive of infringement.</w:t>
      </w:r>
      <w:r>
        <w:t xml:space="preserve"> </w:t>
      </w:r>
      <w:r>
        <w:t xml:space="preserve">Some copying is permitted.</w:t>
      </w:r>
      <w:r>
        <w:t xml:space="preserve"> </w:t>
      </w:r>
      <w:r>
        <w:t xml:space="preserve">In addition to copying,</w:t>
      </w:r>
      <w:r>
        <w:t xml:space="preserve"> </w:t>
      </w:r>
      <w:r>
        <w:t xml:space="preserve">it must be shown that this has been done to an unfair extent.</w:t>
      </w:r>
    </w:p>
    <w:p>
      <w:pPr>
        <w:pStyle w:val="FirstParagraph"/>
      </w:pPr>
      <w:hyperlink r:id="rId93">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w:t>
      </w:r>
      <w:r>
        <w:t xml:space="preserve"> </w:t>
      </w:r>
      <w:r>
        <w:t xml:space="preserve">“</w:t>
      </w:r>
      <w:r>
        <w:t xml:space="preserve">the law does not concern itself with trifles</w:t>
      </w:r>
      <w:r>
        <w:t xml:space="preserve">”</w:t>
      </w:r>
      <w:r>
        <w:t xml:space="preserve">).</w:t>
      </w:r>
    </w:p>
    <w:p>
      <w:pPr>
        <w:pStyle w:val="BodyText"/>
      </w:pPr>
      <w:r>
        <w:t xml:space="preserve">The leading case on de minimis infringement</w:t>
      </w:r>
      <w:r>
        <w:t xml:space="preserve"> </w:t>
      </w:r>
      <w:r>
        <w:t xml:space="preserve">in our circuit is</w:t>
      </w:r>
      <w:r>
        <w:t xml:space="preserve"> </w:t>
      </w:r>
      <w:hyperlink r:id="rId94">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w:t>
      </w:r>
      <w:r>
        <w:t xml:space="preserve"> </w:t>
      </w:r>
      <w:r>
        <w:t xml:space="preserve">only if the average audience</w:t>
      </w:r>
      <w:r>
        <w:t xml:space="preserve"> </w:t>
      </w:r>
      <w:r>
        <w:t xml:space="preserve">would not recognize the appropriation.…</w:t>
      </w:r>
      <w:r>
        <w:t xml:space="preserve"> </w:t>
      </w:r>
      <w:r>
        <w:t xml:space="preserve">(</w:t>
      </w:r>
      <w:r>
        <w:t xml:space="preserve">“</w:t>
      </w:r>
      <w:r>
        <w:t xml:space="preserve">[A] taking is considered de minimis</w:t>
      </w:r>
      <w:r>
        <w:t xml:space="preserve"> </w:t>
      </w:r>
      <w:r>
        <w:t xml:space="preserve">only if it is so meager and fragmentary that</w:t>
      </w:r>
      <w:r>
        <w:t xml:space="preserve"> </w:t>
      </w:r>
      <w:r>
        <w:t xml:space="preserve">the average audience would not recognize the appropriation.</w:t>
      </w:r>
      <w:r>
        <w:t xml:space="preserve">”</w:t>
      </w:r>
      <w:r>
        <w:t xml:space="preserve">).</w:t>
      </w:r>
      <w:r>
        <w:t xml:space="preserve"> </w:t>
      </w:r>
      <w:r>
        <w:t xml:space="preserve">This observation reflects the relationship</w:t>
      </w:r>
      <w:r>
        <w:t xml:space="preserve"> </w:t>
      </w:r>
      <w:r>
        <w:t xml:space="preserve">between the de minimis maxim</w:t>
      </w:r>
      <w:r>
        <w:t xml:space="preserve"> </w:t>
      </w:r>
      <w:r>
        <w:t xml:space="preserve">and the general test for substantial similarity,</w:t>
      </w:r>
      <w:r>
        <w:t xml:space="preserve"> </w:t>
      </w:r>
      <w:r>
        <w:t xml:space="preserve">which also looks to the response of the average audience,</w:t>
      </w:r>
      <w:r>
        <w:t xml:space="preserve"> </w:t>
      </w:r>
      <w:r>
        <w:t xml:space="preserve">or ordinary observer, to determine whether a use is infringing.</w:t>
      </w:r>
      <w:r>
        <w:t xml:space="preserve"> </w:t>
      </w:r>
      <w:r>
        <w:t xml:space="preserve">To say that a use is de minimis</w:t>
      </w:r>
      <w:r>
        <w:t xml:space="preserve"> </w:t>
      </w:r>
      <w:r>
        <w:t xml:space="preserve">because no audience would recognize the appropriation</w:t>
      </w:r>
      <w:r>
        <w:t xml:space="preserve"> </w:t>
      </w:r>
      <w:r>
        <w:t xml:space="preserve">is thus to say that the works are not substantially similar.…</w:t>
      </w:r>
    </w:p>
    <w:p>
      <w:pPr>
        <w:pStyle w:val="BodyText"/>
      </w:pPr>
      <w:r>
        <w:t xml:space="preserve">This case involves not only use of a composition,</w:t>
      </w:r>
      <w:r>
        <w:t xml:space="preserve"> </w:t>
      </w:r>
      <w:r>
        <w:t xml:space="preserve">as was the case in</w:t>
      </w:r>
      <w:r>
        <w:t xml:space="preserve"> </w:t>
      </w:r>
      <w:r>
        <w:rPr>
          <w:i/>
        </w:rPr>
        <w:t xml:space="preserve">Fisher,</w:t>
      </w:r>
      <w:r>
        <w:t xml:space="preserve"> </w:t>
      </w:r>
      <w:r>
        <w:t xml:space="preserve">but also use of a sound recording</w:t>
      </w:r>
      <w:r>
        <w:t xml:space="preserve"> </w:t>
      </w:r>
      <w:r>
        <w:t xml:space="preserve">of a performance of that composition.</w:t>
      </w:r>
      <w:r>
        <w:t xml:space="preserve"> </w:t>
      </w:r>
      <w:r>
        <w:t xml:space="preserve">Because the defendants licensed the sound recording,</w:t>
      </w:r>
      <w:r>
        <w:t xml:space="preserve"> </w:t>
      </w:r>
      <w:r>
        <w:t xml:space="preserve">our inquiry is confined to whether</w:t>
      </w:r>
      <w:r>
        <w:t xml:space="preserve"> </w:t>
      </w:r>
      <w:r>
        <w:t xml:space="preserve">the unauthorized use of the composition itself</w:t>
      </w:r>
      <w:r>
        <w:t xml:space="preserve"> </w:t>
      </w:r>
      <w:r>
        <w:t xml:space="preserve">was substantial enough to sustain an infringement claim.</w:t>
      </w:r>
      <w:r>
        <w:t xml:space="preserve"> </w:t>
      </w:r>
      <w:r>
        <w:t xml:space="preserve">Therefore, we may consider only Beastie Boys’ appropriation</w:t>
      </w:r>
      <w:r>
        <w:t xml:space="preserve"> </w:t>
      </w:r>
      <w:r>
        <w:t xml:space="preserve">of the song’s compositional elements</w:t>
      </w:r>
      <w:r>
        <w:t xml:space="preserve"> </w:t>
      </w:r>
      <w:r>
        <w:t xml:space="preserve">and must remove from consideration</w:t>
      </w:r>
      <w:r>
        <w:t xml:space="preserve"> </w:t>
      </w:r>
      <w:r>
        <w:t xml:space="preserve">all the elements unique to Newton’s performance.</w:t>
      </w:r>
      <w:r>
        <w:t xml:space="preserve"> </w:t>
      </w:r>
      <w:r>
        <w:t xml:space="preserve">Stated another way,</w:t>
      </w:r>
      <w:r>
        <w:t xml:space="preserve"> </w:t>
      </w:r>
      <w:r>
        <w:t xml:space="preserve">we must</w:t>
      </w:r>
      <w:r>
        <w:t xml:space="preserve"> </w:t>
      </w:r>
      <w:r>
        <w:t xml:space="preserve">“</w:t>
      </w:r>
      <w:r>
        <w:t xml:space="preserve">filter out</w:t>
      </w:r>
      <w:r>
        <w:t xml:space="preserve">”</w:t>
      </w:r>
      <w:r>
        <w:t xml:space="preserve"> </w:t>
      </w:r>
      <w:r>
        <w:t xml:space="preserve">the licensed elements</w:t>
      </w:r>
      <w:r>
        <w:t xml:space="preserve"> </w:t>
      </w:r>
      <w:r>
        <w:t xml:space="preserve">of the sound recording</w:t>
      </w:r>
      <w:r>
        <w:t xml:space="preserve"> </w:t>
      </w:r>
      <w:r>
        <w:t xml:space="preserve">to get down to the unlicensed elements of the composition,</w:t>
      </w:r>
      <w:r>
        <w:t xml:space="preserve"> </w:t>
      </w:r>
      <w:r>
        <w:t xml:space="preserve">as the composition is the sole basis for Newton’s infringement claim.</w:t>
      </w:r>
    </w:p>
    <w:p>
      <w:pPr>
        <w:pStyle w:val="BodyText"/>
      </w:pPr>
      <w:r>
        <w:t xml:space="preserve">In filtering out the unique performance elements from consideration,</w:t>
      </w:r>
      <w:r>
        <w:t xml:space="preserve"> </w:t>
      </w:r>
      <w:r>
        <w:t xml:space="preserve">and separating them from those found in the composition,</w:t>
      </w:r>
      <w:r>
        <w:t xml:space="preserve"> </w:t>
      </w:r>
      <w:r>
        <w:t xml:space="preserve">we find substantial assistance</w:t>
      </w:r>
      <w:r>
        <w:t xml:space="preserve"> </w:t>
      </w:r>
      <w:r>
        <w:t xml:space="preserve">in the testimony of Newton’s own experts.</w:t>
      </w:r>
      <w:r>
        <w:t xml:space="preserve"> </w:t>
      </w:r>
      <w:r>
        <w:t xml:space="preserve">His experts reveal the extent to which</w:t>
      </w:r>
      <w:r>
        <w:t xml:space="preserve"> </w:t>
      </w:r>
      <w:r>
        <w:t xml:space="preserve">the sound recording of</w:t>
      </w:r>
      <w:r>
        <w:t xml:space="preserve"> </w:t>
      </w:r>
      <w:r>
        <w:t xml:space="preserve">“</w:t>
      </w:r>
      <w:r>
        <w:t xml:space="preserve">Choir</w:t>
      </w:r>
      <w:r>
        <w:t xml:space="preserve">”</w:t>
      </w:r>
      <w:r>
        <w:t xml:space="preserve"> </w:t>
      </w:r>
      <w:r>
        <w:t xml:space="preserve">is the product of Newton’s highly developed performance techniques,</w:t>
      </w:r>
      <w:r>
        <w:t xml:space="preserve"> </w:t>
      </w:r>
      <w:r>
        <w:t xml:space="preserve">rather than the result of a generic rendition of the composition.</w:t>
      </w:r>
      <w:r>
        <w:t xml:space="preserve"> </w:t>
      </w:r>
      <w:r>
        <w:t xml:space="preserve">As a general matter,</w:t>
      </w:r>
      <w:r>
        <w:t xml:space="preserve"> </w:t>
      </w:r>
      <w:r>
        <w:t xml:space="preserve">according to Newton’s expert Dr. Christopher Dobrian,</w:t>
      </w:r>
      <w:r>
        <w:t xml:space="preserve"> </w:t>
      </w:r>
      <w:r>
        <w:t xml:space="preserve">“</w:t>
      </w:r>
      <w:r>
        <w:t xml:space="preserve">the contribution of the performer is often so great</w:t>
      </w:r>
      <w:r>
        <w:t xml:space="preserve"> </w:t>
      </w:r>
      <w:r>
        <w:t xml:space="preserve">that s/he in fact provides as much musical content as the composer.</w:t>
      </w:r>
      <w:r>
        <w:t xml:space="preserve">”</w:t>
      </w:r>
      <w:r>
        <w:t xml:space="preserve"> </w:t>
      </w:r>
      <w:r>
        <w:t xml:space="preserve">This is particularly true with works like</w:t>
      </w:r>
      <w:r>
        <w:t xml:space="preserve"> </w:t>
      </w:r>
      <w:r>
        <w:t xml:space="preserve">“</w:t>
      </w:r>
      <w:r>
        <w:t xml:space="preserve">Choir,</w:t>
      </w:r>
      <w:r>
        <w:t xml:space="preserve">”</w:t>
      </w:r>
      <w:r>
        <w:t xml:space="preserve"> </w:t>
      </w:r>
      <w:r>
        <w:t xml:space="preserve">given the nature of jazz performance and</w:t>
      </w:r>
      <w:r>
        <w:t xml:space="preserve"> </w:t>
      </w:r>
      <w:r>
        <w:t xml:space="preserve">the minimal scoring of the composition …</w:t>
      </w:r>
    </w:p>
    <w:p>
      <w:pPr>
        <w:pStyle w:val="BodyText"/>
      </w:pPr>
      <w:r>
        <w:t xml:space="preserve">Whatever copyright interest Newton obtained</w:t>
      </w:r>
      <w:r>
        <w:t xml:space="preserve"> </w:t>
      </w:r>
      <w:r>
        <w:t xml:space="preserve">in this</w:t>
      </w:r>
      <w:r>
        <w:t xml:space="preserve"> </w:t>
      </w:r>
      <w:r>
        <w:t xml:space="preserve">“</w:t>
      </w:r>
      <w:r>
        <w:t xml:space="preserve">dense cluster of pitches and ambient sounds,</w:t>
      </w:r>
      <w:r>
        <w:t xml:space="preserve">”</w:t>
      </w:r>
      <w:r>
        <w:t xml:space="preserve"> </w:t>
      </w:r>
      <w:r>
        <w:t xml:space="preserve">he licensed that interest to ECM Records over twenty years ago,</w:t>
      </w:r>
      <w:r>
        <w:t xml:space="preserve"> </w:t>
      </w:r>
      <w:r>
        <w:t xml:space="preserve">and ECM Records in turn licensed that interest to Beastie Boys.</w:t>
      </w:r>
      <w:r>
        <w:t xml:space="preserve"> </w:t>
      </w:r>
      <w:r>
        <w:t xml:space="preserve">Thus, regardless of whether the average audience</w:t>
      </w:r>
      <w:r>
        <w:t xml:space="preserve"> </w:t>
      </w:r>
      <w:r>
        <w:t xml:space="preserve">might recognize</w:t>
      </w:r>
      <w:r>
        <w:t xml:space="preserve"> </w:t>
      </w:r>
      <w:r>
        <w:t xml:space="preserve">“</w:t>
      </w:r>
      <w:r>
        <w:t xml:space="preserve">the Newton technique</w:t>
      </w:r>
      <w:r>
        <w:t xml:space="preserve">”</w:t>
      </w:r>
      <w:r>
        <w:t xml:space="preserve"> </w:t>
      </w:r>
      <w:r>
        <w:t xml:space="preserve">at work in the sampled sound recording,</w:t>
      </w:r>
      <w:r>
        <w:t xml:space="preserve"> </w:t>
      </w:r>
      <w:r>
        <w:t xml:space="preserve">those performance elements are beyond consideration</w:t>
      </w:r>
      <w:r>
        <w:t xml:space="preserve"> </w:t>
      </w:r>
      <w:r>
        <w:t xml:space="preserve">in Newton’s claim for infringement of his copyright</w:t>
      </w:r>
      <w:r>
        <w:t xml:space="preserve"> </w:t>
      </w:r>
      <w:r>
        <w:t xml:space="preserve">in the underlying composition.</w:t>
      </w:r>
      <w:r>
        <w:t xml:space="preserve"> </w:t>
      </w:r>
      <w:r>
        <w:t xml:space="preserve">Having licensed away his interest in the recording of his performance, Newton’s only claim is for a violation of his rights</w:t>
      </w:r>
      <w:r>
        <w:t xml:space="preserve"> </w:t>
      </w:r>
      <w:r>
        <w:t xml:space="preserve">in the three-note sequence transcribed in the composition.</w:t>
      </w:r>
    </w:p>
    <w:p>
      <w:pPr>
        <w:pStyle w:val="BodyText"/>
      </w:pPr>
      <w:r>
        <w:t xml:space="preserve">Once we have isolated the basis of Newton’s infringement action—</w:t>
      </w:r>
      <w:r>
        <w:t xml:space="preserve"> </w:t>
      </w:r>
      <w:r>
        <w:t xml:space="preserve">the</w:t>
      </w:r>
      <w:r>
        <w:t xml:space="preserve"> </w:t>
      </w:r>
      <w:r>
        <w:t xml:space="preserve">“</w:t>
      </w:r>
      <w:r>
        <w:t xml:space="preserve">Choir</w:t>
      </w:r>
      <w:r>
        <w:t xml:space="preserve">”</w:t>
      </w:r>
      <w:r>
        <w:t xml:space="preserve"> </w:t>
      </w:r>
      <w:r>
        <w:t xml:space="preserve">composition,</w:t>
      </w:r>
      <w:r>
        <w:t xml:space="preserve"> </w:t>
      </w:r>
      <w:r>
        <w:t xml:space="preserve">devoid of the unique performance elements</w:t>
      </w:r>
      <w:r>
        <w:t xml:space="preserve"> </w:t>
      </w:r>
      <w:r>
        <w:t xml:space="preserve">found only in the sound recording—</w:t>
      </w:r>
      <w:r>
        <w:t xml:space="preserve"> </w:t>
      </w:r>
      <w:r>
        <w:t xml:space="preserve">we turn to the nub of our inquiry:</w:t>
      </w:r>
      <w:r>
        <w:t xml:space="preserve"> </w:t>
      </w:r>
      <w:r>
        <w:t xml:space="preserve">whether Beastie Boys’ unauthorized use of the composition,</w:t>
      </w:r>
      <w:r>
        <w:t xml:space="preserve"> </w:t>
      </w:r>
      <w:r>
        <w:t xml:space="preserve">as opposed to their authorized use of the sound recording,</w:t>
      </w:r>
      <w:r>
        <w:t xml:space="preserve"> </w:t>
      </w:r>
      <w:r>
        <w:t xml:space="preserve">was substantial enough to sustain an infringement action.</w:t>
      </w:r>
      <w:r>
        <w:t xml:space="preserve"> </w:t>
      </w:r>
      <w:r>
        <w:t xml:space="preserve">In answering that question,</w:t>
      </w:r>
      <w:r>
        <w:t xml:space="preserve"> </w:t>
      </w:r>
      <w:r>
        <w:t xml:space="preserve">we must distinguish</w:t>
      </w:r>
      <w:r>
        <w:t xml:space="preserve"> </w:t>
      </w:r>
      <w:r>
        <w:t xml:space="preserve">between the degree and the substantiality of the works’ similarity.</w:t>
      </w:r>
      <w:r>
        <w:t xml:space="preserve"> </w:t>
      </w:r>
      <w:r>
        <w:t xml:space="preserve">The practice of music sampling will often present cases</w:t>
      </w:r>
      <w:r>
        <w:t xml:space="preserve"> </w:t>
      </w:r>
      <w:r>
        <w:t xml:space="preserve">where the degree of similarity is high.</w:t>
      </w:r>
      <w:r>
        <w:t xml:space="preserve"> </w:t>
      </w:r>
      <w:r>
        <w:t xml:space="preserve">Indeed, unless the sample has been altered or digitally manipulated,</w:t>
      </w:r>
      <w:r>
        <w:t xml:space="preserve"> </w:t>
      </w:r>
      <w:r>
        <w:t xml:space="preserve">it will be identical to the original.</w:t>
      </w:r>
      <w:r>
        <w:t xml:space="preserve"> </w:t>
      </w:r>
      <w:r>
        <w:t xml:space="preserve">Yet as Nimmer explains,</w:t>
      </w:r>
      <w:r>
        <w:t xml:space="preserve"> </w:t>
      </w:r>
      <w:r>
        <w:t xml:space="preserve">“</w:t>
      </w:r>
      <w:r>
        <w:t xml:space="preserve">[if] the similarity is only as to nonessential matters,</w:t>
      </w:r>
      <w:r>
        <w:t xml:space="preserve"> </w:t>
      </w:r>
      <w:r>
        <w:t xml:space="preserve">then a finding of no substantial similarity should result.</w:t>
      </w:r>
      <w:r>
        <w:t xml:space="preserve">”</w:t>
      </w:r>
      <w:r>
        <w:t xml:space="preserve"> </w:t>
      </w:r>
      <w:r>
        <w:t xml:space="preserve">…</w:t>
      </w:r>
      <w:r>
        <w:t xml:space="preserve"> </w:t>
      </w:r>
      <w:r>
        <w:t xml:space="preserve">This reflects the principle</w:t>
      </w:r>
      <w:r>
        <w:t xml:space="preserve"> </w:t>
      </w:r>
      <w:r>
        <w:t xml:space="preserve">that the substantiality requirement</w:t>
      </w:r>
      <w:r>
        <w:t xml:space="preserve"> </w:t>
      </w:r>
      <w:r>
        <w:t xml:space="preserve">applies throughout the law of copyright,</w:t>
      </w:r>
      <w:r>
        <w:t xml:space="preserve"> </w:t>
      </w:r>
      <w:r>
        <w:t xml:space="preserve">including cases of music sampling,</w:t>
      </w:r>
      <w:r>
        <w:t xml:space="preserve"> </w:t>
      </w:r>
      <w:r>
        <w:t xml:space="preserve">even where there is a high degree of similarity.…"</w:t>
      </w:r>
    </w:p>
    <w:p>
      <w:pPr>
        <w:pStyle w:val="BodyText"/>
      </w:pPr>
      <w:r>
        <w:t xml:space="preserve">When viewed in relation to Newton’s composition as a whole,</w:t>
      </w:r>
      <w:r>
        <w:t xml:space="preserve"> </w:t>
      </w:r>
      <w:r>
        <w:t xml:space="preserve">the sampled portion</w:t>
      </w:r>
      <w:r>
        <w:t xml:space="preserve"> </w:t>
      </w:r>
      <w:r>
        <w:t xml:space="preserve">is neither quantitatively nor qualitatively significant.</w:t>
      </w:r>
      <w:r>
        <w:t xml:space="preserve"> </w:t>
      </w:r>
      <w:r>
        <w:t xml:space="preserve">Quantitatively, the three-note sequence</w:t>
      </w:r>
      <w:r>
        <w:t xml:space="preserve"> </w:t>
      </w:r>
      <w:r>
        <w:t xml:space="preserve">appears only once in Newton’s composition.</w:t>
      </w:r>
      <w:r>
        <w:t xml:space="preserve"> </w:t>
      </w:r>
      <w:r>
        <w:t xml:space="preserve">It is difficult to measure the precise relationship between</w:t>
      </w:r>
      <w:r>
        <w:t xml:space="preserve"> </w:t>
      </w:r>
      <w:r>
        <w:t xml:space="preserve">this segment and the composition as a whole,</w:t>
      </w:r>
      <w:r>
        <w:t xml:space="preserve"> </w:t>
      </w:r>
      <w:r>
        <w:t xml:space="preserve">because the score</w:t>
      </w:r>
      <w:r>
        <w:t xml:space="preserve"> </w:t>
      </w:r>
      <w:r>
        <w:t xml:space="preserve">calls for between 180 and 270 seconds of improvisation.</w:t>
      </w:r>
      <w:r>
        <w:t xml:space="preserve"> </w:t>
      </w:r>
      <w:r>
        <w:t xml:space="preserve">When played, however, the segment lasts six seconds</w:t>
      </w:r>
      <w:r>
        <w:t xml:space="preserve"> </w:t>
      </w:r>
      <w:r>
        <w:t xml:space="preserve">and is roughly two percent</w:t>
      </w:r>
      <w:r>
        <w:t xml:space="preserve"> </w:t>
      </w:r>
      <w:r>
        <w:t xml:space="preserve">of the four-and-a-half-minute</w:t>
      </w:r>
      <w:r>
        <w:t xml:space="preserve"> </w:t>
      </w:r>
      <w:r>
        <w:t xml:space="preserve">“</w:t>
      </w:r>
      <w:r>
        <w:t xml:space="preserve">Choir</w:t>
      </w:r>
      <w:r>
        <w:t xml:space="preserve">”</w:t>
      </w:r>
      <w:r>
        <w:t xml:space="preserve"> </w:t>
      </w:r>
      <w:r>
        <w:t xml:space="preserve">sound recording</w:t>
      </w:r>
      <w:r>
        <w:t xml:space="preserve"> </w:t>
      </w:r>
      <w:r>
        <w:t xml:space="preserve">licensed by Beastie Boys.</w:t>
      </w:r>
      <w:r>
        <w:t xml:space="preserve"> </w:t>
      </w:r>
      <w:r>
        <w:t xml:space="preserve">Qualitatively, this section of the composition</w:t>
      </w:r>
      <w:r>
        <w:t xml:space="preserve"> </w:t>
      </w:r>
      <w:r>
        <w:t xml:space="preserve">is no more significant than any other section.</w:t>
      </w:r>
      <w:r>
        <w:t xml:space="preserve"> </w:t>
      </w:r>
      <w:r>
        <w:t xml:space="preserve">Indeed, with the exception of two notes,</w:t>
      </w:r>
      <w:r>
        <w:t xml:space="preserve"> </w:t>
      </w:r>
      <w:r>
        <w:t xml:space="preserve">the entirety of the scored portions of</w:t>
      </w:r>
      <w:r>
        <w:t xml:space="preserve"> </w:t>
      </w:r>
      <w:r>
        <w:t xml:space="preserve">“</w:t>
      </w:r>
      <w:r>
        <w:t xml:space="preserve">Choir</w:t>
      </w:r>
      <w:r>
        <w:t xml:space="preserve">”</w:t>
      </w:r>
      <w:r>
        <w:t xml:space="preserve"> </w:t>
      </w:r>
      <w:r>
        <w:t xml:space="preserve">consist of notes separated by</w:t>
      </w:r>
      <w:r>
        <w:t xml:space="preserve"> </w:t>
      </w:r>
      <w:r>
        <w:t xml:space="preserve">whole and half-steps from their neighbors;</w:t>
      </w:r>
      <w:r>
        <w:t xml:space="preserve"> </w:t>
      </w:r>
      <w:r>
        <w:t xml:space="preserve">the remainder of the composition calls for sections of improvisation</w:t>
      </w:r>
      <w:r>
        <w:t xml:space="preserve"> </w:t>
      </w:r>
      <w:r>
        <w:t xml:space="preserve">that range between 90 and 180 seconds in length.</w:t>
      </w:r>
      <w:r>
        <w:t xml:space="preserve"> </w:t>
      </w:r>
      <w:r>
        <w:t xml:space="preserve">Although the sampled section</w:t>
      </w:r>
      <w:r>
        <w:t xml:space="preserve"> </w:t>
      </w:r>
      <w:r>
        <w:t xml:space="preserve">may be representative of the scored portions of the composition,</w:t>
      </w:r>
      <w:r>
        <w:t xml:space="preserve"> </w:t>
      </w:r>
      <w:r>
        <w:t xml:space="preserve">Newton has failed to offer any evidence</w:t>
      </w:r>
      <w:r>
        <w:t xml:space="preserve"> </w:t>
      </w:r>
      <w:r>
        <w:t xml:space="preserve">as to this section’s particular significance</w:t>
      </w:r>
      <w:r>
        <w:t xml:space="preserve"> </w:t>
      </w:r>
      <w:r>
        <w:t xml:space="preserve">in the composition as a whole.</w:t>
      </w:r>
      <w:r>
        <w:t xml:space="preserve"> </w:t>
      </w:r>
      <w:r>
        <w:t xml:space="preserve">Instead, his experts emphasize the significance</w:t>
      </w:r>
      <w:r>
        <w:t xml:space="preserve"> </w:t>
      </w:r>
      <w:r>
        <w:t xml:space="preserve">of Newton’s performance, the unique elements</w:t>
      </w:r>
      <w:r>
        <w:t xml:space="preserve"> </w:t>
      </w:r>
      <w:r>
        <w:t xml:space="preserve">of which Beastie Boys properly licensed.</w:t>
      </w:r>
    </w:p>
    <w:p>
      <w:pPr>
        <w:pStyle w:val="BodyText"/>
      </w:pPr>
      <w:r>
        <w:t xml:space="preserve">Yet Newton maintains that the testimony of his experts creates a genuine</w:t>
      </w:r>
      <w:r>
        <w:t xml:space="preserve"> </w:t>
      </w:r>
      <w:r>
        <w:t xml:space="preserve">issue of material fact on the substantiality of the copying. To the</w:t>
      </w:r>
      <w:r>
        <w:t xml:space="preserve"> </w:t>
      </w:r>
      <w:r>
        <w:t xml:space="preserve">extent the expert testimony is relevant, it is not helpful to Newton. On</w:t>
      </w:r>
      <w:r>
        <w:t xml:space="preserve"> </w:t>
      </w:r>
      <w:r>
        <w:t xml:space="preserve">the key question of whether the sample is quantitatively or</w:t>
      </w:r>
      <w:r>
        <w:t xml:space="preserve"> </w:t>
      </w:r>
      <w:r>
        <w:t xml:space="preserve">qualitatively significant in relation to the composition as a whole, his</w:t>
      </w:r>
      <w:r>
        <w:t xml:space="preserve"> </w:t>
      </w:r>
      <w:r>
        <w:t xml:space="preserve">experts are either silent or fail to distinguish between the sound</w:t>
      </w:r>
      <w:r>
        <w:t xml:space="preserve"> </w:t>
      </w:r>
      <w:r>
        <w:t xml:space="preserve">recording, which was licensed, and the composition, which was not.</w:t>
      </w:r>
      <w:r>
        <w:t xml:space="preserve"> </w:t>
      </w:r>
      <w:r>
        <w:t xml:space="preserve">Moreover, their testimony on the composition does not contain anything</w:t>
      </w:r>
      <w:r>
        <w:t xml:space="preserve"> </w:t>
      </w:r>
      <w:r>
        <w:t xml:space="preserve">from which a reasonable jury could infer the segment’s significance in</w:t>
      </w:r>
      <w:r>
        <w:t xml:space="preserve"> </w:t>
      </w:r>
      <w:r>
        <w:t xml:space="preserve">relation to the composition as a whole: rather, Dr. Dobrian described</w:t>
      </w:r>
      <w:r>
        <w:t xml:space="preserve"> </w:t>
      </w:r>
      <w:r>
        <w:t xml:space="preserve">the three-note sequence at issue as</w:t>
      </w:r>
      <w:r>
        <w:t xml:space="preserve"> </w:t>
      </w:r>
      <w:r>
        <w:t xml:space="preserve">“</w:t>
      </w:r>
      <w:r>
        <w:t xml:space="preserve">a simple</w:t>
      </w:r>
      <w:r>
        <w:t xml:space="preserve"> </w:t>
      </w:r>
      <w:r>
        <w:t xml:space="preserve">‘</w:t>
      </w:r>
      <w:r>
        <w:t xml:space="preserve">neighboring tone</w:t>
      </w:r>
      <w:r>
        <w:t xml:space="preserve">’</w:t>
      </w:r>
      <w:r>
        <w:t xml:space="preserve"> </w:t>
      </w:r>
      <w:r>
        <w:t xml:space="preserve">figure.</w:t>
      </w:r>
      <w:r>
        <w:t xml:space="preserve">”</w:t>
      </w:r>
      <w:r>
        <w:t xml:space="preserve"> </w:t>
      </w:r>
      <w:r>
        <w:t xml:space="preserve">The district court cited two pieces by Gyorgy Ligeti and Jacob</w:t>
      </w:r>
      <w:r>
        <w:t xml:space="preserve"> </w:t>
      </w:r>
      <w:r>
        <w:t xml:space="preserve">Druckman employing similar figures.</w:t>
      </w:r>
      <w:r>
        <w:t xml:space="preserve"> </w:t>
      </w:r>
      <w:hyperlink r:id="rId95">
        <w:r>
          <w:rPr>
            <w:i/>
            <w:rStyle w:val="Hyperlink"/>
          </w:rPr>
          <w:t xml:space="preserve">Newton</w:t>
        </w:r>
      </w:hyperlink>
      <w:r>
        <w:t xml:space="preserve">.</w:t>
      </w:r>
      <w:r>
        <w:t xml:space="preserve"> </w:t>
      </w:r>
      <w:r>
        <w:t xml:space="preserve">This evidence is consistent with the opinion of Beastie Boys’ expert,</w:t>
      </w:r>
      <w:r>
        <w:t xml:space="preserve"> </w:t>
      </w:r>
      <w:r>
        <w:t xml:space="preserve">Dr. Lawrence Ferrara, who stated that the sampled excerpt from the</w:t>
      </w:r>
      <w:r>
        <w:t xml:space="preserve"> </w:t>
      </w:r>
      <w:r>
        <w:t xml:space="preserve">“</w:t>
      </w:r>
      <w:r>
        <w:t xml:space="preserve">Choir</w:t>
      </w:r>
      <w:r>
        <w:t xml:space="preserve">”</w:t>
      </w:r>
      <w:r>
        <w:t xml:space="preserve"> </w:t>
      </w:r>
      <w:r>
        <w:t xml:space="preserve">composition</w:t>
      </w:r>
      <w:r>
        <w:t xml:space="preserve"> </w:t>
      </w:r>
      <w:r>
        <w:t xml:space="preserve">“</w:t>
      </w:r>
      <w:r>
        <w:t xml:space="preserve">is merely a common, trite, and generic three-note</w:t>
      </w:r>
      <w:r>
        <w:t xml:space="preserve"> </w:t>
      </w:r>
      <w:r>
        <w:t xml:space="preserve">sequence, which lacks any distinct melodic, harmonic, rhythmic or</w:t>
      </w:r>
      <w:r>
        <w:t xml:space="preserve"> </w:t>
      </w:r>
      <w:r>
        <w:t xml:space="preserve">structural elements.</w:t>
      </w:r>
      <w:r>
        <w:t xml:space="preserve">”</w:t>
      </w:r>
      <w:r>
        <w:t xml:space="preserve"> </w:t>
      </w:r>
      <w:r>
        <w:t xml:space="preserve">Dr. Ferrara also described the sequence as</w:t>
      </w:r>
      <w:r>
        <w:t xml:space="preserve"> </w:t>
      </w:r>
      <w:r>
        <w:t xml:space="preserve">“</w:t>
      </w:r>
      <w:r>
        <w:t xml:space="preserve">a</w:t>
      </w:r>
      <w:r>
        <w:t xml:space="preserve"> </w:t>
      </w:r>
      <w:r>
        <w:t xml:space="preserve">common building block tool</w:t>
      </w:r>
      <w:r>
        <w:t xml:space="preserve">”</w:t>
      </w:r>
      <w:r>
        <w:t xml:space="preserve"> </w:t>
      </w:r>
      <w:r>
        <w:t xml:space="preserve">used over and over again by major composers</w:t>
      </w:r>
      <w:r>
        <w:t xml:space="preserve"> </w:t>
      </w:r>
      <w:r>
        <w:t xml:space="preserve">in the 20th century, particularly the ’60s and ’70s, just prior to James</w:t>
      </w:r>
      <w:r>
        <w:t xml:space="preserve"> </w:t>
      </w:r>
      <w:r>
        <w:t xml:space="preserve">Newton’s usage.</w:t>
      </w:r>
    </w:p>
    <w:p>
      <w:pPr>
        <w:pStyle w:val="BodyText"/>
      </w:pPr>
      <w:r>
        <w:t xml:space="preserve">Having failed to demonstrate any quantitative or qualitative</w:t>
      </w:r>
      <w:r>
        <w:t xml:space="preserve"> </w:t>
      </w:r>
      <w:r>
        <w:t xml:space="preserve">significance of the sample in the</w:t>
      </w:r>
      <w:r>
        <w:t xml:space="preserve"> </w:t>
      </w:r>
      <w:r>
        <w:t xml:space="preserve">“</w:t>
      </w:r>
      <w:r>
        <w:t xml:space="preserve">Choir</w:t>
      </w:r>
      <w:r>
        <w:t xml:space="preserve">”</w:t>
      </w:r>
      <w:r>
        <w:t xml:space="preserve"> </w:t>
      </w:r>
      <w:r>
        <w:t xml:space="preserve">composition as a whole, Newton</w:t>
      </w:r>
      <w:r>
        <w:t xml:space="preserve"> </w:t>
      </w:r>
      <w:r>
        <w:t xml:space="preserve">is in a weak position to argue that the similarities between the works</w:t>
      </w:r>
      <w:r>
        <w:t xml:space="preserve"> </w:t>
      </w:r>
      <w:r>
        <w:t xml:space="preserve">are substantial, or that an average audience would recognize the</w:t>
      </w:r>
      <w:r>
        <w:t xml:space="preserve"> </w:t>
      </w:r>
      <w:r>
        <w:t xml:space="preserve">appropriation. In this respect, the minimal scoring of the</w:t>
      </w:r>
      <w:r>
        <w:t xml:space="preserve"> </w:t>
      </w:r>
      <w:r>
        <w:t xml:space="preserve">“</w:t>
      </w:r>
      <w:r>
        <w:t xml:space="preserve">Choir</w:t>
      </w:r>
      <w:r>
        <w:t xml:space="preserve">”</w:t>
      </w:r>
      <w:r>
        <w:t xml:space="preserve"> </w:t>
      </w:r>
      <w:r>
        <w:t xml:space="preserve">composition bears emphasis, as does the relative simplicity of the</w:t>
      </w:r>
      <w:r>
        <w:t xml:space="preserve"> </w:t>
      </w:r>
      <w:r>
        <w:t xml:space="preserve">relevant portion of the composition. On the undisputed facts of this</w:t>
      </w:r>
      <w:r>
        <w:t xml:space="preserve"> </w:t>
      </w:r>
      <w:r>
        <w:t xml:space="preserve">case, we conclude that an average audience would not discern Newton’s</w:t>
      </w:r>
      <w:r>
        <w:t xml:space="preserve"> </w:t>
      </w:r>
      <w:r>
        <w:t xml:space="preserve">hand as a composer, apart from his talent as a performer, from Beastie</w:t>
      </w:r>
      <w:r>
        <w:t xml:space="preserve"> </w:t>
      </w:r>
      <w:r>
        <w:t xml:space="preserve">Boys’ use of the sample. The works are not substantially similar:</w:t>
      </w:r>
      <w:r>
        <w:t xml:space="preserve"> </w:t>
      </w:r>
      <w:r>
        <w:t xml:space="preserve">Beastie Boys’ use of the</w:t>
      </w:r>
      <w:r>
        <w:t xml:space="preserve"> </w:t>
      </w:r>
      <w:r>
        <w:t xml:space="preserve">“</w:t>
      </w:r>
      <w:r>
        <w:t xml:space="preserve">Choir</w:t>
      </w:r>
      <w:r>
        <w:t xml:space="preserve">”</w:t>
      </w:r>
      <w:r>
        <w:t xml:space="preserve"> </w:t>
      </w:r>
      <w:r>
        <w:t xml:space="preserve">composition was de minimis. There is no</w:t>
      </w:r>
      <w:r>
        <w:t xml:space="preserve"> </w:t>
      </w:r>
      <w:r>
        <w:t xml:space="preserve">genuine issue of material fact, and the grant of summary judgment was</w:t>
      </w:r>
      <w:r>
        <w:t xml:space="preserve"> </w:t>
      </w:r>
      <w:r>
        <w:t xml:space="preserve">appropriate.</w:t>
      </w:r>
    </w:p>
    <w:p>
      <w:pPr>
        <w:pStyle w:val="Heading4"/>
      </w:pPr>
      <w:bookmarkStart w:id="96" w:name="conclusion-1"/>
      <w:r>
        <w:t xml:space="preserve">Conclusion</w:t>
      </w:r>
      <w:bookmarkEnd w:id="96"/>
    </w:p>
    <w:p>
      <w:pPr>
        <w:pStyle w:val="FirstParagraph"/>
      </w:pPr>
      <w:r>
        <w:t xml:space="preserve">Because Beastie Boys’ use of the sound recording was authorized, the</w:t>
      </w:r>
      <w:r>
        <w:t xml:space="preserve"> </w:t>
      </w:r>
      <w:r>
        <w:t xml:space="preserve">sole basis of Newton’s infringement action is his remaining copyright</w:t>
      </w:r>
      <w:r>
        <w:t xml:space="preserve"> </w:t>
      </w:r>
      <w:r>
        <w:t xml:space="preserve">interest in the</w:t>
      </w:r>
      <w:r>
        <w:t xml:space="preserve"> </w:t>
      </w:r>
      <w:r>
        <w:t xml:space="preserve">“</w:t>
      </w:r>
      <w:r>
        <w:t xml:space="preserve">Choir</w:t>
      </w:r>
      <w:r>
        <w:t xml:space="preserve">”</w:t>
      </w:r>
      <w:r>
        <w:t xml:space="preserve"> </w:t>
      </w:r>
      <w:r>
        <w:t xml:space="preserve">composition. We hold today that Beastie Boys’</w:t>
      </w:r>
      <w:r>
        <w:t xml:space="preserve"> </w:t>
      </w:r>
      <w:r>
        <w:t xml:space="preserve">use of a brief segment of that composition, consisting of three notes</w:t>
      </w:r>
      <w:r>
        <w:t xml:space="preserve"> </w:t>
      </w:r>
      <w:r>
        <w:t xml:space="preserve">separated by a half-step over a background C note, is not sufficient to</w:t>
      </w:r>
      <w:r>
        <w:t xml:space="preserve"> </w:t>
      </w:r>
      <w:r>
        <w:t xml:space="preserve">sustain a claim for copyright infringement. We affirm the district</w:t>
      </w:r>
      <w:r>
        <w:t xml:space="preserve"> </w:t>
      </w:r>
      <w:r>
        <w:t xml:space="preserve">court’s grant of summary judgment on the ground that Beastie Boys’ use</w:t>
      </w:r>
      <w:r>
        <w:t xml:space="preserve"> </w:t>
      </w:r>
      <w:r>
        <w:t xml:space="preserve">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w:t>
      </w:r>
      <w:r>
        <w:t xml:space="preserve"> </w:t>
      </w:r>
      <w:r>
        <w:t xml:space="preserve">principles that apply in this case, and I agree with the majority’s</w:t>
      </w:r>
      <w:r>
        <w:t xml:space="preserve"> </w:t>
      </w:r>
      <w:r>
        <w:t xml:space="preserve">assumption that the sampled portion of</w:t>
      </w:r>
      <w:r>
        <w:t xml:space="preserve"> </w:t>
      </w:r>
      <w:r>
        <w:t xml:space="preserve">“</w:t>
      </w:r>
      <w:r>
        <w:t xml:space="preserve">Choir</w:t>
      </w:r>
      <w:r>
        <w:t xml:space="preserve">”</w:t>
      </w:r>
      <w:r>
        <w:t xml:space="preserve"> </w:t>
      </w:r>
      <w:r>
        <w:t xml:space="preserve">qualifies as</w:t>
      </w:r>
      <w:r>
        <w:t xml:space="preserve"> </w:t>
      </w:r>
      <w:r>
        <w:t xml:space="preserve">“</w:t>
      </w:r>
      <w:r>
        <w:t xml:space="preserve">original</w:t>
      </w:r>
      <w:r>
        <w:t xml:space="preserve">”</w:t>
      </w:r>
      <w:r>
        <w:t xml:space="preserve"> </w:t>
      </w:r>
      <w:r>
        <w:t xml:space="preserve">and therefore is copyrightable. However, on the record</w:t>
      </w:r>
      <w:r>
        <w:t xml:space="preserve"> </w:t>
      </w:r>
      <w:r>
        <w:t xml:space="preserve">before us, a jury reasonably could find that Beastie Boys’ use of the</w:t>
      </w:r>
      <w:r>
        <w:t xml:space="preserve"> </w:t>
      </w:r>
      <w:r>
        <w:t xml:space="preserve">sampled material was not de minimis. Therefore, summary judgment is</w:t>
      </w:r>
      <w:r>
        <w:t xml:space="preserve"> </w:t>
      </w:r>
      <w:r>
        <w:t xml:space="preserve">inappropriate.</w:t>
      </w:r>
    </w:p>
    <w:p>
      <w:pPr>
        <w:pStyle w:val="BodyText"/>
      </w:pPr>
      <w:r>
        <w:t xml:space="preserve">As the majority observes, a use is de minimis only if an average</w:t>
      </w:r>
      <w:r>
        <w:t xml:space="preserve"> </w:t>
      </w:r>
      <w:r>
        <w:t xml:space="preserve">audience would not recognize the appropriation.</w:t>
      </w:r>
      <w:r>
        <w:t xml:space="preserve"> </w:t>
      </w:r>
      <w:hyperlink r:id="rId94">
        <w:r>
          <w:rPr>
            <w:i/>
            <w:rStyle w:val="Hyperlink"/>
          </w:rPr>
          <w:t xml:space="preserve">Fisher v. Dees,</w:t>
        </w:r>
        <w:r>
          <w:rPr>
            <w:rStyle w:val="Hyperlink"/>
          </w:rPr>
          <w:t xml:space="preserve"> </w:t>
        </w:r>
        <w:r>
          <w:rPr>
            <w:rStyle w:val="Hyperlink"/>
          </w:rPr>
          <w:t xml:space="preserve">n. 2 (9th</w:t>
        </w:r>
        <w:r>
          <w:rPr>
            <w:rStyle w:val="Hyperlink"/>
          </w:rPr>
          <w:t xml:space="preserve"> </w:t>
        </w:r>
        <w:r>
          <w:rPr>
            <w:rStyle w:val="Hyperlink"/>
          </w:rPr>
          <w:t xml:space="preserve">Cir.1986)</w:t>
        </w:r>
      </w:hyperlink>
      <w:r>
        <w:t xml:space="preserve">.</w:t>
      </w:r>
      <w:r>
        <w:t xml:space="preserve"> </w:t>
      </w:r>
      <w:r>
        <w:t xml:space="preserve">The majority is correct that James Newton’s considerable skill adds many</w:t>
      </w:r>
      <w:r>
        <w:t xml:space="preserve"> </w:t>
      </w:r>
      <w:r>
        <w:t xml:space="preserve">recognizable features to the performance sampled by Beastie Boys. Even</w:t>
      </w:r>
      <w:r>
        <w:t xml:space="preserve"> </w:t>
      </w:r>
      <w:r>
        <w:t xml:space="preserve">after those features are</w:t>
      </w:r>
      <w:r>
        <w:t xml:space="preserve"> </w:t>
      </w:r>
      <w:r>
        <w:t xml:space="preserve">“</w:t>
      </w:r>
      <w:r>
        <w:t xml:space="preserve">filtered out,</w:t>
      </w:r>
      <w:r>
        <w:t xml:space="preserve">”</w:t>
      </w:r>
      <w:r>
        <w:t xml:space="preserve"> </w:t>
      </w:r>
      <w:r>
        <w:t xml:space="preserve">however, the composition,</w:t>
      </w:r>
      <w:r>
        <w:t xml:space="preserve"> </w:t>
      </w:r>
      <w:r>
        <w:t xml:space="preserve">standing alone, is distinctive enough for a jury reasonably to conclude</w:t>
      </w:r>
      <w:r>
        <w:t xml:space="preserve"> </w:t>
      </w:r>
      <w:r>
        <w:t xml:space="preserve">that an average audience would recognize the appropriation of the</w:t>
      </w:r>
      <w:r>
        <w:t xml:space="preserve"> </w:t>
      </w:r>
      <w:r>
        <w:t xml:space="preserve">sampled segment and that Beastie Boys’ use was therefore not de minimis.</w:t>
      </w:r>
    </w:p>
    <w:p>
      <w:pPr>
        <w:pStyle w:val="BodyText"/>
      </w:pPr>
      <w:r>
        <w:t xml:space="preserve">Newton has presented evidence that the compositional elements of</w:t>
      </w:r>
      <w:r>
        <w:t xml:space="preserve"> </w:t>
      </w:r>
      <w:r>
        <w:t xml:space="preserve">“</w:t>
      </w:r>
      <w:r>
        <w:t xml:space="preserve">Choir</w:t>
      </w:r>
      <w:r>
        <w:t xml:space="preserve">”</w:t>
      </w:r>
      <w:r>
        <w:t xml:space="preserve"> </w:t>
      </w:r>
      <w:r>
        <w:t xml:space="preserve">are so compositionally distinct that a reasonable listener would</w:t>
      </w:r>
      <w:r>
        <w:t xml:space="preserve"> </w:t>
      </w:r>
      <w:r>
        <w:t xml:space="preserve">recognize the sampled segment even if it were performed by the featured</w:t>
      </w:r>
      <w:r>
        <w:t xml:space="preserve"> </w:t>
      </w:r>
      <w:r>
        <w:t xml:space="preserve">flautist of a middle school orchestra. It is useful to begin by</w:t>
      </w:r>
      <w:r>
        <w:t xml:space="preserve"> </w:t>
      </w:r>
      <w:r>
        <w:t xml:space="preserve">observing that the majority’s repeated references to the sampled segment</w:t>
      </w:r>
      <w:r>
        <w:t xml:space="preserve"> </w:t>
      </w:r>
      <w:r>
        <w:t xml:space="preserve">of</w:t>
      </w:r>
      <w:r>
        <w:t xml:space="preserve"> </w:t>
      </w:r>
      <w:r>
        <w:t xml:space="preserve">“</w:t>
      </w:r>
      <w:r>
        <w:t xml:space="preserve">Choir</w:t>
      </w:r>
      <w:r>
        <w:t xml:space="preserve">”</w:t>
      </w:r>
      <w:r>
        <w:t xml:space="preserve"> </w:t>
      </w:r>
      <w:r>
        <w:t xml:space="preserve">as a</w:t>
      </w:r>
      <w:r>
        <w:t xml:space="preserve"> </w:t>
      </w:r>
      <w:r>
        <w:t xml:space="preserve">“</w:t>
      </w:r>
      <w:r>
        <w:t xml:space="preserve">3-note sequence</w:t>
      </w:r>
      <w:r>
        <w:t xml:space="preserve">”</w:t>
      </w:r>
      <w:r>
        <w:t xml:space="preserve"> </w:t>
      </w:r>
      <w:r>
        <w:t xml:space="preserve">are overly simplified.</w:t>
      </w:r>
      <w:r>
        <w:t xml:space="preserve"> </w:t>
      </w:r>
      <w:r>
        <w:t xml:space="preserve">The sampled segment is actually a three-note sequence sung above a</w:t>
      </w:r>
      <w:r>
        <w:t xml:space="preserve"> </w:t>
      </w:r>
      <w:r>
        <w:t xml:space="preserve">fingered held C note, for a total of four separate tones.</w:t>
      </w:r>
      <w:r>
        <w:t xml:space="preserve"> </w:t>
      </w:r>
      <w:r>
        <w:t xml:space="preserve">Even passages with relatively few notes may be qualitatively</w:t>
      </w:r>
      <w:r>
        <w:t xml:space="preserve"> </w:t>
      </w:r>
      <w:r>
        <w:t xml:space="preserve">significant. The opening melody of Beethoven’s Fifth Symphony is</w:t>
      </w:r>
      <w:r>
        <w:t xml:space="preserve"> </w:t>
      </w:r>
      <w:r>
        <w:t xml:space="preserve">relatively simple and features only four notes, but it certainly is</w:t>
      </w:r>
      <w:r>
        <w:t xml:space="preserve"> </w:t>
      </w:r>
      <w:r>
        <w:t xml:space="preserve">compositionally distinctive and recognizable.</w:t>
      </w:r>
    </w:p>
    <w:p>
      <w:pPr>
        <w:pStyle w:val="BodyText"/>
      </w:pPr>
      <w:r>
        <w:t xml:space="preserve">The majority is simply mistaken in its assertion that</w:t>
      </w:r>
      <w:r>
        <w:t xml:space="preserve"> </w:t>
      </w:r>
      <w:r>
        <w:t xml:space="preserve">Newton’s experts did not present evidence of the qualitative value of</w:t>
      </w:r>
      <w:r>
        <w:t xml:space="preserve"> </w:t>
      </w:r>
      <w:r>
        <w:t xml:space="preserve">the compositional elements of the sampled material sufficient to survive</w:t>
      </w:r>
      <w:r>
        <w:t xml:space="preserve"> </w:t>
      </w:r>
      <w:r>
        <w:t xml:space="preserve">summary judgment. The majority is similarly mistaken when it says,</w:t>
      </w:r>
      <w:r>
        <w:t xml:space="preserve"> </w:t>
      </w:r>
      <w:r>
        <w:rPr>
          <w:i/>
        </w:rPr>
        <w:t xml:space="preserve">id.,</w:t>
      </w:r>
      <w:r>
        <w:t xml:space="preserve"> </w:t>
      </w:r>
      <w:r>
        <w:t xml:space="preserve">that Newton’s experts failed to distinguish between the sound</w:t>
      </w:r>
      <w:r>
        <w:t xml:space="preserve"> </w:t>
      </w:r>
      <w:r>
        <w:t xml:space="preserve">recording and the composition. To the contrary, Newton presented</w:t>
      </w:r>
      <w:r>
        <w:t xml:space="preserve"> </w:t>
      </w:r>
      <w:r>
        <w:t xml:space="preserve">considerable expert evidence that the composition</w:t>
      </w:r>
      <w:r>
        <w:t xml:space="preserve"> </w:t>
      </w:r>
      <w:r>
        <w:rPr>
          <w:i/>
        </w:rPr>
        <w:t xml:space="preserve">alone</w:t>
      </w:r>
      <w:r>
        <w:t xml:space="preserve"> </w:t>
      </w:r>
      <w:r>
        <w:t xml:space="preserve">is distinctive</w:t>
      </w:r>
      <w:r>
        <w:t xml:space="preserve"> </w:t>
      </w:r>
      <w:r>
        <w:t xml:space="preserve">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w:t>
      </w:r>
      <w:r>
        <w:t xml:space="preserve"> </w:t>
      </w:r>
      <w:r>
        <w:t xml:space="preserve">failed to offer evidence that the sampled material is qualitatively</w:t>
      </w:r>
      <w:r>
        <w:t xml:space="preserve"> </w:t>
      </w:r>
      <w:r>
        <w:t xml:space="preserve">significant. In fact, Newton presented evidence, as described above, to</w:t>
      </w:r>
      <w:r>
        <w:t xml:space="preserve"> </w:t>
      </w:r>
      <w:r>
        <w:t xml:space="preserve">show that an average and reasonable listener would recognize Beastie</w:t>
      </w:r>
      <w:r>
        <w:t xml:space="preserve"> </w:t>
      </w:r>
      <w:r>
        <w:t xml:space="preserve">Boys’ appropriation of</w:t>
      </w:r>
      <w:r>
        <w:t xml:space="preserve"> </w:t>
      </w:r>
      <w:r>
        <w:t xml:space="preserve">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w:t>
      </w:r>
      <w:r>
        <w:t xml:space="preserve"> </w:t>
      </w:r>
      <w:r>
        <w:t xml:space="preserve">differ over the qualitative significance of the composition of the</w:t>
      </w:r>
      <w:r>
        <w:t xml:space="preserve"> </w:t>
      </w:r>
      <w:r>
        <w:t xml:space="preserve">sampled material, summary judgement is inappropriate in this case.</w:t>
      </w:r>
      <w:r>
        <w:t xml:space="preserve"> </w:t>
      </w:r>
      <w:r>
        <w:t xml:space="preserve">Newton should be allowed to present his claims of infringement to a</w:t>
      </w:r>
      <w:r>
        <w:t xml:space="preserve"> </w:t>
      </w:r>
      <w:r>
        <w:t xml:space="preserve">jury. I therefore dissent from the majority’s conclusion to the</w:t>
      </w:r>
      <w:r>
        <w:t xml:space="preserve"> </w:t>
      </w:r>
      <w:r>
        <w:t xml:space="preserve">contrary.</w:t>
      </w:r>
    </w:p>
    <w:p>
      <w:pPr>
        <w:pStyle w:val="BodyText"/>
      </w:pPr>
      <w:r>
        <w:t xml:space="preserve">####Note on</w:t>
      </w:r>
      <w:r>
        <w:t xml:space="preserve"> </w:t>
      </w:r>
      <w:r>
        <w:rPr>
          <w:i/>
        </w:rPr>
        <w:t xml:space="preserve">Newton v. Diamond</w:t>
      </w:r>
    </w:p>
    <w:p>
      <w:pPr>
        <w:pStyle w:val="BodyText"/>
      </w:pPr>
      <w:r>
        <w:t xml:space="preserve">For anyone interested, in 2012, Bloomberg Law made a short</w:t>
      </w:r>
      <w:r>
        <w:t xml:space="preserve"> </w:t>
      </w:r>
      <w:hyperlink r:id="rId97">
        <w:r>
          <w:rPr>
            <w:rStyle w:val="Hyperlink"/>
          </w:rPr>
          <w:t xml:space="preserve">Youtube video</w:t>
        </w:r>
      </w:hyperlink>
      <w:r>
        <w:t xml:space="preserve"> </w:t>
      </w:r>
      <w:r>
        <w:t xml:space="preserve">on the Beastie Boys’ legal troubles that features the 3-note sample in question in this case.</w:t>
      </w:r>
    </w:p>
    <w:p>
      <w:pPr>
        <w:pStyle w:val="Heading3"/>
      </w:pPr>
      <w:bookmarkStart w:id="98" w:name="bridgeport-music-inc.v.-dimension-films"/>
      <w:r>
        <w:t xml:space="preserve">Bridgeport Music, Inc. v. Dimension Films</w:t>
      </w:r>
      <w:bookmarkEnd w:id="98"/>
    </w:p>
    <w:p>
      <w:pPr>
        <w:pStyle w:val="Heading6"/>
      </w:pPr>
      <w:bookmarkStart w:id="99" w:name="united-states-court-of-appeals-sixth-circuit-2005"/>
      <w:r>
        <w:t xml:space="preserve">United States Court of Appeals Sixth Circuit (2005)</w:t>
      </w:r>
      <w:bookmarkEnd w:id="99"/>
    </w:p>
    <w:p>
      <w:pPr>
        <w:pStyle w:val="Compact"/>
        <w:numPr>
          <w:numId w:val="1015"/>
          <w:ilvl w:val="0"/>
        </w:numPr>
      </w:pPr>
      <w:hyperlink r:id="rId100">
        <w:r>
          <w:rPr>
            <w:rStyle w:val="Hyperlink"/>
          </w:rPr>
          <w:t xml:space="preserve">case on Google Scholar</w:t>
        </w:r>
      </w:hyperlink>
    </w:p>
    <w:p>
      <w:pPr>
        <w:pStyle w:val="Compact"/>
        <w:numPr>
          <w:numId w:val="1015"/>
          <w:ilvl w:val="0"/>
        </w:numPr>
      </w:pPr>
      <w:hyperlink r:id="rId101">
        <w:r>
          <w:rPr>
            <w:rStyle w:val="Hyperlink"/>
          </w:rPr>
          <w:t xml:space="preserve">case on Wikipedia</w:t>
        </w:r>
      </w:hyperlink>
    </w:p>
    <w:p>
      <w:pPr>
        <w:pStyle w:val="Heading4"/>
      </w:pPr>
      <w:bookmarkStart w:id="102" w:name="amended-opinion-on-rehearing"/>
      <w:r>
        <w:t xml:space="preserve">AMENDED OPINION ON REHEARING</w:t>
      </w:r>
      <w:bookmarkEnd w:id="102"/>
    </w:p>
    <w:p>
      <w:pPr>
        <w:pStyle w:val="FirstParagraph"/>
      </w:pPr>
      <w:r>
        <w:t xml:space="preserve">RALPH B. GUY, JR., Circuit Judge.</w:t>
      </w:r>
    </w:p>
    <w:p>
      <w:pPr>
        <w:pStyle w:val="BodyText"/>
      </w:pPr>
      <w:r>
        <w:t xml:space="preserve">This action arises out of the use of a sample</w:t>
      </w:r>
      <w:r>
        <w:t xml:space="preserve"> </w:t>
      </w:r>
      <w:r>
        <w:t xml:space="preserve">from the composition and sound recording</w:t>
      </w:r>
      <w:r>
        <w:t xml:space="preserve"> </w:t>
      </w:r>
      <w:r>
        <w:t xml:space="preserve">“</w:t>
      </w:r>
      <w:r>
        <w:t xml:space="preserve">Get Off Your Ass and Jam</w:t>
      </w:r>
      <w:r>
        <w:t xml:space="preserve">”</w:t>
      </w:r>
      <w:r>
        <w:t xml:space="preserve"> </w:t>
      </w:r>
      <w:r>
        <w:t xml:space="preserve">(</w:t>
      </w:r>
      <w:r>
        <w:t xml:space="preserve">“</w:t>
      </w:r>
      <w:r>
        <w:t xml:space="preserve">Get Off</w:t>
      </w:r>
      <w:r>
        <w:t xml:space="preserve">”</w:t>
      </w:r>
      <w:r>
        <w:t xml:space="preserve">)</w:t>
      </w:r>
      <w:r>
        <w:t xml:space="preserve"> </w:t>
      </w:r>
      <w:r>
        <w:t xml:space="preserve">in the rap song</w:t>
      </w:r>
      <w:r>
        <w:t xml:space="preserve"> </w:t>
      </w:r>
      <w:r>
        <w:t xml:space="preserve">“</w:t>
      </w:r>
      <w:r>
        <w:t xml:space="preserve">100 Miles and Runnin’</w:t>
      </w:r>
      <w:r>
        <w:t xml:space="preserve">”</w:t>
      </w:r>
      <w:r>
        <w:t xml:space="preserve"> </w:t>
      </w:r>
      <w:r>
        <w:t xml:space="preserve">(</w:t>
      </w:r>
      <w:r>
        <w:t xml:space="preserve">“</w:t>
      </w:r>
      <w:r>
        <w:t xml:space="preserve">100 Miles</w:t>
      </w:r>
      <w:r>
        <w:t xml:space="preserve">”</w:t>
      </w:r>
      <w:r>
        <w:t xml:space="preserve">),</w:t>
      </w:r>
      <w:r>
        <w:t xml:space="preserve"> </w:t>
      </w:r>
      <w:r>
        <w:t xml:space="preserve">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w:t>
      </w:r>
      <w:r>
        <w:t xml:space="preserve"> </w:t>
      </w:r>
      <w:r>
        <w:t xml:space="preserve">the musical composition and sound recording copyrights in</w:t>
      </w:r>
      <w:r>
        <w:t xml:space="preserve"> </w:t>
      </w:r>
      <w:r>
        <w:t xml:space="preserve">“</w:t>
      </w:r>
      <w:r>
        <w:t xml:space="preserve">Get Off Your Ass and Jam</w:t>
      </w:r>
      <w:r>
        <w:t xml:space="preserve">”</w:t>
      </w:r>
      <w:r>
        <w:t xml:space="preserve"> </w:t>
      </w:r>
      <w:r>
        <w:t xml:space="preserve">by George Clinton, Jr. and the Funkadelics.…</w:t>
      </w:r>
      <w:r>
        <w:t xml:space="preserve"> </w:t>
      </w:r>
      <w:r>
        <w:t xml:space="preserve">There seems to be no dispute</w:t>
      </w:r>
      <w:r>
        <w:t xml:space="preserve"> </w:t>
      </w:r>
      <w:r>
        <w:t xml:space="preserve">either that</w:t>
      </w:r>
      <w:r>
        <w:t xml:space="preserve"> </w:t>
      </w:r>
      <w:r>
        <w:t xml:space="preserve">“</w:t>
      </w:r>
      <w:r>
        <w:t xml:space="preserve">Get Off</w:t>
      </w:r>
      <w:r>
        <w:t xml:space="preserve">”</w:t>
      </w:r>
      <w:r>
        <w:t xml:space="preserve"> </w:t>
      </w:r>
      <w:r>
        <w:t xml:space="preserve">was digitally sampled</w:t>
      </w:r>
      <w:r>
        <w:t xml:space="preserve"> </w:t>
      </w:r>
      <w:r>
        <w:t xml:space="preserve">or that the recording</w:t>
      </w:r>
      <w:r>
        <w:t xml:space="preserve"> </w:t>
      </w:r>
      <w:r>
        <w:t xml:space="preserve">“</w:t>
      </w:r>
      <w:r>
        <w:t xml:space="preserve">100 Miles</w:t>
      </w:r>
      <w:r>
        <w:t xml:space="preserve">”</w:t>
      </w:r>
      <w:r>
        <w:t xml:space="preserve"> </w:t>
      </w:r>
      <w:r>
        <w:t xml:space="preserve">was included</w:t>
      </w:r>
      <w:r>
        <w:t xml:space="preserve"> </w:t>
      </w:r>
      <w:r>
        <w:t xml:space="preserve">on the sound track of</w:t>
      </w:r>
      <w:r>
        <w:t xml:space="preserve"> </w:t>
      </w:r>
      <w:r>
        <w:rPr>
          <w:i/>
        </w:rPr>
        <w:t xml:space="preserve">I Got the Hook Up.</w:t>
      </w:r>
    </w:p>
    <w:p>
      <w:pPr>
        <w:pStyle w:val="BodyText"/>
      </w:pPr>
      <w:r>
        <w:t xml:space="preserve">Defendant No Limit Films,</w:t>
      </w:r>
      <w:r>
        <w:t xml:space="preserve"> </w:t>
      </w:r>
      <w:r>
        <w:t xml:space="preserve">in conjunction with Priority Records,</w:t>
      </w:r>
      <w:r>
        <w:t xml:space="preserve"> </w:t>
      </w:r>
      <w:r>
        <w:t xml:space="preserve">released the movie to theaters on May 27, 1998.</w:t>
      </w:r>
      <w:r>
        <w:t xml:space="preserve"> </w:t>
      </w:r>
      <w:r>
        <w:t xml:space="preserve">The movie was apparently also released on VHS, DVD, and cable</w:t>
      </w:r>
      <w:r>
        <w:t xml:space="preserve"> </w:t>
      </w:r>
      <w:r>
        <w:t xml:space="preserve">television.…</w:t>
      </w:r>
    </w:p>
    <w:p>
      <w:pPr>
        <w:pStyle w:val="BodyText"/>
      </w:pPr>
      <w:r>
        <w:t xml:space="preserve">Westbound’s claims are for infringement</w:t>
      </w:r>
      <w:r>
        <w:t xml:space="preserve"> </w:t>
      </w:r>
      <w:r>
        <w:t xml:space="preserve">of the sound recording</w:t>
      </w:r>
      <w:r>
        <w:t xml:space="preserve"> </w:t>
      </w:r>
      <w:r>
        <w:t xml:space="preserve">“</w:t>
      </w:r>
      <w:r>
        <w:t xml:space="preserve">Get Off.</w:t>
      </w:r>
      <w:r>
        <w:t xml:space="preserve">”</w:t>
      </w:r>
      <w:r>
        <w:t xml:space="preserve"> </w:t>
      </w:r>
      <w:r>
        <w:t xml:space="preserve">Because defendant does not deny it, we assume that</w:t>
      </w:r>
      <w:r>
        <w:t xml:space="preserve"> </w:t>
      </w:r>
      <w:r>
        <w:t xml:space="preserve">the sound track of</w:t>
      </w:r>
      <w:r>
        <w:t xml:space="preserve"> </w:t>
      </w:r>
      <w:r>
        <w:rPr>
          <w:i/>
        </w:rPr>
        <w:t xml:space="preserve">Hook Up</w:t>
      </w:r>
      <w:r>
        <w:t xml:space="preserve"> </w:t>
      </w:r>
      <w:r>
        <w:t xml:space="preserve">used portions of</w:t>
      </w:r>
      <w:r>
        <w:t xml:space="preserve"> </w:t>
      </w:r>
      <w:r>
        <w:t xml:space="preserve">“</w:t>
      </w:r>
      <w:r>
        <w:t xml:space="preserve">100 Miles</w:t>
      </w:r>
      <w:r>
        <w:t xml:space="preserve">”</w:t>
      </w:r>
      <w:r>
        <w:t xml:space="preserve"> </w:t>
      </w:r>
      <w:r>
        <w:t xml:space="preserve">that included</w:t>
      </w:r>
      <w:r>
        <w:t xml:space="preserve"> </w:t>
      </w:r>
      <w:r>
        <w:t xml:space="preserve">the allegedly infringing sample from</w:t>
      </w:r>
      <w:r>
        <w:t xml:space="preserve"> </w:t>
      </w:r>
      <w:r>
        <w:t xml:space="preserve">“</w:t>
      </w:r>
      <w:r>
        <w:t xml:space="preserve">Get Off.</w:t>
      </w:r>
      <w:r>
        <w:t xml:space="preserve">”</w:t>
      </w:r>
      <w:r>
        <w:t xml:space="preserve"> </w:t>
      </w:r>
      <w:r>
        <w:t xml:space="preserve">The recording</w:t>
      </w:r>
      <w:r>
        <w:t xml:space="preserve"> </w:t>
      </w:r>
      <w:r>
        <w:t xml:space="preserve">“</w:t>
      </w:r>
      <w:r>
        <w:t xml:space="preserve">Get Off</w:t>
      </w:r>
      <w:r>
        <w:t xml:space="preserve">”</w:t>
      </w:r>
      <w:r>
        <w:t xml:space="preserve"> </w:t>
      </w:r>
      <w:r>
        <w:t xml:space="preserve">opens with a three-note combination solo guitar</w:t>
      </w:r>
      <w:r>
        <w:t xml:space="preserve"> </w:t>
      </w:r>
      <w:r>
        <w:t xml:space="preserve">“</w:t>
      </w:r>
      <w:r>
        <w:t xml:space="preserve">riff</w:t>
      </w:r>
      <w:r>
        <w:t xml:space="preserve">”</w:t>
      </w:r>
      <w:r>
        <w:t xml:space="preserve"> </w:t>
      </w:r>
      <w:r>
        <w:t xml:space="preserve">that lasts four</w:t>
      </w:r>
      <w:r>
        <w:t xml:space="preserve"> </w:t>
      </w:r>
      <w:r>
        <w:t xml:space="preserve">seconds. According to one of plaintiffs’ experts, Randy Kling, the</w:t>
      </w:r>
      <w:r>
        <w:t xml:space="preserve"> </w:t>
      </w:r>
      <w:r>
        <w:t xml:space="preserve">recording</w:t>
      </w:r>
      <w:r>
        <w:t xml:space="preserve"> </w:t>
      </w:r>
      <w:r>
        <w:t xml:space="preserve">“</w:t>
      </w:r>
      <w:r>
        <w:t xml:space="preserve">100 Miles</w:t>
      </w:r>
      <w:r>
        <w:t xml:space="preserve">”</w:t>
      </w:r>
      <w:r>
        <w:t xml:space="preserve"> </w:t>
      </w:r>
      <w:r>
        <w:t xml:space="preserve">contains a sample from that guitar solo.</w:t>
      </w:r>
      <w:r>
        <w:t xml:space="preserve"> </w:t>
      </w:r>
      <w:r>
        <w:t xml:space="preserve">Specifically, a two-second sample from the guitar solo was copied, the</w:t>
      </w:r>
      <w:r>
        <w:t xml:space="preserve"> </w:t>
      </w:r>
      <w:r>
        <w:t xml:space="preserve">pitch was lowered, and the copied piece was</w:t>
      </w:r>
      <w:r>
        <w:t xml:space="preserve"> </w:t>
      </w:r>
      <w:r>
        <w:t xml:space="preserve">“</w:t>
      </w:r>
      <w:r>
        <w:t xml:space="preserve">looped</w:t>
      </w:r>
      <w:r>
        <w:t xml:space="preserve">”</w:t>
      </w:r>
      <w:r>
        <w:t xml:space="preserve"> </w:t>
      </w:r>
      <w:r>
        <w:t xml:space="preserve">and extended to 16</w:t>
      </w:r>
      <w:r>
        <w:t xml:space="preserve"> </w:t>
      </w:r>
      <w:r>
        <w:t xml:space="preserve">beats. Kling states that this sample appears in the sound recording</w:t>
      </w:r>
      <w:r>
        <w:t xml:space="preserve"> </w:t>
      </w:r>
      <w:r>
        <w:t xml:space="preserve">“</w:t>
      </w:r>
      <w:r>
        <w:t xml:space="preserve">100</w:t>
      </w:r>
      <w:r>
        <w:t xml:space="preserve"> </w:t>
      </w:r>
      <w:r>
        <w:t xml:space="preserve">Miles</w:t>
      </w:r>
      <w:r>
        <w:t xml:space="preserve">”</w:t>
      </w:r>
      <w:r>
        <w:t xml:space="preserve"> </w:t>
      </w:r>
      <w:r>
        <w:t xml:space="preserve">in five places; specifically, at 0:49, 1:52, 2:29, 3:20 and 3:46.</w:t>
      </w:r>
      <w:r>
        <w:t xml:space="preserve"> </w:t>
      </w:r>
      <w:r>
        <w:t xml:space="preserve">By the district court’s estimation, each looped segment lasted</w:t>
      </w:r>
      <w:r>
        <w:t xml:space="preserve"> </w:t>
      </w:r>
      <w:r>
        <w:t xml:space="preserve">approximately 7 seconds. As for the segment copied from</w:t>
      </w:r>
      <w:r>
        <w:t xml:space="preserve"> </w:t>
      </w:r>
      <w:r>
        <w:t xml:space="preserve">“</w:t>
      </w:r>
      <w:r>
        <w:t xml:space="preserve">Get Off,</w:t>
      </w:r>
      <w:r>
        <w:t xml:space="preserve">”</w:t>
      </w:r>
      <w:r>
        <w:t xml:space="preserve"> </w:t>
      </w:r>
      <w:r>
        <w:t xml:space="preserve">the</w:t>
      </w:r>
      <w:r>
        <w:t xml:space="preserve"> </w:t>
      </w:r>
      <w:r>
        <w:t xml:space="preserve">district court described it as follows:</w:t>
      </w:r>
    </w:p>
    <w:p>
      <w:pPr>
        <w:pStyle w:val="BlockText"/>
      </w:pPr>
      <w:r>
        <w:t xml:space="preserve">The portion of the song at issue here is an arpeggiated chord—that is,</w:t>
      </w:r>
      <w:r>
        <w:t xml:space="preserve"> </w:t>
      </w:r>
      <w:r>
        <w:t xml:space="preserve">three notes that, if struck together, comprise a chord but instead are</w:t>
      </w:r>
      <w:r>
        <w:t xml:space="preserve"> </w:t>
      </w:r>
      <w:r>
        <w:t xml:space="preserve">played one at a time in very quick succession—that is repeated several</w:t>
      </w:r>
      <w:r>
        <w:t xml:space="preserve"> </w:t>
      </w:r>
      <w:r>
        <w:t xml:space="preserve">times at the opening of</w:t>
      </w:r>
      <w:r>
        <w:t xml:space="preserve"> </w:t>
      </w:r>
      <w:r>
        <w:t xml:space="preserve">“</w:t>
      </w:r>
      <w:r>
        <w:t xml:space="preserve">Get Off.</w:t>
      </w:r>
      <w:r>
        <w:t xml:space="preserve">”</w:t>
      </w:r>
      <w:r>
        <w:t xml:space="preserve"> </w:t>
      </w:r>
      <w:r>
        <w:t xml:space="preserve">The arpeggiated chord is played on</w:t>
      </w:r>
      <w:r>
        <w:t xml:space="preserve"> </w:t>
      </w:r>
      <w:r>
        <w:t xml:space="preserve">an unaccompanied electric guitar. The rapidity of the notes and the</w:t>
      </w:r>
      <w:r>
        <w:t xml:space="preserve"> </w:t>
      </w:r>
      <w:r>
        <w:t xml:space="preserve">way they are played produce a high-pitched, whirling sound that</w:t>
      </w:r>
      <w:r>
        <w:t xml:space="preserve"> </w:t>
      </w:r>
      <w:r>
        <w:t xml:space="preserve">captures the listener’s attention and creates anticipation of what is</w:t>
      </w:r>
      <w:r>
        <w:t xml:space="preserve"> </w:t>
      </w:r>
      <w:r>
        <w:t xml:space="preserve">to follow.</w:t>
      </w:r>
    </w:p>
    <w:p>
      <w:pPr>
        <w:pStyle w:val="FirstParagraph"/>
      </w:pPr>
      <w:hyperlink r:id="rId103">
        <w:r>
          <w:rPr>
            <w:i/>
            <w:rStyle w:val="Hyperlink"/>
          </w:rPr>
          <w:t xml:space="preserve">Bridgeport,</w:t>
        </w:r>
        <w:r>
          <w:rPr>
            <w:rStyle w:val="Hyperlink"/>
          </w:rPr>
          <w:t xml:space="preserve"> </w:t>
        </w:r>
        <w:r>
          <w:rPr>
            <w:rStyle w:val="Hyperlink"/>
          </w:rPr>
          <w:t xml:space="preserve">230 F.Supp.2d at</w:t>
        </w:r>
        <w:r>
          <w:rPr>
            <w:rStyle w:val="Hyperlink"/>
          </w:rPr>
          <w:t xml:space="preserve"> </w:t>
        </w:r>
        <w:r>
          <w:rPr>
            <w:rStyle w:val="Hyperlink"/>
          </w:rPr>
          <w:t xml:space="preserve">839</w:t>
        </w:r>
      </w:hyperlink>
      <w:r>
        <w:t xml:space="preserve">.…</w:t>
      </w:r>
    </w:p>
    <w:p>
      <w:pPr>
        <w:pStyle w:val="Heading4"/>
      </w:pPr>
      <w:bookmarkStart w:id="104" w:name="digital-sampling-of-copyrighted-sound-recordings"/>
      <w:r>
        <w:t xml:space="preserve">Digital Sampling of Copyrighted Sound Recordings</w:t>
      </w:r>
      <w:bookmarkEnd w:id="104"/>
    </w:p>
    <w:p>
      <w:pPr>
        <w:pStyle w:val="FirstParagraph"/>
      </w:pPr>
      <w:r>
        <w:t xml:space="preserve">At the outset it is important to make clear the precise nature of our</w:t>
      </w:r>
      <w:r>
        <w:t xml:space="preserve"> </w:t>
      </w:r>
      <w:r>
        <w:t xml:space="preserve">decision. Our conclusions are as follows:</w:t>
      </w:r>
    </w:p>
    <w:p>
      <w:pPr>
        <w:pStyle w:val="Compact"/>
        <w:numPr>
          <w:numId w:val="1016"/>
          <w:ilvl w:val="0"/>
        </w:numPr>
      </w:pPr>
      <w:r>
        <w:t xml:space="preserve">The analysis that is appropriate for determining infringement of a</w:t>
      </w:r>
      <w:r>
        <w:t xml:space="preserve"> </w:t>
      </w:r>
      <w:r>
        <w:t xml:space="preserve">musical composition copyright, is not the analysis that is to be applied</w:t>
      </w:r>
      <w:r>
        <w:t xml:space="preserve"> </w:t>
      </w:r>
      <w:r>
        <w:t xml:space="preserve">to determine infringement of a sound recording. We address this issue</w:t>
      </w:r>
      <w:r>
        <w:t xml:space="preserve"> </w:t>
      </w:r>
      <w:r>
        <w:t xml:space="preserve">only as it pertains to sound recording copyrights.</w:t>
      </w:r>
    </w:p>
    <w:p>
      <w:pPr>
        <w:pStyle w:val="Compact"/>
        <w:numPr>
          <w:numId w:val="1016"/>
          <w:ilvl w:val="0"/>
        </w:numPr>
      </w:pPr>
      <w:r>
        <w:t xml:space="preserve">Since the district court decision essentially tracked the analysis</w:t>
      </w:r>
      <w:r>
        <w:t xml:space="preserve"> </w:t>
      </w:r>
      <w:r>
        <w:t xml:space="preserve">that is made if a musical composition copyright were at issue, we depart</w:t>
      </w:r>
      <w:r>
        <w:t xml:space="preserve"> </w:t>
      </w:r>
      <w:r>
        <w:t xml:space="preserve">from that analysis.</w:t>
      </w:r>
    </w:p>
    <w:p>
      <w:pPr>
        <w:pStyle w:val="Compact"/>
        <w:numPr>
          <w:numId w:val="1016"/>
          <w:ilvl w:val="0"/>
        </w:numPr>
      </w:pPr>
      <w:r>
        <w:t xml:space="preserve">We agree with the district court’s analysis on the question of</w:t>
      </w:r>
      <w:r>
        <w:t xml:space="preserve"> </w:t>
      </w:r>
      <w:r>
        <w:t xml:space="preserve">originality. On remand, we assume that Westbound will be able to</w:t>
      </w:r>
      <w:r>
        <w:t xml:space="preserve"> </w:t>
      </w:r>
      <w:r>
        <w:t xml:space="preserve">establish it has a copyright in the sound recording and that a digital</w:t>
      </w:r>
      <w:r>
        <w:t xml:space="preserve"> </w:t>
      </w:r>
      <w:r>
        <w:t xml:space="preserve">sample from the copyrighted sound recording was used in this case.</w:t>
      </w:r>
    </w:p>
    <w:p>
      <w:pPr>
        <w:pStyle w:val="Compact"/>
        <w:numPr>
          <w:numId w:val="1016"/>
          <w:ilvl w:val="0"/>
        </w:numPr>
      </w:pPr>
      <w:r>
        <w:t xml:space="preserve">This case involves</w:t>
      </w:r>
      <w:r>
        <w:t xml:space="preserve"> </w:t>
      </w:r>
      <w:r>
        <w:t xml:space="preserve">“</w:t>
      </w:r>
      <w:r>
        <w:t xml:space="preserve">digital sampling</w:t>
      </w:r>
      <w:r>
        <w:t xml:space="preserve">”</w:t>
      </w:r>
      <w:r>
        <w:t xml:space="preserve"> </w:t>
      </w:r>
      <w:r>
        <w:t xml:space="preserve">which is a term of art well</w:t>
      </w:r>
      <w:r>
        <w:t xml:space="preserve"> </w:t>
      </w:r>
      <w:r>
        <w:t xml:space="preserve">understood by the parties to this litigation and the music industry in</w:t>
      </w:r>
      <w:r>
        <w:t xml:space="preserve"> </w:t>
      </w:r>
      <w:r>
        <w:t xml:space="preserve">general. Accordingly, we adopt the definition commonly accepted within</w:t>
      </w:r>
      <w:r>
        <w:t xml:space="preserve"> </w:t>
      </w:r>
      <w:r>
        <w:t xml:space="preserve">the industry.</w:t>
      </w:r>
    </w:p>
    <w:p>
      <w:pPr>
        <w:pStyle w:val="Compact"/>
        <w:numPr>
          <w:numId w:val="1016"/>
          <w:ilvl w:val="0"/>
        </w:numPr>
      </w:pPr>
      <w:r>
        <w:t xml:space="preserve">Because of the court’s limited technological knowledge in this</w:t>
      </w:r>
      <w:r>
        <w:t xml:space="preserve"> </w:t>
      </w:r>
      <w:r>
        <w:t xml:space="preserve">specialized field, our opinion is limited to an instance of digital</w:t>
      </w:r>
      <w:r>
        <w:t xml:space="preserve"> </w:t>
      </w:r>
      <w:r>
        <w:t xml:space="preserve">sampling of a sound recording protected by a valid copyright. If by</w:t>
      </w:r>
      <w:r>
        <w:t xml:space="preserve"> </w:t>
      </w:r>
      <w:r>
        <w:t xml:space="preserve">analogy it is possible to extend our analysis to other forms of</w:t>
      </w:r>
      <w:r>
        <w:t xml:space="preserve"> </w:t>
      </w:r>
      <w:r>
        <w:t xml:space="preserve">sampling, we leave it to others to do so.</w:t>
      </w:r>
    </w:p>
    <w:p>
      <w:pPr>
        <w:pStyle w:val="Compact"/>
        <w:numPr>
          <w:numId w:val="1016"/>
          <w:ilvl w:val="0"/>
        </w:numPr>
      </w:pPr>
      <w:r>
        <w:t xml:space="preserve">Advances in technology coupled with the advent of the</w:t>
      </w:r>
      <w:r>
        <w:t xml:space="preserve"> </w:t>
      </w:r>
      <w:r>
        <w:t xml:space="preserve">popularity of hip hop</w:t>
      </w:r>
      <w:r>
        <w:t xml:space="preserve"> </w:t>
      </w:r>
      <w:r>
        <w:t xml:space="preserve">or rap music have made instances of digital sampling extremely common</w:t>
      </w:r>
      <w:r>
        <w:t xml:space="preserve"> </w:t>
      </w:r>
      <w:r>
        <w:t xml:space="preserve">and have spawned a plethora of copyright disputes and litigation.</w:t>
      </w:r>
    </w:p>
    <w:p>
      <w:pPr>
        <w:pStyle w:val="Compact"/>
        <w:numPr>
          <w:numId w:val="1016"/>
          <w:ilvl w:val="0"/>
        </w:numPr>
      </w:pPr>
      <w:r>
        <w:t xml:space="preserve">The music industry, as well as the courts, are best served if</w:t>
      </w:r>
      <w:r>
        <w:t xml:space="preserve"> </w:t>
      </w:r>
      <w:r>
        <w:t xml:space="preserve">something approximating a bright-line test can be established. Not</w:t>
      </w:r>
      <w:r>
        <w:t xml:space="preserve"> </w:t>
      </w:r>
      <w:r>
        <w:t xml:space="preserve">necessarily a</w:t>
      </w:r>
      <w:r>
        <w:t xml:space="preserve"> </w:t>
      </w:r>
      <w:r>
        <w:t xml:space="preserve">“</w:t>
      </w:r>
      <w:r>
        <w:t xml:space="preserve">one size fits all</w:t>
      </w:r>
      <w:r>
        <w:t xml:space="preserve">”</w:t>
      </w:r>
      <w:r>
        <w:t xml:space="preserve"> </w:t>
      </w:r>
      <w:r>
        <w:t xml:space="preserve">test, but one that, at least, adds</w:t>
      </w:r>
      <w:r>
        <w:t xml:space="preserve"> </w:t>
      </w:r>
      <w:r>
        <w:t xml:space="preserve">clarity to what constitutes actionable infringement with regard to the</w:t>
      </w:r>
      <w:r>
        <w:t xml:space="preserve"> </w:t>
      </w:r>
      <w:r>
        <w:t xml:space="preserve">digital sampling of copyrighted sound recordings.</w:t>
      </w:r>
    </w:p>
    <w:p>
      <w:pPr>
        <w:pStyle w:val="Heading4"/>
      </w:pPr>
      <w:bookmarkStart w:id="105" w:name="analysis"/>
      <w:r>
        <w:t xml:space="preserve">Analysis</w:t>
      </w:r>
      <w:bookmarkEnd w:id="105"/>
    </w:p>
    <w:p>
      <w:pPr>
        <w:pStyle w:val="FirstParagraph"/>
      </w:pPr>
      <w:r>
        <w:t xml:space="preserve">[ … ]</w:t>
      </w:r>
    </w:p>
    <w:p>
      <w:pPr>
        <w:pStyle w:val="BodyText"/>
      </w:pPr>
      <w:r>
        <w:t xml:space="preserve">Get a license or do not sample.</w:t>
      </w:r>
      <w:r>
        <w:t xml:space="preserve"> </w:t>
      </w:r>
      <w:r>
        <w:t xml:space="preserve">We do not see this as stifling creativity in any significant way.</w:t>
      </w:r>
      <w:r>
        <w:t xml:space="preserve"> </w:t>
      </w:r>
      <w:r>
        <w:t xml:space="preserve">It must be remembered</w:t>
      </w:r>
      <w:r>
        <w:t xml:space="preserve"> </w:t>
      </w:r>
      <w:r>
        <w:t xml:space="preserve">that if an artist wants to incorporate a</w:t>
      </w:r>
      <w:r>
        <w:t xml:space="preserve"> </w:t>
      </w:r>
      <w:r>
        <w:t xml:space="preserve">“</w:t>
      </w:r>
      <w:r>
        <w:t xml:space="preserve">riff</w:t>
      </w:r>
      <w:r>
        <w:t xml:space="preserve">”</w:t>
      </w:r>
      <w:r>
        <w:t xml:space="preserve"> </w:t>
      </w:r>
      <w:r>
        <w:t xml:space="preserve">from another work in his or her recording,</w:t>
      </w:r>
      <w:r>
        <w:t xml:space="preserve"> </w:t>
      </w:r>
      <w:r>
        <w:t xml:space="preserve">he is free to duplicate the sound of that</w:t>
      </w:r>
      <w:r>
        <w:t xml:space="preserve"> </w:t>
      </w:r>
      <w:r>
        <w:t xml:space="preserve">“</w:t>
      </w:r>
      <w:r>
        <w:t xml:space="preserve">riff</w:t>
      </w:r>
      <w:r>
        <w:t xml:space="preserve">”</w:t>
      </w:r>
      <w:r>
        <w:t xml:space="preserve"> </w:t>
      </w:r>
      <w:r>
        <w:t xml:space="preserve">in the studio.</w:t>
      </w:r>
      <w:r>
        <w:t xml:space="preserve"> </w:t>
      </w:r>
      <w:r>
        <w:t xml:space="preserve">Second, the market will control the license price and keep it within bounds.</w:t>
      </w:r>
      <w:r>
        <w:t xml:space="preserve"> </w:t>
      </w:r>
      <w:r>
        <w:t xml:space="preserve">The sound recording copyright holder cannot exact a license fee greater</w:t>
      </w:r>
      <w:r>
        <w:t xml:space="preserve"> </w:t>
      </w:r>
      <w:r>
        <w:t xml:space="preserve">than what it would cost the person seeking the license to just duplicate</w:t>
      </w:r>
      <w:r>
        <w:t xml:space="preserve"> </w:t>
      </w:r>
      <w:r>
        <w:t xml:space="preserve">the sample in the course of making the new recording. Third, sampling is</w:t>
      </w:r>
      <w:r>
        <w:t xml:space="preserve"> </w:t>
      </w:r>
      <w:r>
        <w:t xml:space="preserve">never accidental. It is not like the case of a composer who has a melody</w:t>
      </w:r>
      <w:r>
        <w:t xml:space="preserve"> </w:t>
      </w:r>
      <w:r>
        <w:t xml:space="preserve">in his head, perhaps not even realizing that the reason he hears this</w:t>
      </w:r>
      <w:r>
        <w:t xml:space="preserve"> </w:t>
      </w:r>
      <w:r>
        <w:t xml:space="preserve">melody is that it is the work of another which he had heard before. When</w:t>
      </w:r>
      <w:r>
        <w:t xml:space="preserve"> </w:t>
      </w:r>
      <w:r>
        <w:t xml:space="preserve">you sample a sound recording you know you are taking another’s work</w:t>
      </w:r>
      <w:r>
        <w:t xml:space="preserve"> </w:t>
      </w:r>
      <w:r>
        <w:t xml:space="preserve">product.</w:t>
      </w:r>
    </w:p>
    <w:p>
      <w:pPr>
        <w:pStyle w:val="BodyText"/>
      </w:pPr>
      <w:r>
        <w:t xml:space="preserve">This analysis admittedly raises the question of why one should, without</w:t>
      </w:r>
      <w:r>
        <w:t xml:space="preserve"> </w:t>
      </w:r>
      <w:r>
        <w:t xml:space="preserve">infringing, be able to take three notes from a musical composition, for</w:t>
      </w:r>
      <w:r>
        <w:t xml:space="preserve"> </w:t>
      </w:r>
      <w:r>
        <w:t xml:space="preserve">example, but not three notes by way of sampling from a sound recording.</w:t>
      </w:r>
      <w:r>
        <w:t xml:space="preserve"> </w:t>
      </w:r>
      <w:r>
        <w:t xml:space="preserve">Why is there no</w:t>
      </w:r>
      <w:r>
        <w:t xml:space="preserve"> </w:t>
      </w:r>
      <w:r>
        <w:rPr>
          <w:i/>
        </w:rPr>
        <w:t xml:space="preserve">de minimis</w:t>
      </w:r>
      <w:r>
        <w:t xml:space="preserve"> </w:t>
      </w:r>
      <w:r>
        <w:t xml:space="preserve">taking or why should substantial similarity</w:t>
      </w:r>
      <w:r>
        <w:t xml:space="preserve"> </w:t>
      </w:r>
      <w:r>
        <w:t xml:space="preserve">not enter the equation. Our first answer to this question</w:t>
      </w:r>
      <w:r>
        <w:t xml:space="preserve"> </w:t>
      </w:r>
      <w:r>
        <w:t xml:space="preserve">is what we have earlier indicated. We think this result is dictated by</w:t>
      </w:r>
      <w:r>
        <w:t xml:space="preserve"> </w:t>
      </w:r>
      <w:r>
        <w:t xml:space="preserve">the applicable statute. Second, even when a small part of a sound recording</w:t>
      </w:r>
      <w:r>
        <w:t xml:space="preserve"> </w:t>
      </w:r>
      <w:r>
        <w:t xml:space="preserve">is sampled, the part taken is something of value. No</w:t>
      </w:r>
      <w:r>
        <w:t xml:space="preserve"> </w:t>
      </w:r>
      <w:r>
        <w:t xml:space="preserve">further proof of that is necessary than the fact that the producer of</w:t>
      </w:r>
      <w:r>
        <w:t xml:space="preserve"> </w:t>
      </w:r>
      <w:r>
        <w:t xml:space="preserve">the record or the artist on the record intentionally sampled because it</w:t>
      </w:r>
      <w:r>
        <w:t xml:space="preserve"> </w:t>
      </w:r>
      <w:r>
        <w:t xml:space="preserve">would (1) save costs, or (2) add something to the new recording, or (3)</w:t>
      </w:r>
      <w:r>
        <w:t xml:space="preserve"> </w:t>
      </w:r>
      <w:r>
        <w:t xml:space="preserve">both. For the sound recording copyright holder, it is not the</w:t>
      </w:r>
      <w:r>
        <w:t xml:space="preserve"> </w:t>
      </w:r>
      <w:r>
        <w:t xml:space="preserve">“</w:t>
      </w:r>
      <w:r>
        <w:t xml:space="preserve">song</w:t>
      </w:r>
      <w:r>
        <w:t xml:space="preserve">”</w:t>
      </w:r>
      <w:r>
        <w:t xml:space="preserve"> </w:t>
      </w:r>
      <w:r>
        <w:t xml:space="preserve">but</w:t>
      </w:r>
      <w:r>
        <w:t xml:space="preserve"> </w:t>
      </w:r>
      <w:r>
        <w:t xml:space="preserve">the sounds that are fixed in the medium of his choice. When those sounds</w:t>
      </w:r>
      <w:r>
        <w:t xml:space="preserve"> </w:t>
      </w:r>
      <w:r>
        <w:t xml:space="preserve">are sampled they are taken directly from that fixed medium. It is a</w:t>
      </w:r>
      <w:r>
        <w:t xml:space="preserve"> </w:t>
      </w:r>
      <w:r>
        <w:t xml:space="preserve">physical taking rather than an intellectual one.</w:t>
      </w:r>
    </w:p>
    <w:p>
      <w:pPr>
        <w:pStyle w:val="BodyText"/>
      </w:pPr>
      <w:r>
        <w:t xml:space="preserve">This case also illustrates the kind of mental, musicological, and</w:t>
      </w:r>
      <w:r>
        <w:t xml:space="preserve"> </w:t>
      </w:r>
      <w:r>
        <w:t xml:space="preserve">technological gymnastics that would have to be employed if one were to</w:t>
      </w:r>
      <w:r>
        <w:t xml:space="preserve"> </w:t>
      </w:r>
      <w:r>
        <w:t xml:space="preserve">adopt a</w:t>
      </w:r>
      <w:r>
        <w:t xml:space="preserve"> </w:t>
      </w:r>
      <w:r>
        <w:rPr>
          <w:i/>
        </w:rPr>
        <w:t xml:space="preserve">de minimis</w:t>
      </w:r>
      <w:r>
        <w:t xml:space="preserve"> </w:t>
      </w:r>
      <w:r>
        <w:t xml:space="preserve">or substantial similarity analysis. The district</w:t>
      </w:r>
      <w:r>
        <w:t xml:space="preserve"> </w:t>
      </w:r>
      <w:r>
        <w:t xml:space="preserve">judge did an excellent job of navigating these troubled waters, but not</w:t>
      </w:r>
      <w:r>
        <w:t xml:space="preserve"> </w:t>
      </w:r>
      <w:r>
        <w:t xml:space="preserve">without dint of great effort. When one considers that he has hundreds of</w:t>
      </w:r>
      <w:r>
        <w:t xml:space="preserve"> </w:t>
      </w:r>
      <w:r>
        <w:t xml:space="preserve">other cases all involving different samples from different songs, the</w:t>
      </w:r>
      <w:r>
        <w:t xml:space="preserve"> </w:t>
      </w:r>
      <w:r>
        <w:t xml:space="preserve">value of a principled bright-line rule becomes apparent. We would want</w:t>
      </w:r>
      <w:r>
        <w:t xml:space="preserve"> </w:t>
      </w:r>
      <w:r>
        <w:t xml:space="preserve">to emphasize, however, that considerations of judicial economy are not</w:t>
      </w:r>
      <w:r>
        <w:t xml:space="preserve"> </w:t>
      </w:r>
      <w:r>
        <w:t xml:space="preserve">what drives this opinion. If any consideration of economy is involved it</w:t>
      </w:r>
      <w:r>
        <w:t xml:space="preserve"> </w:t>
      </w:r>
      <w:r>
        <w:t xml:space="preserve">is that of the music industry. As this case and other companion cases</w:t>
      </w:r>
      <w:r>
        <w:t xml:space="preserve"> </w:t>
      </w:r>
      <w:r>
        <w:t xml:space="preserve">make clear, it would appear to be cheaper to license than to</w:t>
      </w:r>
      <w:r>
        <w:t xml:space="preserve"> </w:t>
      </w:r>
      <w:r>
        <w:t xml:space="preserve">litigate.…</w:t>
      </w:r>
    </w:p>
    <w:p>
      <w:pPr>
        <w:pStyle w:val="BodyText"/>
      </w:pPr>
      <w:r>
        <w:t xml:space="preserve">[T]here is no Rosetta stone for the</w:t>
      </w:r>
      <w:r>
        <w:t xml:space="preserve"> </w:t>
      </w:r>
      <w:r>
        <w:t xml:space="preserve">interpretation of the copyright statute. We have taken a</w:t>
      </w:r>
      <w:r>
        <w:t xml:space="preserve"> </w:t>
      </w:r>
      <w:r>
        <w:t xml:space="preserve">“</w:t>
      </w:r>
      <w:r>
        <w:t xml:space="preserve">literal</w:t>
      </w:r>
      <w:r>
        <w:t xml:space="preserve"> </w:t>
      </w:r>
      <w:r>
        <w:t xml:space="preserve">reading</w:t>
      </w:r>
      <w:r>
        <w:t xml:space="preserve">”</w:t>
      </w:r>
      <w:r>
        <w:t xml:space="preserve"> </w:t>
      </w:r>
      <w:r>
        <w:t xml:space="preserve">approach. The legislative history is of little help because</w:t>
      </w:r>
      <w:r>
        <w:t xml:space="preserve"> </w:t>
      </w:r>
      <w:r>
        <w:t xml:space="preserve">digital sampling wasn’t being done in 1971. If this is not what Congress</w:t>
      </w:r>
      <w:r>
        <w:t xml:space="preserve"> </w:t>
      </w:r>
      <w:r>
        <w:t xml:space="preserve">intended or is not what they would intend now, it is easy enough for the</w:t>
      </w:r>
      <w:r>
        <w:t xml:space="preserve"> </w:t>
      </w:r>
      <w:r>
        <w:t xml:space="preserve">record industry, as they have done in the past, to go back to Congress</w:t>
      </w:r>
      <w:r>
        <w:t xml:space="preserve"> </w:t>
      </w:r>
      <w:r>
        <w:t xml:space="preserve">for a clarification or change in the law. This is the best place for the</w:t>
      </w:r>
      <w:r>
        <w:t xml:space="preserve"> </w:t>
      </w:r>
      <w:r>
        <w:t xml:space="preserve">change to be made, rather than in the courts, because as this case</w:t>
      </w:r>
      <w:r>
        <w:t xml:space="preserve"> </w:t>
      </w:r>
      <w:r>
        <w:t xml:space="preserve">demonstrates, the court is never aware of much more than the tip of the</w:t>
      </w:r>
      <w:r>
        <w:t xml:space="preserve"> </w:t>
      </w:r>
      <w:r>
        <w:t xml:space="preserve">iceberg. To properly sort out this type of problem with its complex</w:t>
      </w:r>
      <w:r>
        <w:t xml:space="preserve"> </w:t>
      </w:r>
      <w:r>
        <w:t xml:space="preserve">technical and business overtones, one needs the type of investigative</w:t>
      </w:r>
      <w:r>
        <w:t xml:space="preserve"> </w:t>
      </w:r>
      <w:r>
        <w:t xml:space="preserve">resources as well as the ability to hold hearings that is possessed by</w:t>
      </w:r>
      <w:r>
        <w:t xml:space="preserve"> </w:t>
      </w:r>
      <w:r>
        <w:t xml:space="preserve">Congress.</w:t>
      </w:r>
    </w:p>
    <w:p>
      <w:pPr>
        <w:pStyle w:val="BodyText"/>
      </w:pPr>
      <w:r>
        <w:t xml:space="preserve">These conclusions require us to reverse the entry of summary judgment</w:t>
      </w:r>
      <w:r>
        <w:t xml:space="preserve"> </w:t>
      </w:r>
      <w:r>
        <w:t xml:space="preserve">entered in favor of No Limit Films on Westbound’s claims of copyright</w:t>
      </w:r>
      <w:r>
        <w:t xml:space="preserve"> </w:t>
      </w:r>
      <w:r>
        <w:t xml:space="preserve">infringement. Since the district judge found no infringement, there was</w:t>
      </w:r>
      <w:r>
        <w:t xml:space="preserve"> </w:t>
      </w:r>
      <w:r>
        <w:t xml:space="preserve">no necessity to consider the affirmative defense of</w:t>
      </w:r>
      <w:r>
        <w:t xml:space="preserve"> </w:t>
      </w:r>
      <w:r>
        <w:t xml:space="preserve">“</w:t>
      </w:r>
      <w:r>
        <w:t xml:space="preserve">fair use.</w:t>
      </w:r>
      <w:r>
        <w:t xml:space="preserve">”</w:t>
      </w:r>
      <w:r>
        <w:t xml:space="preserve"> </w:t>
      </w:r>
      <w:r>
        <w:t xml:space="preserve">On</w:t>
      </w:r>
      <w:r>
        <w:t xml:space="preserve"> </w:t>
      </w:r>
      <w:r>
        <w:t xml:space="preserve">remand, the trial judge is free to consider this defense and we express</w:t>
      </w:r>
      <w:r>
        <w:t xml:space="preserve"> </w:t>
      </w:r>
      <w:r>
        <w:t xml:space="preserve">no opinion on its applicability to these facts.</w:t>
      </w:r>
    </w:p>
    <w:p>
      <w:pPr>
        <w:pStyle w:val="Heading2"/>
      </w:pPr>
      <w:bookmarkStart w:id="106" w:name="future-of-sampling"/>
      <w:r>
        <w:t xml:space="preserve">Future of Sampling</w:t>
      </w:r>
      <w:bookmarkEnd w:id="106"/>
    </w:p>
    <w:p>
      <w:pPr>
        <w:pStyle w:val="FirstParagraph"/>
      </w:pPr>
      <w:r>
        <w:rPr>
          <w:i/>
        </w:rPr>
        <w:t xml:space="preserve">“</w:t>
      </w:r>
      <w:r>
        <w:rPr>
          <w:i/>
        </w:rPr>
        <w:t xml:space="preserve">If you sample, you must license</w:t>
      </w:r>
      <w:r>
        <w:rPr>
          <w:i/>
        </w:rPr>
        <w:t xml:space="preserv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107" w:name="vmg-salsoul-v.-ciccone"/>
      <w:r>
        <w:rPr>
          <w:i/>
        </w:rPr>
        <w:t xml:space="preserve">VMG Salsoul v. Ciccone</w:t>
      </w:r>
      <w:bookmarkEnd w:id="107"/>
    </w:p>
    <w:p>
      <w:pPr>
        <w:pStyle w:val="Heading6"/>
      </w:pPr>
      <w:bookmarkStart w:id="108" w:name="court-of-appeals-for-the-ninth-circuit-2016"/>
      <w:r>
        <w:t xml:space="preserve">Court of Appeals For The Ninth Circuit (2016)</w:t>
      </w:r>
      <w:bookmarkEnd w:id="108"/>
    </w:p>
    <w:p>
      <w:pPr>
        <w:pStyle w:val="Compact"/>
        <w:numPr>
          <w:numId w:val="1017"/>
          <w:ilvl w:val="0"/>
        </w:numPr>
      </w:pPr>
      <w:hyperlink r:id="rId109">
        <w:r>
          <w:rPr>
            <w:rStyle w:val="Hyperlink"/>
          </w:rPr>
          <w:t xml:space="preserve">Case on Google Scholar</w:t>
        </w:r>
      </w:hyperlink>
    </w:p>
    <w:p>
      <w:pPr>
        <w:pStyle w:val="Compact"/>
        <w:numPr>
          <w:numId w:val="1017"/>
          <w:ilvl w:val="0"/>
        </w:numPr>
      </w:pPr>
      <w:hyperlink r:id="rId109">
        <w:r>
          <w:rPr>
            <w:rStyle w:val="Hyperlink"/>
          </w:rPr>
          <w:t xml:space="preserve">Case on Westlaw</w:t>
        </w:r>
      </w:hyperlink>
    </w:p>
    <w:p>
      <w:pPr>
        <w:pStyle w:val="FirstParagraph"/>
      </w:pPr>
      <w:r>
        <w:t xml:space="preserve">The Ninth Circuit has explicitly broken with the Sixth Circuit and allowed</w:t>
      </w:r>
      <w:r>
        <w:t xml:space="preserve"> </w:t>
      </w:r>
      <w:r>
        <w:rPr>
          <w:i/>
        </w:rPr>
        <w:t xml:space="preserve">de minimis</w:t>
      </w:r>
      <w:r>
        <w:t xml:space="preserve"> </w:t>
      </w:r>
      <w:r>
        <w:t xml:space="preserve">exceptions to the if-you-sample-you-must-license rule. Excerpts below from,</w:t>
      </w:r>
      <w:r>
        <w:t xml:space="preserve"> </w:t>
      </w:r>
      <w:hyperlink r:id="rId110">
        <w:r>
          <w:rPr>
            <w:rStyle w:val="Hyperlink"/>
          </w:rPr>
          <w:t xml:space="preserve">No Infringement for Trivial Copying of Sound Recording: Ninth Circuit</w:t>
        </w:r>
      </w:hyperlink>
      <w:r>
        <w:t xml:space="preserve">, by Practical Law Intellectual Property &amp; Technology.</w:t>
      </w:r>
    </w:p>
    <w:p>
      <w:pPr>
        <w:pStyle w:val="BlockText"/>
      </w:pPr>
      <w:r>
        <w:t xml:space="preserve">On June 2, 2016, in</w:t>
      </w:r>
      <w:r>
        <w:t xml:space="preserve"> </w:t>
      </w:r>
      <w:r>
        <w:rPr>
          <w:i/>
        </w:rPr>
        <w:t xml:space="preserve">VMG Salsoul, LLC v. Ciccone</w:t>
      </w:r>
      <w:r>
        <w:t xml:space="preserve">,</w:t>
      </w:r>
      <w:r>
        <w:t xml:space="preserve"> </w:t>
      </w:r>
      <w:r>
        <w:t xml:space="preserve">the US Court of Appeals for the Ninth Circuit held</w:t>
      </w:r>
      <w:r>
        <w:t xml:space="preserve"> </w:t>
      </w:r>
      <w:r>
        <w:t xml:space="preserve">there was no actionable copyright infringement</w:t>
      </w:r>
      <w:r>
        <w:t xml:space="preserve"> </w:t>
      </w:r>
      <w:r>
        <w:t xml:space="preserve">where a brief horn snippet was sampled in a song</w:t>
      </w:r>
      <w:r>
        <w:t xml:space="preserve"> </w:t>
      </w:r>
      <w:r>
        <w:t xml:space="preserve">because any actual copying was</w:t>
      </w:r>
      <w:r>
        <w:t xml:space="preserve"> </w:t>
      </w:r>
      <w:r>
        <w:rPr>
          <w:i/>
        </w:rPr>
        <w:t xml:space="preserve">de minimis</w:t>
      </w:r>
      <w:r>
        <w:t xml:space="preserve">.</w:t>
      </w:r>
      <w:r>
        <w:t xml:space="preserve"> </w:t>
      </w:r>
      <w:r>
        <w:t xml:space="preserve">Disagreeing with the US Court of Appeals for the Sixth Circuit,</w:t>
      </w:r>
      <w:r>
        <w:t xml:space="preserve"> </w:t>
      </w:r>
      <w:r>
        <w:t xml:space="preserve">the court reasoned that Congress did not eliminate the</w:t>
      </w:r>
      <w:r>
        <w:t xml:space="preserve"> </w:t>
      </w:r>
      <w:r>
        <w:rPr>
          <w:i/>
        </w:rPr>
        <w:t xml:space="preserve">de minimis exception</w:t>
      </w:r>
      <w:r>
        <w:t xml:space="preserve"> </w:t>
      </w:r>
      <w:r>
        <w:t xml:space="preserve">in 17 U.S.C. § 114(b) for claims alleging infringement of a sound recording.</w:t>
      </w:r>
    </w:p>
    <w:p>
      <w:pPr>
        <w:pStyle w:val="BlockText"/>
      </w:pPr>
      <w:r>
        <w:t xml:space="preserve">In the early 1980s, Shep Pettibone recorded the song</w:t>
      </w:r>
      <w:r>
        <w:t xml:space="preserve"> </w:t>
      </w:r>
      <w:r>
        <w:rPr>
          <w:i/>
        </w:rPr>
        <w:t xml:space="preserve">Ooh I Love It (Love Break)</w:t>
      </w:r>
      <w:r>
        <w:t xml:space="preserve">. In 1990, Madonna Louise Ciccone and Pettibone recorded and released the song</w:t>
      </w:r>
      <w:r>
        <w:t xml:space="preserve"> </w:t>
      </w:r>
      <w:r>
        <w:rPr>
          <w:i/>
        </w:rPr>
        <w:t xml:space="preserve">Vogue.</w:t>
      </w:r>
      <w:r>
        <w:t xml:space="preserve"> </w:t>
      </w:r>
      <w:r>
        <w:t xml:space="preserve">VMG Salsoul, LLC (VMG), the owner of the copyright in Love Break, alleged that when recording Vogue, Pettibone sampled a 0.23-second horn segment from Love Break and used a modified version of that snippet in Vogue. VMG claimed that such use separately infringed its copyrights in the:</w:t>
      </w:r>
    </w:p>
    <w:p>
      <w:pPr>
        <w:pStyle w:val="Compact"/>
        <w:pStyle w:val="BlockText"/>
        <w:numPr>
          <w:numId w:val="1018"/>
          <w:ilvl w:val="0"/>
        </w:numPr>
      </w:pPr>
      <w:r>
        <w:t xml:space="preserve">Composition of Love Break.</w:t>
      </w:r>
    </w:p>
    <w:p>
      <w:pPr>
        <w:pStyle w:val="Compact"/>
        <w:pStyle w:val="BlockText"/>
        <w:numPr>
          <w:numId w:val="1018"/>
          <w:ilvl w:val="0"/>
        </w:numPr>
      </w:pPr>
      <w:r>
        <w:t xml:space="preserve">Sound recording of Love Break.</w:t>
      </w:r>
    </w:p>
    <w:p>
      <w:pPr>
        <w:pStyle w:val="BlockText"/>
      </w:pPr>
      <w:r>
        <w:t xml:space="preserve">On appeal, the Ninth Circuit noted that though it was settled Ninth Circuit law that the</w:t>
      </w:r>
      <w:r>
        <w:t xml:space="preserve"> </w:t>
      </w:r>
      <w:r>
        <w:rPr>
          <w:i/>
        </w:rPr>
        <w:t xml:space="preserve">de minimis</w:t>
      </w:r>
      <w:r>
        <w:t xml:space="preserve"> </w:t>
      </w:r>
      <w:r>
        <w:t xml:space="preserve">exception applies to claims of infringement of a copyrighted composition, the court had not yet established whether the exception applies to the practice of sampling and claims of infringement of a sound recording copyright. The court explained that, under the</w:t>
      </w:r>
      <w:r>
        <w:t xml:space="preserve"> </w:t>
      </w:r>
      <w:r>
        <w:rPr>
          <w:i/>
        </w:rPr>
        <w:t xml:space="preserve">de minimis</w:t>
      </w:r>
      <w:r>
        <w:t xml:space="preserve"> </w:t>
      </w:r>
      <w:r>
        <w:t xml:space="preserve">exception, an unauthorized use of a copyrighted work must be significant enough to constitute infringement.</w:t>
      </w:r>
    </w:p>
    <w:p>
      <w:pPr>
        <w:pStyle w:val="BlockText"/>
      </w:pPr>
      <w:r>
        <w:t xml:space="preserve">Since VMG alleged both types of infringement, the Ninth Circuit considered:</w:t>
      </w:r>
    </w:p>
    <w:p>
      <w:pPr>
        <w:pStyle w:val="Compact"/>
        <w:pStyle w:val="BlockText"/>
        <w:numPr>
          <w:numId w:val="1019"/>
          <w:ilvl w:val="0"/>
        </w:numPr>
      </w:pPr>
      <w:r>
        <w:t xml:space="preserve">Whether the de minimis exception applies to alleged infringement of copyrighted sound recordings.</w:t>
      </w:r>
    </w:p>
    <w:p>
      <w:pPr>
        <w:pStyle w:val="Compact"/>
        <w:pStyle w:val="BlockText"/>
        <w:numPr>
          <w:numId w:val="1019"/>
          <w:ilvl w:val="0"/>
        </w:numPr>
      </w:pPr>
      <w:r>
        <w:t xml:space="preserve">Whether the alleged copying of the composition and the sound recording was</w:t>
      </w:r>
      <w:r>
        <w:t xml:space="preserve"> </w:t>
      </w:r>
      <w:r>
        <w:rPr>
          <w:i/>
        </w:rPr>
        <w:t xml:space="preserve">de minimis</w:t>
      </w:r>
      <w:r>
        <w:t xml:space="preserve">.</w:t>
      </w:r>
    </w:p>
    <w:p>
      <w:pPr>
        <w:pStyle w:val="BlockText"/>
      </w:pPr>
      <w:r>
        <w:t xml:space="preserve">In declining to follow the Sixth Circuit, the only circuit court to previously address the issue, the Ninth Circuit held</w:t>
      </w:r>
      <w:r>
        <w:t xml:space="preserve"> </w:t>
      </w:r>
      <w:r>
        <w:t xml:space="preserve">that Congress did not eliminate the</w:t>
      </w:r>
      <w:r>
        <w:t xml:space="preserve"> </w:t>
      </w:r>
      <w:r>
        <w:rPr>
          <w:i/>
        </w:rPr>
        <w:t xml:space="preserve">de minimis</w:t>
      </w:r>
      <w:r>
        <w:t xml:space="preserve"> </w:t>
      </w:r>
      <w:r>
        <w:t xml:space="preserve">exception</w:t>
      </w:r>
      <w:r>
        <w:t xml:space="preserve"> </w:t>
      </w:r>
      <w:r>
        <w:t xml:space="preserve">in 17 U.S.C. § 114(b) for claims alleging infringement of a sound recording.</w:t>
      </w:r>
    </w:p>
    <w:p>
      <w:pPr>
        <w:pStyle w:val="BlockText"/>
      </w:pPr>
      <w:r>
        <w:t xml:space="preserve">The Sixth Circuit had reasoned in</w:t>
      </w:r>
      <w:r>
        <w:t xml:space="preserve"> </w:t>
      </w:r>
      <w:r>
        <w:rPr>
          <w:i/>
        </w:rPr>
        <w:t xml:space="preserve">Bridgeport Music</w:t>
      </w:r>
      <w:r>
        <w:t xml:space="preserve"> </w:t>
      </w:r>
      <w:r>
        <w:t xml:space="preserve">(2005)), that:</w:t>
      </w:r>
    </w:p>
    <w:p>
      <w:pPr>
        <w:pStyle w:val="Compact"/>
        <w:pStyle w:val="BlockText"/>
        <w:numPr>
          <w:numId w:val="1020"/>
          <w:ilvl w:val="0"/>
        </w:numPr>
      </w:pPr>
      <w:r>
        <w:t xml:space="preserve">A sound recording owner has the exclusive right to sample its work under Section 114(b).</w:t>
      </w:r>
    </w:p>
    <w:p>
      <w:pPr>
        <w:pStyle w:val="Compact"/>
        <w:pStyle w:val="BlockText"/>
        <w:numPr>
          <w:numId w:val="1020"/>
          <w:ilvl w:val="0"/>
        </w:numPr>
      </w:pPr>
      <w:r>
        <w:t xml:space="preserve">Any use of an identical copy of a portion of a copyrighted fixed sound recording would therefore be an infringement.</w:t>
      </w:r>
    </w:p>
    <w:p>
      <w:pPr>
        <w:pStyle w:val="BlockText"/>
      </w:pPr>
      <w:r>
        <w:t xml:space="preserve">However, the Ninth Circuit’s analysis</w:t>
      </w:r>
      <w:r>
        <w:t xml:space="preserve"> </w:t>
      </w:r>
      <w:r>
        <w:t xml:space="preserve">of the statutory text and legislative history</w:t>
      </w:r>
      <w:r>
        <w:t xml:space="preserve"> </w:t>
      </w:r>
      <w:r>
        <w:t xml:space="preserve">found that the statute was intended as a limitation</w:t>
      </w:r>
      <w:r>
        <w:t xml:space="preserve"> </w:t>
      </w:r>
      <w:r>
        <w:t xml:space="preserve">on copyright holders’ rights in a sound recording,</w:t>
      </w:r>
      <w:r>
        <w:t xml:space="preserve"> </w:t>
      </w:r>
      <w:r>
        <w:t xml:space="preserve">and did not implicitly expand their rights</w:t>
      </w:r>
      <w:r>
        <w:t xml:space="preserve"> </w:t>
      </w:r>
      <w:r>
        <w:t xml:space="preserve">by eliminating the</w:t>
      </w:r>
      <w:r>
        <w:t xml:space="preserve"> </w:t>
      </w:r>
      <w:r>
        <w:rPr>
          <w:i/>
        </w:rPr>
        <w:t xml:space="preserve">de minimis</w:t>
      </w:r>
      <w:r>
        <w:t xml:space="preserve"> </w:t>
      </w:r>
      <w:r>
        <w:t xml:space="preserve">exception.</w:t>
      </w:r>
    </w:p>
    <w:p>
      <w:pPr>
        <w:pStyle w:val="BlockText"/>
      </w:pPr>
      <w:r>
        <w:t xml:space="preserve">The Ninth Circuit also agreed with the district court that any copying from Love Break was de mimimis and not an infringement of either the copyrighted composition or the sound recording. The court explained that a general audience would not recognize the less-than-a-second snippets used in Vogue as originating from Love Break.</w:t>
      </w:r>
      <w:r>
        <w:t xml:space="preserve"> </w:t>
      </w:r>
      <w:r>
        <w:t xml:space="preserve">Finally, on the issue of attorneys’ fees, the Ninth Circuit:</w:t>
      </w:r>
    </w:p>
    <w:p>
      <w:pPr>
        <w:pStyle w:val="Compact"/>
        <w:pStyle w:val="BlockText"/>
        <w:numPr>
          <w:numId w:val="1021"/>
          <w:ilvl w:val="0"/>
        </w:numPr>
      </w:pPr>
      <w:r>
        <w:t xml:space="preserve">Reversed the district court’s award of attorneys’ fees.</w:t>
      </w:r>
    </w:p>
    <w:p>
      <w:pPr>
        <w:pStyle w:val="Compact"/>
        <w:pStyle w:val="BlockText"/>
        <w:numPr>
          <w:numId w:val="1021"/>
          <w:ilvl w:val="0"/>
        </w:numPr>
      </w:pPr>
      <w:r>
        <w:t xml:space="preserve">Held that it was reasonable for VMG to assert that Congress had eliminated the de minimis exception for sound recordings, since that was the analysis of the only circuit court to have considered the issue at the time. The fact that the Ninth Circuit ultimately disagreed with that conclusion did not warrant awarding attorneys’ fees.</w:t>
      </w:r>
    </w:p>
    <w:p>
      <w:pPr>
        <w:pStyle w:val="FirstParagraph"/>
      </w:pPr>
      <w:hyperlink r:id="rId110">
        <w:r>
          <w:rPr>
            <w:rStyle w:val="Hyperlink"/>
          </w:rPr>
          <w:t xml:space="preserve">No Infringement for Trivial Copying of Sound Recording: Ninth Circuit</w:t>
        </w:r>
      </w:hyperlink>
      <w:r>
        <w:t xml:space="preserve">, by Practical Law Intellectual Property &amp; Technology</w:t>
      </w:r>
    </w:p>
    <w:p>
      <w:pPr>
        <w:pStyle w:val="Heading3"/>
      </w:pPr>
      <w:bookmarkStart w:id="111" w:name="good-copy-bad-copy"/>
      <w:r>
        <w:t xml:space="preserve">Good Copy Bad Copy</w:t>
      </w:r>
      <w:bookmarkEnd w:id="111"/>
    </w:p>
    <w:p>
      <w:pPr>
        <w:pStyle w:val="Compact"/>
        <w:numPr>
          <w:numId w:val="1022"/>
          <w:ilvl w:val="0"/>
        </w:numPr>
      </w:pPr>
      <w:r>
        <w:t xml:space="preserve">Please watch the first 14 minutes of</w:t>
      </w:r>
      <w:r>
        <w:t xml:space="preserve"> </w:t>
      </w:r>
      <w:hyperlink r:id="rId112">
        <w:r>
          <w:rPr>
            <w:i/>
            <w:rStyle w:val="Hyperlink"/>
          </w:rPr>
          <w:t xml:space="preserve">GOOD COPY BAD COPY</w:t>
        </w:r>
      </w:hyperlink>
      <w:r>
        <w:t xml:space="preserve">,</w:t>
      </w:r>
      <w:r>
        <w:t xml:space="preserve"> </w:t>
      </w:r>
      <w:r>
        <w:t xml:space="preserve">a documentary about the current state of copyright and culture,</w:t>
      </w:r>
      <w:r>
        <w:t xml:space="preserve"> </w:t>
      </w:r>
      <w:r>
        <w:t xml:space="preserve">featuring Girl Talk, Danger Mouse, and many others.</w:t>
      </w:r>
    </w:p>
    <w:p>
      <w:pPr>
        <w:pStyle w:val="Compact"/>
        <w:numPr>
          <w:numId w:val="1022"/>
          <w:ilvl w:val="0"/>
        </w:numPr>
      </w:pPr>
      <w:hyperlink r:id="rId113">
        <w:r>
          <w:rPr>
            <w:rStyle w:val="Hyperlink"/>
          </w:rPr>
          <w:t xml:space="preserve">Why Hasn’t The Recording Industry Sued Girl Talk?</w:t>
        </w:r>
      </w:hyperlink>
    </w:p>
    <w:p>
      <w:pPr>
        <w:pStyle w:val="Compact"/>
        <w:numPr>
          <w:numId w:val="1022"/>
          <w:ilvl w:val="0"/>
        </w:numPr>
      </w:pPr>
      <w:hyperlink r:id="rId114">
        <w:r>
          <w:rPr>
            <w:rStyle w:val="Hyperlink"/>
          </w:rPr>
          <w:t xml:space="preserve">Why The Music Industry Isn’t Suing Mashup Star</w:t>
        </w:r>
        <w:r>
          <w:rPr>
            <w:rStyle w:val="Hyperlink"/>
          </w:rPr>
          <w:t xml:space="preserve"> </w:t>
        </w:r>
        <w:r>
          <w:rPr>
            <w:rStyle w:val="Hyperlink"/>
          </w:rPr>
          <w:t xml:space="preserve">‘</w:t>
        </w:r>
        <w:r>
          <w:rPr>
            <w:rStyle w:val="Hyperlink"/>
          </w:rPr>
          <w:t xml:space="preserve">Girl Talk</w:t>
        </w:r>
        <w:r>
          <w:rPr>
            <w:rStyle w:val="Hyperlink"/>
          </w:rPr>
          <w:t xml:space="preserve">’</w:t>
        </w:r>
      </w:hyperlink>
    </w:p>
    <w:p>
      <w:pPr>
        <w:pStyle w:val="Heading2"/>
      </w:pPr>
      <w:bookmarkStart w:id="115" w:name="how-to-acquire-music-for-films"/>
      <w:r>
        <w:t xml:space="preserve">How To Acquire Music For Films</w:t>
      </w:r>
      <w:bookmarkEnd w:id="115"/>
    </w:p>
    <w:p>
      <w:pPr>
        <w:pStyle w:val="FirstParagraph"/>
      </w:pPr>
      <w:r>
        <w:t xml:space="preserve">In general, there are 3 ways music is acquired for a film:</w:t>
      </w:r>
    </w:p>
    <w:p>
      <w:pPr>
        <w:pStyle w:val="Compact"/>
        <w:numPr>
          <w:numId w:val="1023"/>
          <w:ilvl w:val="0"/>
        </w:numPr>
      </w:pPr>
      <w:r>
        <w:t xml:space="preserve">the filmmaker licenses music that already exists prior to filming,</w:t>
      </w:r>
    </w:p>
    <w:p>
      <w:pPr>
        <w:pStyle w:val="Compact"/>
        <w:numPr>
          <w:numId w:val="1023"/>
          <w:ilvl w:val="0"/>
        </w:numPr>
      </w:pPr>
      <w:r>
        <w:t xml:space="preserve">the filmmaker hires an artist to re-record music for the film (usually used when you can’t acquire a license), or</w:t>
      </w:r>
    </w:p>
    <w:p>
      <w:pPr>
        <w:pStyle w:val="Compact"/>
        <w:numPr>
          <w:numId w:val="1023"/>
          <w:ilvl w:val="0"/>
        </w:numPr>
      </w:pPr>
      <w:r>
        <w:t xml:space="preserve">an artist or composer is hired to make new music specifically for the film being produced.</w:t>
      </w:r>
    </w:p>
    <w:p>
      <w:pPr>
        <w:pStyle w:val="FirstParagraph"/>
      </w:pPr>
      <w:hyperlink r:id="rId116">
        <w:r>
          <w:rPr>
            <w:rStyle w:val="Hyperlink"/>
          </w:rPr>
          <w:t xml:space="preserve">From ASCAP.com</w:t>
        </w:r>
      </w:hyperlink>
      <w:r>
        <w:t xml:space="preserve">:</w:t>
      </w:r>
    </w:p>
    <w:p>
      <w:pPr>
        <w:pStyle w:val="Heading3"/>
      </w:pPr>
      <w:bookmarkStart w:id="117" w:name="frequently-asked-questions-for-student-and-independent-filmmakers"/>
      <w:r>
        <w:rPr>
          <w:i/>
        </w:rPr>
        <w:t xml:space="preserve">Frequently Asked Questions For Student and Independent Filmmakers</w:t>
      </w:r>
      <w:bookmarkEnd w:id="117"/>
    </w:p>
    <w:p>
      <w:pPr>
        <w:pStyle w:val="FirstParagraph"/>
      </w:pPr>
      <w:r>
        <w:rPr>
          <w:i/>
        </w:rPr>
        <w:t xml:space="preserve">Q:</w:t>
      </w:r>
      <w:r>
        <w:t xml:space="preserve"> </w:t>
      </w:r>
      <w:r>
        <w:t xml:space="preserve">What Licenses Must I Get To Use A Song In My Film?</w:t>
      </w:r>
    </w:p>
    <w:p>
      <w:pPr>
        <w:pStyle w:val="BodyText"/>
      </w:pPr>
      <w:r>
        <w:rPr>
          <w:i/>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24"/>
          <w:ilvl w:val="0"/>
        </w:numPr>
      </w:pPr>
      <w:r>
        <w:rPr>
          <w:i/>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w:t>
      </w:r>
      <w:r>
        <w:t xml:space="preserve"> </w:t>
      </w:r>
      <w:r>
        <w:t xml:space="preserve">“</w:t>
      </w:r>
      <w:r>
        <w:t xml:space="preserve">Songfile</w:t>
      </w:r>
      <w:r>
        <w:t xml:space="preserve">”</w:t>
      </w:r>
      <w:r>
        <w:t xml:space="preserve"> </w:t>
      </w:r>
      <w:r>
        <w:t xml:space="preserve">website (www.nmpa.org).You will be provided with a contact at the publisher’s Business Affairs or Licensing Department.</w:t>
      </w:r>
    </w:p>
    <w:p>
      <w:pPr>
        <w:numPr>
          <w:numId w:val="1024"/>
          <w:ilvl w:val="0"/>
        </w:numPr>
      </w:pPr>
      <w:r>
        <w:rPr>
          <w:i/>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i/>
        </w:rPr>
        <w:t xml:space="preserve">Performance License</w:t>
      </w:r>
      <w:r>
        <w:t xml:space="preserve"> </w:t>
      </w:r>
      <w:r>
        <w:t xml:space="preserve">and a</w:t>
      </w:r>
      <w:r>
        <w:t xml:space="preserve"> </w:t>
      </w:r>
      <w:r>
        <w:rPr>
          <w:i/>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i/>
        </w:rPr>
        <w:t xml:space="preserve">Q:</w:t>
      </w:r>
      <w:r>
        <w:t xml:space="preserve"> </w:t>
      </w:r>
      <w:r>
        <w:t xml:space="preserve">Can I Use These Songs On My Soundtrack Album?</w:t>
      </w:r>
    </w:p>
    <w:p>
      <w:pPr>
        <w:pStyle w:val="BodyText"/>
      </w:pPr>
      <w:r>
        <w:rPr>
          <w:i/>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118" w:name="find-out-who-owns-music-rights"/>
      <w:r>
        <w:t xml:space="preserve">Find Out Who Owns Music Rights</w:t>
      </w:r>
      <w:bookmarkEnd w:id="118"/>
    </w:p>
    <w:p>
      <w:pPr>
        <w:pStyle w:val="Compact"/>
        <w:numPr>
          <w:numId w:val="1025"/>
          <w:ilvl w:val="0"/>
        </w:numPr>
      </w:pPr>
      <w:hyperlink r:id="rId119">
        <w:r>
          <w:rPr>
            <w:rStyle w:val="Hyperlink"/>
          </w:rPr>
          <w:t xml:space="preserve">AllMusic.com</w:t>
        </w:r>
      </w:hyperlink>
      <w:r>
        <w:t xml:space="preserve">. The near-equivalent to IMDB in the music world is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120">
        <w:r>
          <w:rPr>
            <w:rStyle w:val="Hyperlink"/>
          </w:rPr>
          <w:t xml:space="preserve">ASCAP</w:t>
        </w:r>
      </w:hyperlink>
      <w:r>
        <w:t xml:space="preserve">) and Broadcast Music, Inc. (</w:t>
      </w:r>
      <w:hyperlink r:id="rId121">
        <w:r>
          <w:rPr>
            <w:rStyle w:val="Hyperlink"/>
          </w:rPr>
          <w:t xml:space="preserve">BMI</w:t>
        </w:r>
      </w:hyperlink>
      <w:r>
        <w:t xml:space="preserve">) also provide databases where you can search for music by title or by artist and discover the publisher for each song:</w:t>
      </w:r>
    </w:p>
    <w:p>
      <w:pPr>
        <w:pStyle w:val="Compact"/>
        <w:numPr>
          <w:numId w:val="1026"/>
          <w:ilvl w:val="1"/>
        </w:numPr>
      </w:pPr>
      <w:hyperlink r:id="rId122">
        <w:r>
          <w:rPr>
            <w:rStyle w:val="Hyperlink"/>
          </w:rPr>
          <w:t xml:space="preserve">ASCAP title search</w:t>
        </w:r>
      </w:hyperlink>
    </w:p>
    <w:p>
      <w:pPr>
        <w:pStyle w:val="Compact"/>
        <w:numPr>
          <w:numId w:val="1026"/>
          <w:ilvl w:val="1"/>
        </w:numPr>
      </w:pPr>
      <w:hyperlink r:id="rId123">
        <w:r>
          <w:rPr>
            <w:rStyle w:val="Hyperlink"/>
          </w:rPr>
          <w:t xml:space="preserve">BMI repertoire search</w:t>
        </w:r>
      </w:hyperlink>
    </w:p>
    <w:p>
      <w:pPr>
        <w:pStyle w:val="Heading4"/>
      </w:pPr>
      <w:bookmarkStart w:id="124" w:name="music-licensing-agreements"/>
      <w:r>
        <w:t xml:space="preserve">Music Licensing Agreements</w:t>
      </w:r>
      <w:bookmarkEnd w:id="124"/>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i/>
        </w:rPr>
        <w:t xml:space="preserve">where the license applies</w:t>
      </w:r>
      <w:r>
        <w:t xml:space="preserve"> </w:t>
      </w:r>
      <w:r>
        <w:t xml:space="preserve">(the one receiving the license will want this to be broad as possible –</w:t>
      </w:r>
      <w:r>
        <w:t xml:space="preserve"> </w:t>
      </w:r>
      <w:r>
        <w:t xml:space="preserve">“</w:t>
      </w:r>
      <w:r>
        <w:t xml:space="preserve">the world</w:t>
      </w:r>
      <w:r>
        <w:t xml:space="preserve">”</w:t>
      </w:r>
      <w:r>
        <w:t xml:space="preserve">, for example; but it will cost less to license for local use – say, for a local television ad), all</w:t>
      </w:r>
      <w:r>
        <w:t xml:space="preserve"> </w:t>
      </w:r>
      <w:r>
        <w:rPr>
          <w:i/>
        </w:rPr>
        <w:t xml:space="preserve">forms of media</w:t>
      </w:r>
      <w:r>
        <w:t xml:space="preserve"> </w:t>
      </w:r>
      <w:r>
        <w:t xml:space="preserve">where the song will be used (not just</w:t>
      </w:r>
      <w:r>
        <w:t xml:space="preserve"> </w:t>
      </w:r>
      <w:r>
        <w:t xml:space="preserve">“</w:t>
      </w:r>
      <w:r>
        <w:t xml:space="preserve">film</w:t>
      </w:r>
      <w:r>
        <w:t xml:space="preserve">”</w:t>
      </w:r>
      <w:r>
        <w:t xml:space="preserve">, but broadcast, cable, and satellite television, in-flight movies, DVD, etc. – again, the filmmaker will want this to be as broad as possible), and the</w:t>
      </w:r>
      <w:r>
        <w:t xml:space="preserve"> </w:t>
      </w:r>
      <w:r>
        <w:rPr>
          <w:i/>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25" w:name="re-recording-and-sound-alike-recordings"/>
      <w:r>
        <w:t xml:space="preserve">Re-recording and Sound-Alike Recordings</w:t>
      </w:r>
      <w:bookmarkEnd w:id="125"/>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w:t>
      </w:r>
      <w:r>
        <w:t xml:space="preserve"> </w:t>
      </w:r>
      <w:r>
        <w:t xml:space="preserve">“</w:t>
      </w:r>
      <w:r>
        <w:t xml:space="preserve">sound-alike recording</w:t>
      </w:r>
      <w:r>
        <w:t xml:space="preserve">”</w:t>
      </w:r>
      <w:r>
        <w:t xml:space="preserve">)? Probably not, as this may violate the original artist’s right of publicity (this falls under the laws of unfair competition).</w:t>
      </w:r>
    </w:p>
    <w:p>
      <w:pPr>
        <w:pStyle w:val="Heading4"/>
      </w:pPr>
      <w:bookmarkStart w:id="126" w:name="commissioning-music"/>
      <w:r>
        <w:t xml:space="preserve">Commissioning Music</w:t>
      </w:r>
      <w:bookmarkEnd w:id="126"/>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27" w:name="film-options"/>
      <w:r>
        <w:t xml:space="preserve">Film Options</w:t>
      </w:r>
      <w:bookmarkEnd w:id="127"/>
    </w:p>
    <w:p>
      <w:pPr>
        <w:pStyle w:val="Heading4"/>
      </w:pPr>
      <w:bookmarkStart w:id="128" w:name="five-stages-of-film-production"/>
      <w:r>
        <w:t xml:space="preserve">Five Stages of Film Production</w:t>
      </w:r>
      <w:bookmarkEnd w:id="128"/>
    </w:p>
    <w:p>
      <w:pPr>
        <w:pStyle w:val="Compact"/>
        <w:numPr>
          <w:numId w:val="1027"/>
          <w:ilvl w:val="0"/>
        </w:numPr>
      </w:pPr>
      <w:r>
        <w:t xml:space="preserve">Development: Script gets written and approved.</w:t>
      </w:r>
    </w:p>
    <w:p>
      <w:pPr>
        <w:pStyle w:val="Compact"/>
        <w:numPr>
          <w:numId w:val="1027"/>
          <w:ilvl w:val="0"/>
        </w:numPr>
      </w:pPr>
      <w:r>
        <w:t xml:space="preserve">Pre-production: Cast and crew are hired, locations are selected, and sets are built.</w:t>
      </w:r>
    </w:p>
    <w:p>
      <w:pPr>
        <w:pStyle w:val="Compact"/>
        <w:numPr>
          <w:numId w:val="1027"/>
          <w:ilvl w:val="0"/>
        </w:numPr>
      </w:pPr>
      <w:r>
        <w:t xml:space="preserve">Production: The raw elements for the finished film are recorded. (First Day of Principal Photography! Payday for many!)</w:t>
      </w:r>
    </w:p>
    <w:p>
      <w:pPr>
        <w:pStyle w:val="Compact"/>
        <w:numPr>
          <w:numId w:val="1027"/>
          <w:ilvl w:val="0"/>
        </w:numPr>
      </w:pPr>
      <w:r>
        <w:t xml:space="preserve">Post-Production: The film is edited; music composed, performed, and recorded.</w:t>
      </w:r>
    </w:p>
    <w:p>
      <w:pPr>
        <w:pStyle w:val="Compact"/>
        <w:numPr>
          <w:numId w:val="1027"/>
          <w:ilvl w:val="0"/>
        </w:numPr>
      </w:pPr>
      <w:r>
        <w:t xml:space="preserve">Sales and distribution: The film is screened for potential buyers (distributors), who then distribute the film to its cinema and/or home media audience.</w:t>
      </w:r>
    </w:p>
    <w:p>
      <w:pPr>
        <w:pStyle w:val="Heading4"/>
      </w:pPr>
      <w:bookmarkStart w:id="129" w:name="why-option"/>
      <w:r>
        <w:t xml:space="preserve">Why Option?</w:t>
      </w:r>
      <w:bookmarkEnd w:id="129"/>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w:t>
      </w:r>
      <w:r>
        <w:t xml:space="preserve"> </w:t>
      </w:r>
      <w:r>
        <w:t xml:space="preserve">producers and studios are reluctant to buy or license film rights outright,</w:t>
      </w:r>
      <w:r>
        <w:t xml:space="preserve"> </w:t>
      </w:r>
      <w:r>
        <w:t xml:space="preserve">because they are EXPENSIVE.</w:t>
      </w:r>
      <w:r>
        <w:t xml:space="preserve"> </w:t>
      </w:r>
      <w:r>
        <w:t xml:space="preserve">The project could fall through at any time.</w:t>
      </w:r>
      <w:r>
        <w:t xml:space="preserve"> </w:t>
      </w:r>
      <w:r>
        <w:t xml:space="preserve">Dozens of people all have to say</w:t>
      </w:r>
      <w:r>
        <w:t xml:space="preserve"> </w:t>
      </w:r>
      <w:r>
        <w:t xml:space="preserve">“</w:t>
      </w:r>
      <w:r>
        <w:t xml:space="preserve">yes</w:t>
      </w:r>
      <w:r>
        <w:t xml:space="preserve">”</w:t>
      </w:r>
      <w:r>
        <w:t xml:space="preserve"> </w:t>
      </w:r>
      <w:r>
        <w:t xml:space="preserve">on the same day to get a green light.</w:t>
      </w:r>
      <w:r>
        <w:t xml:space="preserve"> </w:t>
      </w:r>
      <w:r>
        <w:t xml:space="preserve">Until then, while in the early stages of film production,</w:t>
      </w:r>
      <w:r>
        <w:t xml:space="preserve"> </w:t>
      </w:r>
      <w:r>
        <w:t xml:space="preserve">writers, producers, and studio execs like to OPTION film rights</w:t>
      </w:r>
      <w:r>
        <w:t xml:space="preserve"> </w:t>
      </w:r>
      <w:r>
        <w:t xml:space="preserve">instead of buying them outright.</w:t>
      </w:r>
    </w:p>
    <w:p>
      <w:pPr>
        <w:pStyle w:val="Heading4"/>
      </w:pPr>
      <w:bookmarkStart w:id="130" w:name="the-movie-option-3-essential-terms"/>
      <w:r>
        <w:t xml:space="preserve">The Movie Option 3 Essential Terms</w:t>
      </w:r>
      <w:bookmarkEnd w:id="130"/>
    </w:p>
    <w:p>
      <w:pPr>
        <w:pStyle w:val="Compact"/>
        <w:numPr>
          <w:numId w:val="1028"/>
          <w:ilvl w:val="0"/>
        </w:numPr>
      </w:pPr>
      <w:r>
        <w:t xml:space="preserve">The option period</w:t>
      </w:r>
    </w:p>
    <w:p>
      <w:pPr>
        <w:pStyle w:val="Compact"/>
        <w:numPr>
          <w:numId w:val="1028"/>
          <w:ilvl w:val="0"/>
        </w:numPr>
      </w:pPr>
      <w:r>
        <w:t xml:space="preserve">The option payment</w:t>
      </w:r>
    </w:p>
    <w:p>
      <w:pPr>
        <w:pStyle w:val="Compact"/>
        <w:numPr>
          <w:numId w:val="1028"/>
          <w:ilvl w:val="0"/>
        </w:numPr>
      </w:pPr>
      <w:r>
        <w:t xml:space="preserve">The purchase price</w:t>
      </w:r>
    </w:p>
    <w:p>
      <w:pPr>
        <w:pStyle w:val="Heading5"/>
      </w:pPr>
      <w:bookmarkStart w:id="131" w:name="the-option-period"/>
      <w:r>
        <w:t xml:space="preserve">1. The Option Period</w:t>
      </w:r>
      <w:bookmarkEnd w:id="131"/>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29"/>
          <w:ilvl w:val="0"/>
        </w:numPr>
      </w:pPr>
      <w:r>
        <w:t xml:space="preserve">Usually 6, 12, 18 months, sometimes two years.</w:t>
      </w:r>
    </w:p>
    <w:p>
      <w:pPr>
        <w:pStyle w:val="Compact"/>
        <w:numPr>
          <w:numId w:val="1029"/>
          <w:ilvl w:val="0"/>
        </w:numPr>
      </w:pPr>
      <w:r>
        <w:t xml:space="preserve">Often includes an option to renew.</w:t>
      </w:r>
    </w:p>
    <w:p>
      <w:pPr>
        <w:pStyle w:val="Heading5"/>
      </w:pPr>
      <w:bookmarkStart w:id="132" w:name="the-option-payment"/>
      <w:r>
        <w:t xml:space="preserve">2. The Option Payment</w:t>
      </w:r>
      <w:bookmarkEnd w:id="132"/>
    </w:p>
    <w:p>
      <w:pPr>
        <w:pStyle w:val="Compact"/>
        <w:numPr>
          <w:numId w:val="1030"/>
          <w:ilvl w:val="0"/>
        </w:numPr>
      </w:pPr>
      <w:r>
        <w:t xml:space="preserve">How Much Does the Option Cost? The price varies greatly.</w:t>
      </w:r>
    </w:p>
    <w:p>
      <w:pPr>
        <w:pStyle w:val="Compact"/>
        <w:numPr>
          <w:numId w:val="1030"/>
          <w:ilvl w:val="0"/>
        </w:numPr>
      </w:pPr>
      <w:r>
        <w:t xml:space="preserve">Rule of thumb: 10% of purchase price.</w:t>
      </w:r>
    </w:p>
    <w:p>
      <w:pPr>
        <w:pStyle w:val="Compact"/>
        <w:numPr>
          <w:numId w:val="1030"/>
          <w:ilvl w:val="0"/>
        </w:numPr>
      </w:pPr>
      <w:r>
        <w:t xml:space="preserve">AKA: The</w:t>
      </w:r>
      <w:r>
        <w:t xml:space="preserve"> </w:t>
      </w:r>
      <w:r>
        <w:t xml:space="preserve">“</w:t>
      </w:r>
      <w:r>
        <w:t xml:space="preserve">small</w:t>
      </w:r>
      <w:r>
        <w:t xml:space="preserve">”</w:t>
      </w:r>
      <w:r>
        <w:t xml:space="preserve"> </w:t>
      </w:r>
      <w:r>
        <w:t xml:space="preserve">money.</w:t>
      </w:r>
    </w:p>
    <w:p>
      <w:pPr>
        <w:pStyle w:val="Heading5"/>
      </w:pPr>
      <w:bookmarkStart w:id="133" w:name="the-purchase-price"/>
      <w:r>
        <w:t xml:space="preserve">3. The Purchase Price</w:t>
      </w:r>
      <w:bookmarkEnd w:id="133"/>
    </w:p>
    <w:p>
      <w:pPr>
        <w:pStyle w:val="FirstParagraph"/>
      </w:pPr>
      <w:r>
        <w:t xml:space="preserve">What will happen if the buyer EXERCISES the option to buy?</w:t>
      </w:r>
      <w:r>
        <w:t xml:space="preserve"> </w:t>
      </w:r>
      <w:r>
        <w:t xml:space="preserve">Mainly how much? $50k, $100k, usually more.</w:t>
      </w:r>
    </w:p>
    <w:p>
      <w:pPr>
        <w:pStyle w:val="Compact"/>
        <w:numPr>
          <w:numId w:val="1031"/>
          <w:ilvl w:val="0"/>
        </w:numPr>
      </w:pPr>
      <w:r>
        <w:t xml:space="preserve">Often a percentage of the total movie budget.</w:t>
      </w:r>
    </w:p>
    <w:p>
      <w:pPr>
        <w:pStyle w:val="Compact"/>
        <w:numPr>
          <w:numId w:val="1031"/>
          <w:ilvl w:val="0"/>
        </w:numPr>
      </w:pPr>
      <w:r>
        <w:t xml:space="preserve">1-3%, with a cap.</w:t>
      </w:r>
    </w:p>
    <w:p>
      <w:pPr>
        <w:pStyle w:val="Compact"/>
        <w:numPr>
          <w:numId w:val="1031"/>
          <w:ilvl w:val="0"/>
        </w:numPr>
      </w:pPr>
      <w:r>
        <w:t xml:space="preserve">The</w:t>
      </w:r>
      <w:r>
        <w:t xml:space="preserve"> </w:t>
      </w:r>
      <w:r>
        <w:t xml:space="preserve">“</w:t>
      </w:r>
      <w:r>
        <w:t xml:space="preserve">big</w:t>
      </w:r>
      <w:r>
        <w:t xml:space="preserve">”</w:t>
      </w:r>
      <w:r>
        <w:t xml:space="preserve"> </w:t>
      </w:r>
      <w:r>
        <w:t xml:space="preserve">money.</w:t>
      </w:r>
    </w:p>
    <w:p>
      <w:pPr>
        <w:pStyle w:val="Heading4"/>
      </w:pPr>
      <w:bookmarkStart w:id="134" w:name="totally-optional-reading-viewing"/>
      <w:r>
        <w:t xml:space="preserve">Totally Optional Reading &amp; Viewing</w:t>
      </w:r>
      <w:bookmarkEnd w:id="134"/>
    </w:p>
    <w:p>
      <w:pPr>
        <w:pStyle w:val="Compact"/>
        <w:numPr>
          <w:numId w:val="1032"/>
          <w:ilvl w:val="0"/>
        </w:numPr>
      </w:pPr>
      <w:hyperlink r:id="rId112">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32"/>
          <w:ilvl w:val="0"/>
        </w:numPr>
      </w:pPr>
      <w:hyperlink r:id="rId135">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32"/>
          <w:ilvl w:val="0"/>
        </w:numPr>
      </w:pPr>
      <w:hyperlink r:id="rId136">
        <w:r>
          <w:rPr>
            <w:rStyle w:val="Hyperlink"/>
          </w:rPr>
          <w:t xml:space="preserve">Are actors employees or independent contractors?</w:t>
        </w:r>
      </w:hyperlink>
      <w:r>
        <w:t xml:space="preserve"> </w:t>
      </w:r>
      <w:r>
        <w:t xml:space="preserve">(An actress sues Google to takedown the controversial</w:t>
      </w:r>
      <w:r>
        <w:t xml:space="preserve"> </w:t>
      </w:r>
      <w:r>
        <w:t xml:space="preserve">“</w:t>
      </w:r>
      <w:r>
        <w:t xml:space="preserve">Innocence of Muslims</w:t>
      </w:r>
      <w:r>
        <w:t xml:space="preserve">”</w:t>
      </w:r>
      <w:r>
        <w:t xml:space="preserve"> </w:t>
      </w:r>
      <w:r>
        <w:t xml:space="preserve">video claiming that she still owns the copyright to her performance.</w:t>
      </w:r>
    </w:p>
    <w:p>
      <w:pPr>
        <w:pStyle w:val="Compact"/>
        <w:numPr>
          <w:numId w:val="1032"/>
          <w:ilvl w:val="0"/>
        </w:numPr>
      </w:pPr>
      <w:hyperlink r:id="rId137">
        <w:r>
          <w:rPr>
            <w:rStyle w:val="Hyperlink"/>
          </w:rPr>
          <w:t xml:space="preserve">More on</w:t>
        </w:r>
        <w:r>
          <w:rPr>
            <w:rStyle w:val="Hyperlink"/>
          </w:rPr>
          <w:t xml:space="preserve"> </w:t>
        </w:r>
        <w:r>
          <w:rPr>
            <w:rStyle w:val="Hyperlink"/>
          </w:rPr>
          <w:t xml:space="preserve">“</w:t>
        </w:r>
        <w:r>
          <w:rPr>
            <w:rStyle w:val="Hyperlink"/>
          </w:rPr>
          <w:t xml:space="preserve">Innocence of Muslims</w:t>
        </w:r>
        <w:r>
          <w:rPr>
            <w:rStyle w:val="Hyperlink"/>
          </w:rPr>
          <w:t xml:space="preserve">”</w:t>
        </w:r>
      </w:hyperlink>
    </w:p>
    <w:p>
      <w:pPr>
        <w:pStyle w:val="Compact"/>
        <w:numPr>
          <w:numId w:val="1032"/>
          <w:ilvl w:val="0"/>
        </w:numPr>
      </w:pPr>
      <w:r>
        <w:t xml:space="preserve">Lawsuit alleges Jay Z hit</w:t>
      </w:r>
      <w:r>
        <w:t xml:space="preserve"> </w:t>
      </w:r>
      <w:r>
        <w:t xml:space="preserve">‘</w:t>
      </w:r>
      <w:r>
        <w:t xml:space="preserve">Run This Town</w:t>
      </w:r>
      <w:r>
        <w:t xml:space="preserve">’</w:t>
      </w:r>
      <w:r>
        <w:t xml:space="preserve"> </w:t>
      </w:r>
      <w:hyperlink r:id="rId138">
        <w:r>
          <w:rPr>
            <w:rStyle w:val="Hyperlink"/>
          </w:rPr>
          <w:t xml:space="preserve">illegally sampled 1960s funk song</w:t>
        </w:r>
      </w:hyperlink>
    </w:p>
    <w:p>
      <w:pPr>
        <w:pStyle w:val="Compact"/>
        <w:numPr>
          <w:numId w:val="1032"/>
          <w:ilvl w:val="0"/>
        </w:numPr>
      </w:pPr>
      <w:hyperlink r:id="rId139">
        <w:r>
          <w:rPr>
            <w:rStyle w:val="Hyperlink"/>
          </w:rPr>
          <w:t xml:space="preserve">Frank Ocean’s</w:t>
        </w:r>
        <w:r>
          <w:rPr>
            <w:rStyle w:val="Hyperlink"/>
          </w:rPr>
          <w:t xml:space="preserve"> </w:t>
        </w:r>
        <w:r>
          <w:rPr>
            <w:rStyle w:val="Hyperlink"/>
          </w:rPr>
          <w:t xml:space="preserve">‘</w:t>
        </w:r>
        <w:r>
          <w:rPr>
            <w:rStyle w:val="Hyperlink"/>
          </w:rPr>
          <w:t xml:space="preserve">Super Rich Kids</w:t>
        </w:r>
        <w:r>
          <w:rPr>
            <w:rStyle w:val="Hyperlink"/>
          </w:rPr>
          <w:t xml:space="preserve">’</w:t>
        </w:r>
        <w:r>
          <w:rPr>
            <w:rStyle w:val="Hyperlink"/>
          </w:rPr>
          <w:t xml:space="preserve"> </w:t>
        </w:r>
        <w:r>
          <w:rPr>
            <w:rStyle w:val="Hyperlink"/>
          </w:rPr>
          <w:t xml:space="preserve">Named in Copyright Lawsuit</w:t>
        </w:r>
      </w:hyperlink>
    </w:p>
    <w:p>
      <w:pPr>
        <w:pStyle w:val="Compact"/>
        <w:numPr>
          <w:numId w:val="1032"/>
          <w:ilvl w:val="0"/>
        </w:numPr>
      </w:pPr>
      <w:hyperlink r:id="rId140">
        <w:r>
          <w:rPr>
            <w:rStyle w:val="Hyperlink"/>
          </w:rPr>
          <w:t xml:space="preserve">Wikipedia Defends the Monkey Selfie</w:t>
        </w:r>
      </w:hyperlink>
    </w:p>
    <w:p>
      <w:pPr>
        <w:pStyle w:val="Heading5"/>
      </w:pPr>
      <w:bookmarkStart w:id="141" w:name="totally-optional-for-musicians-recording-artists"/>
      <w:r>
        <w:t xml:space="preserve">Totally Optional: For Musicians &amp; Recording Artists</w:t>
      </w:r>
      <w:bookmarkEnd w:id="141"/>
    </w:p>
    <w:p>
      <w:pPr>
        <w:pStyle w:val="Compact"/>
        <w:numPr>
          <w:numId w:val="1033"/>
          <w:ilvl w:val="0"/>
        </w:numPr>
      </w:pPr>
      <w:hyperlink r:id="rId142">
        <w:r>
          <w:rPr>
            <w:rStyle w:val="Hyperlink"/>
          </w:rPr>
          <w:t xml:space="preserve">Harvard Law School Recording Artists Project: Copyright Basics</w:t>
        </w:r>
      </w:hyperlink>
      <w:r>
        <w:t xml:space="preserve">.</w:t>
      </w:r>
    </w:p>
    <w:p>
      <w:pPr>
        <w:pStyle w:val="Compact"/>
        <w:numPr>
          <w:numId w:val="1033"/>
          <w:ilvl w:val="0"/>
        </w:numPr>
      </w:pPr>
      <w:hyperlink r:id="rId143">
        <w:r>
          <w:rPr>
            <w:rStyle w:val="Hyperlink"/>
          </w:rPr>
          <w:t xml:space="preserve">Hit Charade: Meet the bald Norwegians and other unknowns who actually</w:t>
        </w:r>
        <w:r>
          <w:rPr>
            <w:rStyle w:val="Hyperlink"/>
          </w:rPr>
          <w:t xml:space="preserve"> </w:t>
        </w:r>
        <w:r>
          <w:rPr>
            <w:rStyle w:val="Hyperlink"/>
          </w:rPr>
          <w:t xml:space="preserve">create the songs that top the charts</w:t>
        </w:r>
      </w:hyperlink>
      <w:r>
        <w:t xml:space="preserve">.</w:t>
      </w:r>
    </w:p>
    <w:p>
      <w:pPr>
        <w:pStyle w:val="Compact"/>
        <w:numPr>
          <w:numId w:val="1033"/>
          <w:ilvl w:val="0"/>
        </w:numPr>
      </w:pPr>
      <w:hyperlink r:id="rId144">
        <w:r>
          <w:rPr>
            <w:rStyle w:val="Hyperlink"/>
          </w:rPr>
          <w:t xml:space="preserve">The Song Machine: Inside the Hit Factory Hardcover – October 5, 2015 by John Seabrook</w:t>
        </w:r>
      </w:hyperlink>
      <w:r>
        <w:t xml:space="preserve">.</w:t>
      </w:r>
    </w:p>
    <w:p>
      <w:pPr>
        <w:pStyle w:val="Heading5"/>
      </w:pPr>
      <w:bookmarkStart w:id="145" w:name="joint-authorship-1"/>
      <w:r>
        <w:t xml:space="preserve">Joint Authorship</w:t>
      </w:r>
      <w:bookmarkEnd w:id="145"/>
    </w:p>
    <w:p>
      <w:pPr>
        <w:pStyle w:val="Compact"/>
        <w:numPr>
          <w:numId w:val="1034"/>
          <w:ilvl w:val="0"/>
        </w:numPr>
      </w:pPr>
      <w:hyperlink r:id="rId146">
        <w:r>
          <w:rPr>
            <w:rStyle w:val="Hyperlink"/>
          </w:rPr>
          <w:t xml:space="preserve">Judge Explores Boundaries of Authorship With Nods to</w:t>
        </w:r>
        <w:r>
          <w:rPr>
            <w:rStyle w:val="Hyperlink"/>
          </w:rPr>
          <w:t xml:space="preserve"> </w:t>
        </w:r>
        <w:r>
          <w:rPr>
            <w:rStyle w:val="Hyperlink"/>
          </w:rPr>
          <w:t xml:space="preserve">‘</w:t>
        </w:r>
        <w:r>
          <w:rPr>
            <w:rStyle w:val="Hyperlink"/>
          </w:rPr>
          <w:t xml:space="preserve">Star Wars,</w:t>
        </w:r>
        <w:r>
          <w:rPr>
            <w:rStyle w:val="Hyperlink"/>
          </w:rPr>
          <w:t xml:space="preserve">’</w:t>
        </w:r>
        <w:r>
          <w:rPr>
            <w:rStyle w:val="Hyperlink"/>
          </w:rPr>
          <w:t xml:space="preserve"> </w:t>
        </w:r>
        <w:r>
          <w:rPr>
            <w:rStyle w:val="Hyperlink"/>
          </w:rPr>
          <w:t xml:space="preserve">Spike Lee and</w:t>
        </w:r>
        <w:r>
          <w:rPr>
            <w:rStyle w:val="Hyperlink"/>
          </w:rPr>
          <w:t xml:space="preserve"> </w:t>
        </w:r>
        <w:r>
          <w:rPr>
            <w:rStyle w:val="Hyperlink"/>
          </w:rPr>
          <w:t xml:space="preserve">‘</w:t>
        </w:r>
        <w:r>
          <w:rPr>
            <w:rStyle w:val="Hyperlink"/>
          </w:rPr>
          <w:t xml:space="preserve">Love Actually</w:t>
        </w:r>
        <w:r>
          <w:rPr>
            <w:rStyle w:val="Hyperlink"/>
          </w:rPr>
          <w:t xml:space="preserve">’</w:t>
        </w:r>
        <w:r>
          <w:rPr>
            <w:rStyle w:val="Hyperlink"/>
          </w:rPr>
          <w:t xml:space="preserve"> </w:t>
        </w:r>
        <w:r>
          <w:rPr>
            <w:rStyle w:val="Hyperlink"/>
          </w:rPr>
          <w:t xml:space="preserve">| Hollywood Reporter</w:t>
        </w:r>
      </w:hyperlink>
      <w:r>
        <w:t xml:space="preserve"> </w:t>
      </w:r>
      <w:r>
        <w:t xml:space="preserve">(Modded video games get likened to movies in a tour de force of legal writing).</w:t>
      </w:r>
    </w:p>
    <w:p>
      <w:pPr>
        <w:pStyle w:val="Compact"/>
        <w:numPr>
          <w:numId w:val="1034"/>
          <w:ilvl w:val="0"/>
        </w:numPr>
      </w:pPr>
      <w:hyperlink r:id="rId147">
        <w:r>
          <w:rPr>
            <w:rStyle w:val="Hyperlink"/>
          </w:rPr>
          <w:t xml:space="preserve">‘</w:t>
        </w:r>
        <w:r>
          <w:rPr>
            <w:rStyle w:val="Hyperlink"/>
          </w:rPr>
          <w:t xml:space="preserve">Sully</w:t>
        </w:r>
        <w:r>
          <w:rPr>
            <w:rStyle w:val="Hyperlink"/>
          </w:rPr>
          <w:t xml:space="preserve">’</w:t>
        </w:r>
        <w:r>
          <w:rPr>
            <w:rStyle w:val="Hyperlink"/>
          </w:rPr>
          <w:t xml:space="preserve"> </w:t>
        </w:r>
        <w:r>
          <w:rPr>
            <w:rStyle w:val="Hyperlink"/>
          </w:rPr>
          <w:t xml:space="preserve">Producers Face Airplane Consultant’s Co-authorship Claim | Hollywood Reporter</w:t>
        </w:r>
      </w:hyperlink>
      <w:r>
        <w:t xml:space="preserve"> </w:t>
      </w:r>
      <w:r>
        <w:t xml:space="preserve">(After selling producers a plane, Scott Heger is looking to establish the Clint Eastwood film depended on his creativity).</w:t>
      </w:r>
    </w:p>
    <w:p>
      <w:pPr>
        <w:pStyle w:val="Heading3"/>
      </w:pPr>
      <w:bookmarkStart w:id="148" w:name="peak-tv"/>
      <w:r>
        <w:t xml:space="preserve">Peak TV</w:t>
      </w:r>
      <w:bookmarkEnd w:id="148"/>
    </w:p>
    <w:p>
      <w:pPr>
        <w:pStyle w:val="FirstParagraph"/>
      </w:pPr>
      <w:hyperlink r:id="rId149">
        <w:r>
          <w:rPr>
            <w:rStyle w:val="Hyperlink"/>
          </w:rPr>
          <w:t xml:space="preserve">Hollywood Writers and the Gig Economy</w:t>
        </w:r>
      </w:hyperlink>
    </w:p>
    <w:p>
      <w:pPr>
        <w:pStyle w:val="BlockText"/>
      </w:pPr>
      <w:r>
        <w:t xml:space="preserve">Even though some Hollywood writers look rather like …</w:t>
      </w:r>
      <w:r>
        <w:t xml:space="preserve"> </w:t>
      </w:r>
      <w:r>
        <w:t xml:space="preserve">independent contractors or supervisors—and, therefore,</w:t>
      </w:r>
      <w:r>
        <w:t xml:space="preserve"> </w:t>
      </w:r>
      <w:r>
        <w:t xml:space="preserve">not employees entitled to bargain collectively—writers</w:t>
      </w:r>
      <w:r>
        <w:t xml:space="preserve"> </w:t>
      </w:r>
      <w:r>
        <w:t xml:space="preserve">insist on their status as employees and union members.</w:t>
      </w:r>
      <w:r>
        <w:t xml:space="preserve"> </w:t>
      </w:r>
      <w:r>
        <w:t xml:space="preserve">They position themselves as labor for four main reasons.</w:t>
      </w:r>
      <w:r>
        <w:t xml:space="preserve"> </w:t>
      </w:r>
      <w:r>
        <w:t xml:space="preserve">First, they recognize the importance for all writers of maintaining solidarity.</w:t>
      </w:r>
      <w:r>
        <w:t xml:space="preserve"> </w:t>
      </w:r>
      <w:r>
        <w:t xml:space="preserve">Second, even the most powerful and successful feel vulnerable</w:t>
      </w:r>
      <w:r>
        <w:t xml:space="preserve"> </w:t>
      </w:r>
      <w:r>
        <w:t xml:space="preserve">to studio cost-cutting and to being fired,</w:t>
      </w:r>
      <w:r>
        <w:t xml:space="preserve"> </w:t>
      </w:r>
      <w:r>
        <w:t xml:space="preserve">and they value the collectively bargained pension and health insurance programs.</w:t>
      </w:r>
      <w:r>
        <w:t xml:space="preserve"> </w:t>
      </w:r>
      <w:r>
        <w:t xml:space="preserve">Third, they feel that unionization is necessary</w:t>
      </w:r>
      <w:r>
        <w:t xml:space="preserve"> </w:t>
      </w:r>
      <w:r>
        <w:t xml:space="preserve">to preserve writers’ claims to residuals and separated rights,</w:t>
      </w:r>
      <w:r>
        <w:t xml:space="preserve"> </w:t>
      </w:r>
      <w:r>
        <w:t xml:space="preserve">which are all that writers get of the intellectual property rights in their work.</w:t>
      </w:r>
      <w:r>
        <w:t xml:space="preserve"> </w:t>
      </w:r>
      <w:r>
        <w:t xml:space="preserve">Fourth, they recognize that studios and networks</w:t>
      </w:r>
      <w:r>
        <w:t xml:space="preserve"> </w:t>
      </w:r>
      <w:r>
        <w:t xml:space="preserve">have the real power over content,</w:t>
      </w:r>
      <w:r>
        <w:t xml:space="preserve"> </w:t>
      </w:r>
      <w:r>
        <w:t xml:space="preserve">and so they position themselves as labor</w:t>
      </w:r>
      <w:r>
        <w:t xml:space="preserve"> </w:t>
      </w:r>
      <w:r>
        <w:t xml:space="preserve">to maintain a sense of artistic integrity and autonomy</w:t>
      </w:r>
      <w:r>
        <w:t xml:space="preserve"> </w:t>
      </w:r>
      <w:r>
        <w:t xml:space="preserve">and to distance themselves from the bad judgments made in corporate suites.</w:t>
      </w:r>
    </w:p>
    <w:p>
      <w:pPr>
        <w:pStyle w:val="BlockText"/>
      </w:pPr>
      <w:r>
        <w:t xml:space="preserve">Catherine L. Fish,</w:t>
      </w:r>
      <w:r>
        <w:t xml:space="preserve"> </w:t>
      </w:r>
      <w:hyperlink r:id="rId149">
        <w:r>
          <w:rPr>
            <w:i/>
            <w:rStyle w:val="Hyperlink"/>
          </w:rPr>
          <w:t xml:space="preserve">Hollywood Writers and the Gig Economy</w:t>
        </w:r>
      </w:hyperlink>
      <w:r>
        <w:t xml:space="preserve"> </w:t>
      </w:r>
      <w:r>
        <w:t xml:space="preserve">(2018)</w:t>
      </w:r>
    </w:p>
    <w:p>
      <w:pPr>
        <w:pStyle w:val="BlockText"/>
      </w:pPr>
      <w:r>
        <w:t xml:space="preserve">Writing for TV is collaborative and social,</w:t>
      </w:r>
      <w:r>
        <w:t xml:space="preserve"> </w:t>
      </w:r>
      <w:r>
        <w:t xml:space="preserve">but it also requires writers to be quite aggressive in finding a job</w:t>
      </w:r>
      <w:r>
        <w:t xml:space="preserve"> </w:t>
      </w:r>
      <w:r>
        <w:t xml:space="preserve">and in working collaboratively so that they keep their job</w:t>
      </w:r>
      <w:r>
        <w:t xml:space="preserve"> </w:t>
      </w:r>
      <w:r>
        <w:t xml:space="preserve">and are hired for the next season and the one after that.</w:t>
      </w:r>
      <w:r>
        <w:t xml:space="preserve"> </w:t>
      </w:r>
      <w:r>
        <w:t xml:space="preserve">As one said, “To succeed in the business you have to be able to sell, to</w:t>
      </w:r>
      <w:r>
        <w:t xml:space="preserve"> </w:t>
      </w:r>
      <w:r>
        <w:t xml:space="preserve">pitch—whether it’s … pitching a show,</w:t>
      </w:r>
      <w:r>
        <w:t xml:space="preserve"> </w:t>
      </w:r>
      <w:r>
        <w:t xml:space="preserve">or pitching yourself in a hiring meeting,</w:t>
      </w:r>
      <w:r>
        <w:t xml:space="preserve"> </w:t>
      </w:r>
      <w:r>
        <w:t xml:space="preserve">or pitching to the network</w:t>
      </w:r>
      <w:r>
        <w:t xml:space="preserve"> </w:t>
      </w:r>
      <w:r>
        <w:t xml:space="preserve">that the idea they want to throw out</w:t>
      </w:r>
      <w:r>
        <w:t xml:space="preserve"> </w:t>
      </w:r>
      <w:r>
        <w:t xml:space="preserve">is really worth taking a second look 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9" Target="http://allmusic.com" TargetMode="External" /><Relationship Type="http://schemas.openxmlformats.org/officeDocument/2006/relationships/hyperlink" Id="rId80" Target="http://copyright.gov/circs/circ56a.pdf" TargetMode="External" /><Relationship Type="http://schemas.openxmlformats.org/officeDocument/2006/relationships/hyperlink" Id="rId120" Target="http://en.wikipedia.org/wiki/American_Society_of_Composers,_Authors_and_Publishers" TargetMode="External" /><Relationship Type="http://schemas.openxmlformats.org/officeDocument/2006/relationships/hyperlink" Id="rId101" Target="http://en.wikipedia.org/wiki/Bridgeport_Music,_Inc._v._Dimension_Films" TargetMode="External" /><Relationship Type="http://schemas.openxmlformats.org/officeDocument/2006/relationships/hyperlink" Id="rId121" Target="http://en.wikipedia.org/wiki/Broadcast_Music,_Inc." TargetMode="External" /><Relationship Type="http://schemas.openxmlformats.org/officeDocument/2006/relationships/hyperlink" Id="rId38" Target="http://en.wikipedia.org/wiki/Community_for_Creative_Non-Violence_v._Reid" TargetMode="External" /><Relationship Type="http://schemas.openxmlformats.org/officeDocument/2006/relationships/hyperlink" Id="rId47" Target="http://en.wikipedia.org/wiki/Moms_Mabley" TargetMode="External" /><Relationship Type="http://schemas.openxmlformats.org/officeDocument/2006/relationships/hyperlink" Id="rId48" Target="http://en.wikipedia.org/wiki/Obie_Award" TargetMode="External" /><Relationship Type="http://schemas.openxmlformats.org/officeDocument/2006/relationships/hyperlink" Id="rId37" Target="http://lawschool.westlaw.com/shared/westlawRedirect.aspx?task=find&amp;cite=109+S.Ct.+2166&amp;appflag=67.12" TargetMode="External" /><Relationship Type="http://schemas.openxmlformats.org/officeDocument/2006/relationships/hyperlink" Id="rId75" Target="http://lawschool.westlaw.com/shared/westlawRedirect.aspx?task=find&amp;cite=791+F.3d+247&amp;appflag=67.12" TargetMode="External" /><Relationship Type="http://schemas.openxmlformats.org/officeDocument/2006/relationships/hyperlink" Id="rId109" Target="http://lawschool.westlaw.com/shared/westlawRedirect.aspx?task=find&amp;cite=824+F.3d+871&amp;appflag=67.12" TargetMode="External" /><Relationship Type="http://schemas.openxmlformats.org/officeDocument/2006/relationships/hyperlink" Id="rId56" Target="http://lawschool.westlaw.com/shared/westlawRedirect.aspx?task=find&amp;cite=845+F.2d+851&amp;appflag=67.12" TargetMode="External" /><Relationship Type="http://schemas.openxmlformats.org/officeDocument/2006/relationships/hyperlink" Id="rId51" Target="http://lottfischer.com/general.php?category=Resources&amp;subhead=Articles&amp;headline=+When+does+an+Editor%E2%80%99s+input+create+a+Joint+Work+of+Authorship" TargetMode="External" /><Relationship Type="http://schemas.openxmlformats.org/officeDocument/2006/relationships/hyperlink" Id="rId123" Target="http://repertoire.bmi.com/startpage.asp" TargetMode="External" /><Relationship Type="http://schemas.openxmlformats.org/officeDocument/2006/relationships/hyperlink" Id="rId93" Target="http://scholar.google.com/scholar_case?about=16045528342371426574" TargetMode="External" /><Relationship Type="http://schemas.openxmlformats.org/officeDocument/2006/relationships/hyperlink" Id="rId67" Target="http://scholar.google.com/scholar_case?about=1764013068463333018" TargetMode="External" /><Relationship Type="http://schemas.openxmlformats.org/officeDocument/2006/relationships/hyperlink" Id="rId63" Target="http://scholar.google.com/scholar_case?about=5377176924235163259" TargetMode="External" /><Relationship Type="http://schemas.openxmlformats.org/officeDocument/2006/relationships/hyperlink" Id="rId66" Target="http://scholar.google.com/scholar_case?about=6254988141750946468" TargetMode="External" /><Relationship Type="http://schemas.openxmlformats.org/officeDocument/2006/relationships/hyperlink" Id="rId103" Target="http://scholar.google.com/scholar_case?case=10196107418922785917" TargetMode="External" /><Relationship Type="http://schemas.openxmlformats.org/officeDocument/2006/relationships/hyperlink" Id="rId64" Target="http://scholar.google.com/scholar_case?case=11097878598725181240" TargetMode="External" /><Relationship Type="http://schemas.openxmlformats.org/officeDocument/2006/relationships/hyperlink" Id="rId55" Target="http://scholar.google.com/scholar_case?case=112711324302381678" TargetMode="External" /><Relationship Type="http://schemas.openxmlformats.org/officeDocument/2006/relationships/hyperlink" Id="rId65" Target="http://scholar.google.com/scholar_case?case=12025221074690857236" TargetMode="External" /><Relationship Type="http://schemas.openxmlformats.org/officeDocument/2006/relationships/hyperlink" Id="rId60" Target="http://scholar.google.com/scholar_case?case=14367358885827043326" TargetMode="External" /><Relationship Type="http://schemas.openxmlformats.org/officeDocument/2006/relationships/hyperlink" Id="rId61" Target="http://scholar.google.com/scholar_case?case=14403650087245144029" TargetMode="External" /><Relationship Type="http://schemas.openxmlformats.org/officeDocument/2006/relationships/hyperlink" Id="rId94" Target="http://scholar.google.com/scholar_case?case=16874877052780018691" TargetMode="External" /><Relationship Type="http://schemas.openxmlformats.org/officeDocument/2006/relationships/hyperlink" Id="rId100" Target="http://scholar.google.com/scholar_case?case=2589269115679339204" TargetMode="External" /><Relationship Type="http://schemas.openxmlformats.org/officeDocument/2006/relationships/hyperlink" Id="rId36" Target="http://scholar.google.com/scholar_case?case=3326238332286533012" TargetMode="External" /><Relationship Type="http://schemas.openxmlformats.org/officeDocument/2006/relationships/hyperlink" Id="rId45" Target="http://scholar.google.com/scholar_case?case=431638294827861380" TargetMode="External" /><Relationship Type="http://schemas.openxmlformats.org/officeDocument/2006/relationships/hyperlink" Id="rId95" Target="http://scholar.google.com/scholar_case?case=4721801243812962515" TargetMode="External" /><Relationship Type="http://schemas.openxmlformats.org/officeDocument/2006/relationships/hyperlink" Id="rId87" Target="http://scholar.google.com/scholar_case?case=7229536370368292204" TargetMode="External" /><Relationship Type="http://schemas.openxmlformats.org/officeDocument/2006/relationships/hyperlink" Id="rId62" Target="http://scholar.google.com/scholar_case?case=8369246767446993883" TargetMode="External" /><Relationship Type="http://schemas.openxmlformats.org/officeDocument/2006/relationships/hyperlink" Id="rId135" Target="http://vimeo.com/9958864" TargetMode="External" /><Relationship Type="http://schemas.openxmlformats.org/officeDocument/2006/relationships/hyperlink" Id="rId41" Target="http://www.amazon.com/Need-Know-About-Music-Business/dp/1451682468/inscape-20" TargetMode="External" /><Relationship Type="http://schemas.openxmlformats.org/officeDocument/2006/relationships/hyperlink" Id="rId144" Target="http://www.amazon.com/The-Song-Machine-Inside-Factory/dp/0393241920" TargetMode="External" /><Relationship Type="http://schemas.openxmlformats.org/officeDocument/2006/relationships/hyperlink" Id="rId116" Target="http://www.ascap.com/music-career/articles-advice/film-tv/how-to-acquire-music-for-films.aspx" TargetMode="External" /><Relationship Type="http://schemas.openxmlformats.org/officeDocument/2006/relationships/hyperlink" Id="rId31" Target="http://www.copyright.gov/title17/92chap1.html#101" TargetMode="External" /><Relationship Type="http://schemas.openxmlformats.org/officeDocument/2006/relationships/hyperlink" Id="rId91" Target="http://www.copyright.gov/title17/92chap1.html#102" TargetMode="External" /><Relationship Type="http://schemas.openxmlformats.org/officeDocument/2006/relationships/hyperlink" Id="rId59" Target="http://www.copyright.gov/title17/92chap1.html#106" TargetMode="External" /><Relationship Type="http://schemas.openxmlformats.org/officeDocument/2006/relationships/hyperlink" Id="rId27" Target="http://www.copyright.gov/title17/92chap2.html#201" TargetMode="External" /><Relationship Type="http://schemas.openxmlformats.org/officeDocument/2006/relationships/hyperlink" Id="rId88" Target="http://www.dailymotion.com/video/x7vqs7_james-newton-choir_music" TargetMode="External" /><Relationship Type="http://schemas.openxmlformats.org/officeDocument/2006/relationships/hyperlink" Id="rId78" Target="http://www.hollywoodreporter.com/thr-esq/appeals-court-rules-producer-not-805650" TargetMode="External" /><Relationship Type="http://schemas.openxmlformats.org/officeDocument/2006/relationships/hyperlink" Id="rId136" Target="http://www.hollywoodreporter.com/thr-esq/google-warns-muslims-ruling-will-684425" TargetMode="External" /><Relationship Type="http://schemas.openxmlformats.org/officeDocument/2006/relationships/hyperlink" Id="rId146" Target="http://www.hollywoodreporter.com/thr-esq/judge-tests-boundaries-authorship-nods-star-wars-spike-lee-love-actually-1004811" TargetMode="External" /><Relationship Type="http://schemas.openxmlformats.org/officeDocument/2006/relationships/hyperlink" Id="rId147" Target="http://www.hollywoodreporter.com/thr-esq/sully-producers-face-airplane-consultants-authorship-claim-1008439" TargetMode="External" /><Relationship Type="http://schemas.openxmlformats.org/officeDocument/2006/relationships/hyperlink" Id="rId142" Target="http://www.law.harvard.edu/academics/clinical/tlc/rap/rap-for-clients/copyright.html" TargetMode="External" /><Relationship Type="http://schemas.openxmlformats.org/officeDocument/2006/relationships/hyperlink" Id="rId140" Target="http://www.newyorker.com/news/daily-comment/monkey-see-monkey-click" TargetMode="External" /><Relationship Type="http://schemas.openxmlformats.org/officeDocument/2006/relationships/hyperlink" Id="rId137" Target="http://www.newyorker.com/online/blogs/elements/2014/03/a-controversial-youtube-video-haunts-free-speech-again.html" TargetMode="External" /><Relationship Type="http://schemas.openxmlformats.org/officeDocument/2006/relationships/hyperlink" Id="rId138" Target="http://www.nydailynews.com/entertainment/gossip/jay-z-hit-run-town-illegally-sampled-60s-song-suit-article-1.1509052#ixzz2jw9zmZfb" TargetMode="External" /><Relationship Type="http://schemas.openxmlformats.org/officeDocument/2006/relationships/hyperlink" Id="rId139" Target="http://www.rollingstone.com/music/news/frank-oceans-super-rich-kids-named-in-copyright-lawsuit-20140211#ixzz2t3iDZnRQ" TargetMode="External" /><Relationship Type="http://schemas.openxmlformats.org/officeDocument/2006/relationships/hyperlink" Id="rId143" Target="http://www.theatlantic.com/magazine/archive/2015/10/hit-charade/403192/" TargetMode="External" /><Relationship Type="http://schemas.openxmlformats.org/officeDocument/2006/relationships/hyperlink" Id="rId72" Target="http://www.youtube.com/watch?v=1LnisuqGSsY" TargetMode="External" /><Relationship Type="http://schemas.openxmlformats.org/officeDocument/2006/relationships/hyperlink" Id="rId149" Target="https://chicagounbound.uchicago.edu/cgi/viewcontent.cgi?article=1595&amp;context=uclf" TargetMode="External" /><Relationship Type="http://schemas.openxmlformats.org/officeDocument/2006/relationships/hyperlink" Id="rId114" Target="https://gigaom.com/2010/11/16/419-why-the-music-industry-isnt-suing-mashup-star-girl-talk/"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77" Target="https://scholar.google.com/scholar_case?case=11401250652439780302" TargetMode="External" /><Relationship Type="http://schemas.openxmlformats.org/officeDocument/2006/relationships/hyperlink" Id="rId122" Target="https://www.ascap.com/home/ace-title-search/index.aspx" TargetMode="External" /><Relationship Type="http://schemas.openxmlformats.org/officeDocument/2006/relationships/hyperlink" Id="rId82" Target="https://www.harryfox.com/license_music/what_is_mechanical_license.html" TargetMode="External" /><Relationship Type="http://schemas.openxmlformats.org/officeDocument/2006/relationships/hyperlink" Id="rId84" Target="https://www.harryfox.com/license_music/youtube_license.html" TargetMode="External" /><Relationship Type="http://schemas.openxmlformats.org/officeDocument/2006/relationships/hyperlink" Id="rId76" Target="https://www.loeb.com/articles-ipentertainmentcaselawupdates-20150709-16casadusellcvmerkin" TargetMode="External" /><Relationship Type="http://schemas.openxmlformats.org/officeDocument/2006/relationships/hyperlink" Id="rId32" Target="https://www.sidebarsaturdays.com/2017/09/16/httpswp-mep7vddb-vq/" TargetMode="External" /><Relationship Type="http://schemas.openxmlformats.org/officeDocument/2006/relationships/hyperlink" Id="rId113" Target="https://www.techdirt.com/articles/20090707/0237205466.shtml" TargetMode="External" /><Relationship Type="http://schemas.openxmlformats.org/officeDocument/2006/relationships/hyperlink" Id="rId110" Target="https://www.westlaw.com/w-002-5454?transitionType=Default&amp;contextData=(sc.Default)&amp;VR=3.0&amp;RS=cblt1.0" TargetMode="External" /><Relationship Type="http://schemas.openxmlformats.org/officeDocument/2006/relationships/hyperlink" Id="rId97" Target="https://www.youtube.com/watch?v=KARQOgivaGA" TargetMode="External" /><Relationship Type="http://schemas.openxmlformats.org/officeDocument/2006/relationships/hyperlink" Id="rId89" Target="https://www.youtube.com/watch?v=NpsvBvwRuf0" TargetMode="External" /><Relationship Type="http://schemas.openxmlformats.org/officeDocument/2006/relationships/hyperlink" Id="rId112" Target="https://www.youtube.com/watch?v=WEKl5I_Q044" TargetMode="External" /></Relationships>
</file>

<file path=word/_rels/footnotes.xml.rels><?xml version="1.0" encoding="UTF-8"?>
<Relationships xmlns="http://schemas.openxmlformats.org/package/2006/relationships"><Relationship Type="http://schemas.openxmlformats.org/officeDocument/2006/relationships/hyperlink" Id="rId119" Target="http://allmusic.com" TargetMode="External" /><Relationship Type="http://schemas.openxmlformats.org/officeDocument/2006/relationships/hyperlink" Id="rId80" Target="http://copyright.gov/circs/circ56a.pdf" TargetMode="External" /><Relationship Type="http://schemas.openxmlformats.org/officeDocument/2006/relationships/hyperlink" Id="rId120" Target="http://en.wikipedia.org/wiki/American_Society_of_Composers,_Authors_and_Publishers" TargetMode="External" /><Relationship Type="http://schemas.openxmlformats.org/officeDocument/2006/relationships/hyperlink" Id="rId101" Target="http://en.wikipedia.org/wiki/Bridgeport_Music,_Inc._v._Dimension_Films" TargetMode="External" /><Relationship Type="http://schemas.openxmlformats.org/officeDocument/2006/relationships/hyperlink" Id="rId121" Target="http://en.wikipedia.org/wiki/Broadcast_Music,_Inc." TargetMode="External" /><Relationship Type="http://schemas.openxmlformats.org/officeDocument/2006/relationships/hyperlink" Id="rId38" Target="http://en.wikipedia.org/wiki/Community_for_Creative_Non-Violence_v._Reid" TargetMode="External" /><Relationship Type="http://schemas.openxmlformats.org/officeDocument/2006/relationships/hyperlink" Id="rId47" Target="http://en.wikipedia.org/wiki/Moms_Mabley" TargetMode="External" /><Relationship Type="http://schemas.openxmlformats.org/officeDocument/2006/relationships/hyperlink" Id="rId48" Target="http://en.wikipedia.org/wiki/Obie_Award" TargetMode="External" /><Relationship Type="http://schemas.openxmlformats.org/officeDocument/2006/relationships/hyperlink" Id="rId37" Target="http://lawschool.westlaw.com/shared/westlawRedirect.aspx?task=find&amp;cite=109+S.Ct.+2166&amp;appflag=67.12" TargetMode="External" /><Relationship Type="http://schemas.openxmlformats.org/officeDocument/2006/relationships/hyperlink" Id="rId75" Target="http://lawschool.westlaw.com/shared/westlawRedirect.aspx?task=find&amp;cite=791+F.3d+247&amp;appflag=67.12" TargetMode="External" /><Relationship Type="http://schemas.openxmlformats.org/officeDocument/2006/relationships/hyperlink" Id="rId109" Target="http://lawschool.westlaw.com/shared/westlawRedirect.aspx?task=find&amp;cite=824+F.3d+871&amp;appflag=67.12" TargetMode="External" /><Relationship Type="http://schemas.openxmlformats.org/officeDocument/2006/relationships/hyperlink" Id="rId56" Target="http://lawschool.westlaw.com/shared/westlawRedirect.aspx?task=find&amp;cite=845+F.2d+851&amp;appflag=67.12" TargetMode="External" /><Relationship Type="http://schemas.openxmlformats.org/officeDocument/2006/relationships/hyperlink" Id="rId51" Target="http://lottfischer.com/general.php?category=Resources&amp;subhead=Articles&amp;headline=+When+does+an+Editor%E2%80%99s+input+create+a+Joint+Work+of+Authorship" TargetMode="External" /><Relationship Type="http://schemas.openxmlformats.org/officeDocument/2006/relationships/hyperlink" Id="rId123" Target="http://repertoire.bmi.com/startpage.asp" TargetMode="External" /><Relationship Type="http://schemas.openxmlformats.org/officeDocument/2006/relationships/hyperlink" Id="rId93" Target="http://scholar.google.com/scholar_case?about=16045528342371426574" TargetMode="External" /><Relationship Type="http://schemas.openxmlformats.org/officeDocument/2006/relationships/hyperlink" Id="rId67" Target="http://scholar.google.com/scholar_case?about=1764013068463333018" TargetMode="External" /><Relationship Type="http://schemas.openxmlformats.org/officeDocument/2006/relationships/hyperlink" Id="rId63" Target="http://scholar.google.com/scholar_case?about=5377176924235163259" TargetMode="External" /><Relationship Type="http://schemas.openxmlformats.org/officeDocument/2006/relationships/hyperlink" Id="rId66" Target="http://scholar.google.com/scholar_case?about=6254988141750946468" TargetMode="External" /><Relationship Type="http://schemas.openxmlformats.org/officeDocument/2006/relationships/hyperlink" Id="rId103" Target="http://scholar.google.com/scholar_case?case=10196107418922785917" TargetMode="External" /><Relationship Type="http://schemas.openxmlformats.org/officeDocument/2006/relationships/hyperlink" Id="rId64" Target="http://scholar.google.com/scholar_case?case=11097878598725181240" TargetMode="External" /><Relationship Type="http://schemas.openxmlformats.org/officeDocument/2006/relationships/hyperlink" Id="rId55" Target="http://scholar.google.com/scholar_case?case=112711324302381678" TargetMode="External" /><Relationship Type="http://schemas.openxmlformats.org/officeDocument/2006/relationships/hyperlink" Id="rId65" Target="http://scholar.google.com/scholar_case?case=12025221074690857236" TargetMode="External" /><Relationship Type="http://schemas.openxmlformats.org/officeDocument/2006/relationships/hyperlink" Id="rId60" Target="http://scholar.google.com/scholar_case?case=14367358885827043326" TargetMode="External" /><Relationship Type="http://schemas.openxmlformats.org/officeDocument/2006/relationships/hyperlink" Id="rId61" Target="http://scholar.google.com/scholar_case?case=14403650087245144029" TargetMode="External" /><Relationship Type="http://schemas.openxmlformats.org/officeDocument/2006/relationships/hyperlink" Id="rId94" Target="http://scholar.google.com/scholar_case?case=16874877052780018691" TargetMode="External" /><Relationship Type="http://schemas.openxmlformats.org/officeDocument/2006/relationships/hyperlink" Id="rId100" Target="http://scholar.google.com/scholar_case?case=2589269115679339204" TargetMode="External" /><Relationship Type="http://schemas.openxmlformats.org/officeDocument/2006/relationships/hyperlink" Id="rId36" Target="http://scholar.google.com/scholar_case?case=3326238332286533012" TargetMode="External" /><Relationship Type="http://schemas.openxmlformats.org/officeDocument/2006/relationships/hyperlink" Id="rId45" Target="http://scholar.google.com/scholar_case?case=431638294827861380" TargetMode="External" /><Relationship Type="http://schemas.openxmlformats.org/officeDocument/2006/relationships/hyperlink" Id="rId95" Target="http://scholar.google.com/scholar_case?case=4721801243812962515" TargetMode="External" /><Relationship Type="http://schemas.openxmlformats.org/officeDocument/2006/relationships/hyperlink" Id="rId87" Target="http://scholar.google.com/scholar_case?case=7229536370368292204" TargetMode="External" /><Relationship Type="http://schemas.openxmlformats.org/officeDocument/2006/relationships/hyperlink" Id="rId62" Target="http://scholar.google.com/scholar_case?case=8369246767446993883" TargetMode="External" /><Relationship Type="http://schemas.openxmlformats.org/officeDocument/2006/relationships/hyperlink" Id="rId135" Target="http://vimeo.com/9958864" TargetMode="External" /><Relationship Type="http://schemas.openxmlformats.org/officeDocument/2006/relationships/hyperlink" Id="rId41" Target="http://www.amazon.com/Need-Know-About-Music-Business/dp/1451682468/inscape-20" TargetMode="External" /><Relationship Type="http://schemas.openxmlformats.org/officeDocument/2006/relationships/hyperlink" Id="rId144" Target="http://www.amazon.com/The-Song-Machine-Inside-Factory/dp/0393241920" TargetMode="External" /><Relationship Type="http://schemas.openxmlformats.org/officeDocument/2006/relationships/hyperlink" Id="rId116" Target="http://www.ascap.com/music-career/articles-advice/film-tv/how-to-acquire-music-for-films.aspx" TargetMode="External" /><Relationship Type="http://schemas.openxmlformats.org/officeDocument/2006/relationships/hyperlink" Id="rId31" Target="http://www.copyright.gov/title17/92chap1.html#101" TargetMode="External" /><Relationship Type="http://schemas.openxmlformats.org/officeDocument/2006/relationships/hyperlink" Id="rId91" Target="http://www.copyright.gov/title17/92chap1.html#102" TargetMode="External" /><Relationship Type="http://schemas.openxmlformats.org/officeDocument/2006/relationships/hyperlink" Id="rId59" Target="http://www.copyright.gov/title17/92chap1.html#106" TargetMode="External" /><Relationship Type="http://schemas.openxmlformats.org/officeDocument/2006/relationships/hyperlink" Id="rId27" Target="http://www.copyright.gov/title17/92chap2.html#201" TargetMode="External" /><Relationship Type="http://schemas.openxmlformats.org/officeDocument/2006/relationships/hyperlink" Id="rId88" Target="http://www.dailymotion.com/video/x7vqs7_james-newton-choir_music" TargetMode="External" /><Relationship Type="http://schemas.openxmlformats.org/officeDocument/2006/relationships/hyperlink" Id="rId78" Target="http://www.hollywoodreporter.com/thr-esq/appeals-court-rules-producer-not-805650" TargetMode="External" /><Relationship Type="http://schemas.openxmlformats.org/officeDocument/2006/relationships/hyperlink" Id="rId136" Target="http://www.hollywoodreporter.com/thr-esq/google-warns-muslims-ruling-will-684425" TargetMode="External" /><Relationship Type="http://schemas.openxmlformats.org/officeDocument/2006/relationships/hyperlink" Id="rId146" Target="http://www.hollywoodreporter.com/thr-esq/judge-tests-boundaries-authorship-nods-star-wars-spike-lee-love-actually-1004811" TargetMode="External" /><Relationship Type="http://schemas.openxmlformats.org/officeDocument/2006/relationships/hyperlink" Id="rId147" Target="http://www.hollywoodreporter.com/thr-esq/sully-producers-face-airplane-consultants-authorship-claim-1008439" TargetMode="External" /><Relationship Type="http://schemas.openxmlformats.org/officeDocument/2006/relationships/hyperlink" Id="rId142" Target="http://www.law.harvard.edu/academics/clinical/tlc/rap/rap-for-clients/copyright.html" TargetMode="External" /><Relationship Type="http://schemas.openxmlformats.org/officeDocument/2006/relationships/hyperlink" Id="rId140" Target="http://www.newyorker.com/news/daily-comment/monkey-see-monkey-click" TargetMode="External" /><Relationship Type="http://schemas.openxmlformats.org/officeDocument/2006/relationships/hyperlink" Id="rId137" Target="http://www.newyorker.com/online/blogs/elements/2014/03/a-controversial-youtube-video-haunts-free-speech-again.html" TargetMode="External" /><Relationship Type="http://schemas.openxmlformats.org/officeDocument/2006/relationships/hyperlink" Id="rId138" Target="http://www.nydailynews.com/entertainment/gossip/jay-z-hit-run-town-illegally-sampled-60s-song-suit-article-1.1509052#ixzz2jw9zmZfb" TargetMode="External" /><Relationship Type="http://schemas.openxmlformats.org/officeDocument/2006/relationships/hyperlink" Id="rId139" Target="http://www.rollingstone.com/music/news/frank-oceans-super-rich-kids-named-in-copyright-lawsuit-20140211#ixzz2t3iDZnRQ" TargetMode="External" /><Relationship Type="http://schemas.openxmlformats.org/officeDocument/2006/relationships/hyperlink" Id="rId143" Target="http://www.theatlantic.com/magazine/archive/2015/10/hit-charade/403192/" TargetMode="External" /><Relationship Type="http://schemas.openxmlformats.org/officeDocument/2006/relationships/hyperlink" Id="rId72" Target="http://www.youtube.com/watch?v=1LnisuqGSsY" TargetMode="External" /><Relationship Type="http://schemas.openxmlformats.org/officeDocument/2006/relationships/hyperlink" Id="rId149" Target="https://chicagounbound.uchicago.edu/cgi/viewcontent.cgi?article=1595&amp;context=uclf" TargetMode="External" /><Relationship Type="http://schemas.openxmlformats.org/officeDocument/2006/relationships/hyperlink" Id="rId114" Target="https://gigaom.com/2010/11/16/419-why-the-music-industry-isnt-suing-mashup-star-girl-talk/"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77" Target="https://scholar.google.com/scholar_case?case=11401250652439780302" TargetMode="External" /><Relationship Type="http://schemas.openxmlformats.org/officeDocument/2006/relationships/hyperlink" Id="rId122" Target="https://www.ascap.com/home/ace-title-search/index.aspx" TargetMode="External" /><Relationship Type="http://schemas.openxmlformats.org/officeDocument/2006/relationships/hyperlink" Id="rId82" Target="https://www.harryfox.com/license_music/what_is_mechanical_license.html" TargetMode="External" /><Relationship Type="http://schemas.openxmlformats.org/officeDocument/2006/relationships/hyperlink" Id="rId84" Target="https://www.harryfox.com/license_music/youtube_license.html" TargetMode="External" /><Relationship Type="http://schemas.openxmlformats.org/officeDocument/2006/relationships/hyperlink" Id="rId76" Target="https://www.loeb.com/articles-ipentertainmentcaselawupdates-20150709-16casadusellcvmerkin" TargetMode="External" /><Relationship Type="http://schemas.openxmlformats.org/officeDocument/2006/relationships/hyperlink" Id="rId32" Target="https://www.sidebarsaturdays.com/2017/09/16/httpswp-mep7vddb-vq/" TargetMode="External" /><Relationship Type="http://schemas.openxmlformats.org/officeDocument/2006/relationships/hyperlink" Id="rId113" Target="https://www.techdirt.com/articles/20090707/0237205466.shtml" TargetMode="External" /><Relationship Type="http://schemas.openxmlformats.org/officeDocument/2006/relationships/hyperlink" Id="rId110" Target="https://www.westlaw.com/w-002-5454?transitionType=Default&amp;contextData=(sc.Default)&amp;VR=3.0&amp;RS=cblt1.0" TargetMode="External" /><Relationship Type="http://schemas.openxmlformats.org/officeDocument/2006/relationships/hyperlink" Id="rId97" Target="https://www.youtube.com/watch?v=KARQOgivaGA" TargetMode="External" /><Relationship Type="http://schemas.openxmlformats.org/officeDocument/2006/relationships/hyperlink" Id="rId89" Target="https://www.youtube.com/watch?v=NpsvBvwRuf0" TargetMode="External" /><Relationship Type="http://schemas.openxmlformats.org/officeDocument/2006/relationships/hyperlink" Id="rId112" Target="https://www.youtube.com/watch?v=WEKl5I_Q0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2018-10-04T22:40:48Z</dcterms:created>
  <dcterms:modified xsi:type="dcterms:W3CDTF">2018-10-04T22:40:48Z</dcterms:modified>
</cp:coreProperties>
</file>