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bookmarkStart w:id="151" w:name="lawyers-for-the-talent"/>
    <w:p>
      <w:pPr>
        <w:pStyle w:val="Heading1"/>
      </w:pPr>
      <w:r>
        <w:t xml:space="preserve">Lawyers For The Talent</w:t>
      </w:r>
    </w:p>
    <w:bookmarkStart w:id="20" w:name="by-richard-dooling"/>
    <w:p>
      <w:pPr>
        <w:pStyle w:val="Heading6"/>
      </w:pPr>
      <w:r>
        <w:t xml:space="preserve">by Richard Dooling</w:t>
      </w:r>
    </w:p>
    <w:bookmarkEnd w:id="20"/>
    <w:bookmarkStart w:id="22" w:name="i-disclaim"/>
    <w:p>
      <w:pPr>
        <w:pStyle w:val="Heading2"/>
      </w:pPr>
      <w:r>
        <w:t xml:space="preserve">I Disclaim</w:t>
      </w:r>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1">
        <w:r>
          <w:rPr>
            <w:rStyle w:val="Hyperlink"/>
          </w:rPr>
          <w:t xml:space="preserve">MIT license</w:t>
        </w:r>
      </w:hyperlink>
      <w:r>
        <w:t xml:space="preserve">.</w:t>
      </w:r>
    </w:p>
    <w:bookmarkEnd w:id="22"/>
    <w:bookmarkStart w:id="38" w:name="copyright-ownership"/>
    <w:p>
      <w:pPr>
        <w:pStyle w:val="Heading2"/>
      </w:pPr>
      <w:r>
        <w:t xml:space="preserve">Copyright Ownership</w:t>
      </w:r>
    </w:p>
    <w:bookmarkStart w:id="24" w:name="who-owns-the-rights"/>
    <w:p>
      <w:pPr>
        <w:pStyle w:val="Heading6"/>
      </w:pPr>
      <w:r>
        <w:t xml:space="preserve">Who owns the rights?</w:t>
      </w:r>
    </w:p>
    <w:p>
      <w:pPr>
        <w:pStyle w:val="FirstParagraph"/>
      </w:pPr>
      <w:r>
        <w:t xml:space="preserve">Citations are to the</w:t>
      </w:r>
      <w:r>
        <w:t xml:space="preserve"> </w:t>
      </w:r>
      <w:hyperlink r:id="rId23">
        <w:r>
          <w:rPr>
            <w:rStyle w:val="Hyperlink"/>
          </w:rPr>
          <w:t xml:space="preserve">Copyright Laws of the United States, Title 17, United States Code</w:t>
        </w:r>
      </w:hyperlink>
      <w:r>
        <w:t xml:space="preserve">.</w:t>
      </w:r>
    </w:p>
    <w:bookmarkEnd w:id="24"/>
    <w:bookmarkStart w:id="26" w:name="ownership-of-copyright"/>
    <w:p>
      <w:pPr>
        <w:pStyle w:val="Heading3"/>
      </w:pPr>
      <w:r>
        <w:t xml:space="preserve">§ 201 . Ownership of copyright</w:t>
      </w:r>
    </w:p>
    <w:p>
      <w:pPr>
        <w:numPr>
          <w:ilvl w:val="0"/>
          <w:numId w:val="1001"/>
        </w:numPr>
      </w:pPr>
      <w:r>
        <w:rPr>
          <w:i/>
        </w:rPr>
        <w:t xml:space="preserve">Initial Ownership.</w:t>
      </w:r>
      <w:r>
        <w:t xml:space="preserve"> </w:t>
      </w:r>
      <w:r>
        <w:t xml:space="preserve">— 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numPr>
          <w:ilvl w:val="0"/>
          <w:numId w:val="1001"/>
        </w:numPr>
      </w:pPr>
      <w:r>
        <w:rPr>
          <w:i/>
        </w:rPr>
        <w:t xml:space="preserve">Works Made for Hire.</w:t>
      </w:r>
      <w:r>
        <w:t xml:space="preserve"> </w:t>
      </w:r>
      <w:r>
        <w:t xml:space="preserve">— In the case of a work made for hire,</w:t>
      </w:r>
      <w:r>
        <w:t xml:space="preserve"> </w:t>
      </w:r>
      <w:r>
        <w:t xml:space="preserve">the employer or other person</w:t>
      </w:r>
      <w:r>
        <w:t xml:space="preserve"> </w:t>
      </w:r>
      <w:r>
        <w:t xml:space="preserve">for whom the work was prepared</w:t>
      </w:r>
      <w:r>
        <w:t xml:space="preserve"> </w:t>
      </w:r>
      <w:r>
        <w:t xml:space="preserve">is considered the author for purposes of this title, and,</w:t>
      </w:r>
      <w:r>
        <w:t xml:space="preserve"> </w:t>
      </w:r>
      <w:r>
        <w:t xml:space="preserve">unless the parties have expressly agreed otherwise in a</w:t>
      </w:r>
      <w:r>
        <w:t xml:space="preserve"> </w:t>
      </w:r>
      <w:r>
        <w:rPr>
          <w:i/>
        </w:rPr>
        <w:t xml:space="preserve">written instrument signed by them</w:t>
      </w:r>
      <w:r>
        <w:t xml:space="preserve">,</w:t>
      </w:r>
      <w:r>
        <w:t xml:space="preserve"> </w:t>
      </w:r>
      <w:r>
        <w:t xml:space="preserve">owns all of the rights comprised in the copyright.</w:t>
      </w:r>
    </w:p>
    <w:p>
      <w:pPr>
        <w:pStyle w:val="FirstParagraph"/>
      </w:pPr>
      <w:hyperlink r:id="rId25">
        <w:r>
          <w:rPr>
            <w:rStyle w:val="Hyperlink"/>
          </w:rPr>
          <w:t xml:space="preserve">17 U.S.C. § 201</w:t>
        </w:r>
      </w:hyperlink>
    </w:p>
    <w:p>
      <w:pPr>
        <w:pStyle w:val="BodyText"/>
      </w:pPr>
      <w:r>
        <w:t xml:space="preserve">Authors own copyrights, initially,</w:t>
      </w:r>
      <w:r>
        <w:t xml:space="preserve"> </w:t>
      </w:r>
      <w:r>
        <w:t xml:space="preserve">but if the author was hired to prepare the work,</w:t>
      </w:r>
      <w:r>
        <w:t xml:space="preserve"> </w:t>
      </w:r>
      <w:r>
        <w:t xml:space="preserve">then the employer is considered the author and initial owner of the copyright.</w:t>
      </w:r>
      <w:r>
        <w:t xml:space="preserve"> </w:t>
      </w:r>
      <w:r>
        <w:t xml:space="preserve">These two paths to copyright ownership</w:t>
      </w:r>
      <w:r>
        <w:t xml:space="preserve"> </w:t>
      </w:r>
      <w:r>
        <w:t xml:space="preserve">depend upon two different business models.</w:t>
      </w:r>
      <w:r>
        <w:t xml:space="preserve"> </w:t>
      </w:r>
      <w:r>
        <w:t xml:space="preserve">Compare the New York publishing industry,</w:t>
      </w:r>
      <w:r>
        <w:t xml:space="preserve"> </w:t>
      </w:r>
      <w:r>
        <w:t xml:space="preserve">where authors write books and therefore own and usually retain copyright in their works,</w:t>
      </w:r>
      <w:r>
        <w:t xml:space="preserve"> </w:t>
      </w:r>
      <w:r>
        <w:t xml:space="preserve">to the Hollywood film industry,</w:t>
      </w:r>
      <w:r>
        <w:t xml:space="preserve"> </w:t>
      </w:r>
      <w:r>
        <w:t xml:space="preserve">where giant corporations own copyrights in the movies they hired employees to create for them.</w:t>
      </w:r>
    </w:p>
    <w:bookmarkEnd w:id="26"/>
    <w:bookmarkStart w:id="27" w:name="authors-vs.-writers"/>
    <w:p>
      <w:pPr>
        <w:pStyle w:val="Heading3"/>
      </w:pPr>
      <w:r>
        <w:t xml:space="preserve">Authors vs. Writers</w:t>
      </w:r>
    </w:p>
    <w:p>
      <w:pPr>
        <w:pStyle w:val="FirstParagraph"/>
      </w:pPr>
      <w:r>
        <w:t xml:space="preserve">Authors and writers put one word after another for a living,</w:t>
      </w:r>
      <w:r>
        <w:t xml:space="preserve"> </w:t>
      </w:r>
      <w:r>
        <w:t xml:space="preserve">but to illustrate copyright ownership and work for hire,</w:t>
      </w:r>
      <w:r>
        <w:t xml:space="preserve"> </w:t>
      </w:r>
      <w:r>
        <w:t xml:space="preserve">think of authors as those who write and publish books for a living,</w:t>
      </w:r>
      <w:r>
        <w:t xml:space="preserve"> </w:t>
      </w:r>
      <w:r>
        <w:t xml:space="preserve">and think of writers as those who write for their employers.</w:t>
      </w:r>
      <w:r>
        <w:t xml:space="preserve"> </w:t>
      </w:r>
      <w:r>
        <w:t xml:space="preserve">Screenwriters, journalists, composers of corporate newsletters, gag writers,</w:t>
      </w:r>
      <w:r>
        <w:t xml:space="preserve"> </w:t>
      </w:r>
      <w:r>
        <w:t xml:space="preserve">all are probably writers working for hire, meaning they do not own</w:t>
      </w:r>
      <w:r>
        <w:t xml:space="preserve"> </w:t>
      </w:r>
      <w:r>
        <w:t xml:space="preserve">copyright in the works they create, their employers do.</w:t>
      </w:r>
    </w:p>
    <w:p>
      <w:pPr>
        <w:pStyle w:val="BodyText"/>
      </w:pPr>
      <w:r>
        <w:t xml:space="preserve">If the author writes a poem, the author owns the copyright to the poem</w:t>
      </w:r>
      <w:r>
        <w:t xml:space="preserve"> </w:t>
      </w:r>
      <w:r>
        <w:t xml:space="preserve">and can license the right to, for example, print the work or the right to perform that work.</w:t>
      </w:r>
      <w:r>
        <w:t xml:space="preserve"> </w:t>
      </w:r>
      <w:r>
        <w:t xml:space="preserve">However if the greeting card company hires a writer</w:t>
      </w:r>
      <w:r>
        <w:t xml:space="preserve"> </w:t>
      </w:r>
      <w:r>
        <w:t xml:space="preserve">to create poems to be printed on its greeting cards,</w:t>
      </w:r>
      <w:r>
        <w:t xml:space="preserve"> </w:t>
      </w:r>
      <w:r>
        <w:t xml:space="preserve">then the company owns the copyrights to the poems,</w:t>
      </w:r>
      <w:r>
        <w:t xml:space="preserve"> </w:t>
      </w:r>
      <w:r>
        <w:t xml:space="preserve">unless the writer and the company have agreed otherwise in a signed writing.</w:t>
      </w:r>
    </w:p>
    <w:p>
      <w:pPr>
        <w:pStyle w:val="BodyText"/>
      </w:pPr>
      <w:r>
        <w:t xml:space="preserve">On a much larger scale,</w:t>
      </w:r>
      <w:r>
        <w:t xml:space="preserve"> </w:t>
      </w:r>
      <w:r>
        <w:t xml:space="preserve">Hollywood studios hire writers to create screenplays,</w:t>
      </w:r>
      <w:r>
        <w:t xml:space="preserve"> </w:t>
      </w:r>
      <w:r>
        <w:t xml:space="preserve">with all parties knowing full well</w:t>
      </w:r>
      <w:r>
        <w:t xml:space="preserve"> </w:t>
      </w:r>
      <w:r>
        <w:t xml:space="preserve">that the studios will own the rights to the screenplay and the movie.</w:t>
      </w:r>
      <w:r>
        <w:t xml:space="preserve"> </w:t>
      </w:r>
      <w:r>
        <w:t xml:space="preserve">Writers are unionized employees who get hired and fired</w:t>
      </w:r>
      <w:r>
        <w:t xml:space="preserve"> </w:t>
      </w:r>
      <w:r>
        <w:t xml:space="preserve">until the script is just right.</w:t>
      </w:r>
    </w:p>
    <w:bookmarkEnd w:id="27"/>
    <w:bookmarkStart w:id="32" w:name="definitions-a-work-made-for-hire"/>
    <w:p>
      <w:pPr>
        <w:pStyle w:val="Heading3"/>
      </w:pPr>
      <w:r>
        <w:t xml:space="preserve">Definitions:</w:t>
      </w:r>
      <w:r>
        <w:t xml:space="preserve"> </w:t>
      </w:r>
      <w:r>
        <w:t xml:space="preserve">“</w:t>
      </w:r>
      <w:r>
        <w:t xml:space="preserve">A Work Made For Hire</w:t>
      </w:r>
      <w:r>
        <w:t xml:space="preserve">”</w:t>
      </w:r>
    </w:p>
    <w:p>
      <w:pPr>
        <w:pStyle w:val="BlockText"/>
      </w:pPr>
      <w:r>
        <w:t xml:space="preserve">In Hollywood, writers are considered only the first draft of human beings.</w:t>
      </w:r>
    </w:p>
    <w:p>
      <w:pPr>
        <w:pStyle w:val="BlockText"/>
      </w:pPr>
      <w:r>
        <w:t xml:space="preserve">–Frank Deford</w:t>
      </w:r>
    </w:p>
    <w:bookmarkStart w:id="30" w:name="definitions"/>
    <w:p>
      <w:pPr>
        <w:pStyle w:val="Heading4"/>
      </w:pPr>
      <w:r>
        <w:t xml:space="preserve">§ 101 – Definitions</w:t>
      </w:r>
    </w:p>
    <w:p>
      <w:pPr>
        <w:pStyle w:val="FirstParagraph"/>
      </w:pPr>
      <w:r>
        <w:t xml:space="preserve">Under</w:t>
      </w:r>
      <w:r>
        <w:t xml:space="preserve"> </w:t>
      </w:r>
      <w:hyperlink r:id="rId28">
        <w:r>
          <w:rPr>
            <w:rStyle w:val="Hyperlink"/>
          </w:rPr>
          <w:t xml:space="preserve">§ 101</w:t>
        </w:r>
      </w:hyperlink>
      <w:r>
        <w:t xml:space="preserve"> </w:t>
      </w:r>
      <w:r>
        <w:t xml:space="preserve">of the Copyright Act, a</w:t>
      </w:r>
      <w:r>
        <w:t xml:space="preserve"> </w:t>
      </w:r>
      <w:r>
        <w:t xml:space="preserve">“</w:t>
      </w:r>
      <w:r>
        <w:t xml:space="preserve">work made for hire</w:t>
      </w:r>
      <w:r>
        <w:t xml:space="preserve">”</w:t>
      </w:r>
      <w:r>
        <w:t xml:space="preserve"> </w:t>
      </w:r>
      <w:r>
        <w:t xml:space="preserve">is—</w:t>
      </w:r>
    </w:p>
    <w:p>
      <w:pPr>
        <w:numPr>
          <w:ilvl w:val="0"/>
          <w:numId w:val="1002"/>
        </w:numPr>
      </w:pPr>
      <w:r>
        <w:t xml:space="preserve">a work prepared by an employee within the scope of his or her employment;</w:t>
      </w:r>
      <w:r>
        <w:t xml:space="preserve"> </w:t>
      </w:r>
      <w:r>
        <w:rPr>
          <w:i/>
        </w:rPr>
        <w:t xml:space="preserve">or</w:t>
      </w:r>
    </w:p>
    <w:p>
      <w:pPr>
        <w:numPr>
          <w:ilvl w:val="0"/>
          <w:numId w:val="1002"/>
        </w:numPr>
      </w:pPr>
      <w:r>
        <w:t xml:space="preserve">a work specially ordered or commissioned for use</w:t>
      </w:r>
    </w:p>
    <w:p>
      <w:pPr>
        <w:numPr>
          <w:ilvl w:val="1"/>
          <w:numId w:val="1003"/>
        </w:numPr>
        <w:pStyle w:val="Compact"/>
      </w:pPr>
      <w:r>
        <w:t xml:space="preserve">as a contribution to a collective work,</w:t>
      </w:r>
    </w:p>
    <w:p>
      <w:pPr>
        <w:numPr>
          <w:ilvl w:val="1"/>
          <w:numId w:val="1003"/>
        </w:numPr>
        <w:pStyle w:val="Compact"/>
      </w:pPr>
      <w:r>
        <w:t xml:space="preserve">as a part of a motion picture or other audiovisual work,</w:t>
      </w:r>
    </w:p>
    <w:p>
      <w:pPr>
        <w:numPr>
          <w:ilvl w:val="1"/>
          <w:numId w:val="1003"/>
        </w:numPr>
        <w:pStyle w:val="Compact"/>
      </w:pPr>
      <w:r>
        <w:t xml:space="preserve">as a translation,</w:t>
      </w:r>
    </w:p>
    <w:p>
      <w:pPr>
        <w:numPr>
          <w:ilvl w:val="1"/>
          <w:numId w:val="1003"/>
        </w:numPr>
        <w:pStyle w:val="Compact"/>
      </w:pPr>
      <w:r>
        <w:t xml:space="preserve">as a supplementary work,</w:t>
      </w:r>
    </w:p>
    <w:p>
      <w:pPr>
        <w:numPr>
          <w:ilvl w:val="1"/>
          <w:numId w:val="1003"/>
        </w:numPr>
        <w:pStyle w:val="Compact"/>
      </w:pPr>
      <w:r>
        <w:t xml:space="preserve">as a compilation,</w:t>
      </w:r>
    </w:p>
    <w:p>
      <w:pPr>
        <w:numPr>
          <w:ilvl w:val="1"/>
          <w:numId w:val="1003"/>
        </w:numPr>
        <w:pStyle w:val="Compact"/>
      </w:pPr>
      <w:r>
        <w:t xml:space="preserve">as an instructional text,</w:t>
      </w:r>
    </w:p>
    <w:p>
      <w:pPr>
        <w:numPr>
          <w:ilvl w:val="1"/>
          <w:numId w:val="1003"/>
        </w:numPr>
        <w:pStyle w:val="Compact"/>
      </w:pPr>
      <w:r>
        <w:t xml:space="preserve">as a test,</w:t>
      </w:r>
    </w:p>
    <w:p>
      <w:pPr>
        <w:numPr>
          <w:ilvl w:val="1"/>
          <w:numId w:val="1003"/>
        </w:numPr>
        <w:pStyle w:val="Compact"/>
      </w:pPr>
      <w:r>
        <w:t xml:space="preserve">as answer material for a test,</w:t>
      </w:r>
    </w:p>
    <w:p>
      <w:pPr>
        <w:numPr>
          <w:ilvl w:val="1"/>
          <w:numId w:val="1003"/>
        </w:numPr>
        <w:pStyle w:val="Compact"/>
      </w:pPr>
      <w:r>
        <w:t xml:space="preserve">or as an atlas,</w:t>
      </w:r>
    </w:p>
    <w:p>
      <w:pPr>
        <w:numPr>
          <w:ilvl w:val="1"/>
          <w:numId w:val="1003"/>
        </w:numPr>
        <w:pStyle w:val="Compact"/>
      </w:pPr>
      <w:r>
        <w:rPr>
          <w:i/>
        </w:rPr>
        <w:t xml:space="preserve">if</w:t>
      </w:r>
      <w:r>
        <w:t xml:space="preserve"> </w:t>
      </w:r>
      <w:r>
        <w:t xml:space="preserve">the parties expressly agree in a written instrument signed by them that the work shall be considered a work made for hire.…</w:t>
      </w:r>
    </w:p>
    <w:p>
      <w:pPr>
        <w:pStyle w:val="FirstParagraph"/>
      </w:pPr>
      <w:hyperlink r:id="rId28">
        <w:r>
          <w:rPr>
            <w:rStyle w:val="Hyperlink"/>
          </w:rPr>
          <w:t xml:space="preserve">17 U.S.C. § 101</w:t>
        </w:r>
      </w:hyperlink>
    </w:p>
    <w:p>
      <w:pPr>
        <w:pStyle w:val="BodyText"/>
      </w:pPr>
      <w:r>
        <w:t xml:space="preserve">Employees hired to create works for their employer usually understand the bargain. They trade any rights they might have in copyright for job security and fringe benefits.</w:t>
      </w:r>
      <w:r>
        <w:t xml:space="preserve"> </w:t>
      </w:r>
      <w:r>
        <w:t xml:space="preserve">The employer is author and owner in the work the employee creates within the scope of her employment.</w:t>
      </w:r>
    </w:p>
    <w:p>
      <w:pPr>
        <w:pStyle w:val="BodyText"/>
      </w:pPr>
      <w:r>
        <w:t xml:space="preserve">But works may also be</w:t>
      </w:r>
      <w:r>
        <w:t xml:space="preserve"> </w:t>
      </w:r>
      <w:r>
        <w:t xml:space="preserve">“</w:t>
      </w:r>
      <w:r>
        <w:t xml:space="preserve">specially ordered or commissioned.</w:t>
      </w:r>
      <w:r>
        <w:t xml:space="preserve">”</w:t>
      </w:r>
      <w:r>
        <w:t xml:space="preserve"> </w:t>
      </w:r>
      <w:r>
        <w:t xml:space="preserve">IP lawyer and author, Matt Knight, has a nice description of</w:t>
      </w:r>
      <w:r>
        <w:t xml:space="preserve"> </w:t>
      </w:r>
      <w:hyperlink r:id="rId29">
        <w:r>
          <w:rPr>
            <w:rStyle w:val="Hyperlink"/>
          </w:rPr>
          <w:t xml:space="preserve">how that works</w:t>
        </w:r>
      </w:hyperlink>
      <w:r>
        <w:t xml:space="preserve">.</w:t>
      </w:r>
    </w:p>
    <w:p>
      <w:pPr>
        <w:pStyle w:val="BlockText"/>
      </w:pPr>
      <w:r>
        <w:t xml:space="preserve">If a person or an entity hires a non-employee to create a work, that work is a</w:t>
      </w:r>
      <w:r>
        <w:t xml:space="preserve"> </w:t>
      </w:r>
      <w:r>
        <w:t xml:space="preserve">“</w:t>
      </w:r>
      <w:r>
        <w:t xml:space="preserve">work made for hire</w:t>
      </w:r>
      <w:r>
        <w:t xml:space="preserve">”</w:t>
      </w:r>
      <w:r>
        <w:t xml:space="preserve"> </w:t>
      </w:r>
      <w:r>
        <w:t xml:space="preserve">if the work is created under a written</w:t>
      </w:r>
      <w:r>
        <w:t xml:space="preserve"> </w:t>
      </w:r>
      <w:r>
        <w:t xml:space="preserve">“</w:t>
      </w:r>
      <w:r>
        <w:t xml:space="preserve">work made for hire</w:t>
      </w:r>
      <w:r>
        <w:t xml:space="preserve">”</w:t>
      </w:r>
      <w:r>
        <w:t xml:space="preserve"> </w:t>
      </w:r>
      <w:r>
        <w:t xml:space="preserve">contract and the work created falls within one of the following nine statutory categories, the work is a work made for hire.</w:t>
      </w:r>
    </w:p>
    <w:p>
      <w:pPr>
        <w:pStyle w:val="FirstParagraph"/>
      </w:pPr>
      <w:r>
        <w:t xml:space="preserve">Matt Knight</w:t>
      </w:r>
      <w:r>
        <w:t xml:space="preserve"> </w:t>
      </w:r>
      <w:hyperlink r:id="rId29">
        <w:r>
          <w:rPr>
            <w:rStyle w:val="Hyperlink"/>
          </w:rPr>
          <w:t xml:space="preserve">Work Made For Hire</w:t>
        </w:r>
      </w:hyperlink>
    </w:p>
    <w:bookmarkEnd w:id="30"/>
    <w:bookmarkStart w:id="31" w:name="but-what-is-an-employee"/>
    <w:p>
      <w:pPr>
        <w:pStyle w:val="Heading4"/>
      </w:pPr>
      <w:r>
        <w:t xml:space="preserve">But What Is An Employee?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bookmarkEnd w:id="31"/>
    <w:bookmarkEnd w:id="32"/>
    <w:bookmarkStart w:id="37" w:name="X4ed89aa169608289e08acbb1de39786a5f143ff"/>
    <w:p>
      <w:pPr>
        <w:pStyle w:val="Heading3"/>
      </w:pPr>
      <w:r>
        <w:rPr>
          <w:i/>
        </w:rPr>
        <w:t xml:space="preserve">Community For Creative Non-Violence v. Reid</w:t>
      </w:r>
    </w:p>
    <w:bookmarkStart w:id="36" w:name="united-states-supreme-court-1989."/>
    <w:p>
      <w:pPr>
        <w:pStyle w:val="Heading6"/>
      </w:pPr>
      <w:r>
        <w:t xml:space="preserve">United States Supreme Court (1989).</w:t>
      </w:r>
    </w:p>
    <w:p>
      <w:pPr>
        <w:numPr>
          <w:ilvl w:val="0"/>
          <w:numId w:val="1004"/>
        </w:numPr>
        <w:pStyle w:val="Compact"/>
      </w:pPr>
      <w:hyperlink r:id="rId33">
        <w:r>
          <w:rPr>
            <w:rStyle w:val="Hyperlink"/>
          </w:rPr>
          <w:t xml:space="preserve">case on Google Scholar</w:t>
        </w:r>
      </w:hyperlink>
    </w:p>
    <w:p>
      <w:pPr>
        <w:numPr>
          <w:ilvl w:val="0"/>
          <w:numId w:val="1004"/>
        </w:numPr>
        <w:pStyle w:val="Compact"/>
      </w:pPr>
      <w:hyperlink r:id="rId34">
        <w:r>
          <w:rPr>
            <w:rStyle w:val="Hyperlink"/>
          </w:rPr>
          <w:t xml:space="preserve">case on Westlaw</w:t>
        </w:r>
      </w:hyperlink>
    </w:p>
    <w:p>
      <w:pPr>
        <w:numPr>
          <w:ilvl w:val="0"/>
          <w:numId w:val="1004"/>
        </w:numPr>
        <w:pStyle w:val="Compact"/>
      </w:pPr>
      <w:hyperlink r:id="rId35">
        <w:r>
          <w:rPr>
            <w:rStyle w:val="Hyperlink"/>
          </w:rPr>
          <w:t xml:space="preserve">Wikipedia</w:t>
        </w:r>
      </w:hyperlink>
      <w:r>
        <w:t xml:space="preserve">.</w:t>
      </w:r>
    </w:p>
    <w:p>
      <w:pPr>
        <w:pStyle w:val="FirstParagraph"/>
      </w:pPr>
      <w:r>
        <w:t xml:space="preserve">Please read this case in its entirety by</w:t>
      </w:r>
      <w:r>
        <w:t xml:space="preserve"> </w:t>
      </w:r>
      <w:hyperlink r:id="rId34">
        <w:r>
          <w:rPr>
            <w:rStyle w:val="Hyperlink"/>
          </w:rPr>
          <w:t xml:space="preserve">downloading from Westlaw</w:t>
        </w:r>
      </w:hyperlink>
      <w:r>
        <w:t xml:space="preserve">,</w:t>
      </w:r>
      <w:r>
        <w:t xml:space="preserve"> </w:t>
      </w:r>
      <w:r>
        <w:t xml:space="preserve">or</w:t>
      </w:r>
      <w:r>
        <w:t xml:space="preserve"> </w:t>
      </w:r>
      <w:hyperlink r:id="rId33">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bookmarkEnd w:id="36"/>
    <w:bookmarkEnd w:id="37"/>
    <w:bookmarkEnd w:id="38"/>
    <w:bookmarkStart w:id="51" w:name="joint-authorship"/>
    <w:p>
      <w:pPr>
        <w:pStyle w:val="Heading2"/>
      </w:pPr>
      <w:r>
        <w:t xml:space="preserve">Joint Authorship</w:t>
      </w:r>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5">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The Copyright Act defines a</w:t>
      </w:r>
      <w:r>
        <w:t xml:space="preserve"> </w:t>
      </w:r>
      <w:r>
        <w:t xml:space="preserve">“</w:t>
      </w:r>
      <w:r>
        <w:t xml:space="preserve">joint work</w:t>
      </w:r>
      <w:r>
        <w:t xml:space="preserve">”</w:t>
      </w:r>
      <w:r>
        <w:t xml:space="preserve"> </w:t>
      </w:r>
      <w:r>
        <w:t xml:space="preserve">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r>
        <w:t xml:space="preserve">If the author writes a poem</w:t>
      </w:r>
      <w:r>
        <w:t xml:space="preserve"> </w:t>
      </w:r>
      <w:r>
        <w:rPr>
          <w:i/>
        </w:rPr>
        <w:t xml:space="preserve">with</w:t>
      </w:r>
      <w:r>
        <w:t xml:space="preserve"> </w:t>
      </w:r>
      <w:r>
        <w:t xml:space="preserve">another author,</w:t>
      </w:r>
      <w:r>
        <w:t xml:space="preserve"> </w:t>
      </w:r>
      <w:r>
        <w:t xml:space="preserve">they create a</w:t>
      </w:r>
      <w:r>
        <w:t xml:space="preserve"> </w:t>
      </w:r>
      <w:hyperlink r:id="rId25">
        <w:r>
          <w:rPr>
            <w:rStyle w:val="Hyperlink"/>
          </w:rPr>
          <w:t xml:space="preserve">joint work</w:t>
        </w:r>
      </w:hyperlink>
      <w:r>
        <w:t xml:space="preserve">,</w:t>
      </w:r>
      <w:r>
        <w:t xml:space="preserve"> </w:t>
      </w:r>
      <w:r>
        <w:t xml:space="preserve">and both authors are coowners of the copyright in the poem.</w:t>
      </w:r>
    </w:p>
    <w:p>
      <w:pPr>
        <w:pStyle w:val="BodyText"/>
      </w:pPr>
      <w:hyperlink r:id="rId28">
        <w:r>
          <w:rPr>
            <w:rStyle w:val="Hyperlink"/>
          </w:rPr>
          <w:t xml:space="preserve">17 U.S.C. § 101 — Definitions</w:t>
        </w:r>
      </w:hyperlink>
    </w:p>
    <w:bookmarkStart w:id="40" w:name="who-controls-the-copyright"/>
    <w:p>
      <w:pPr>
        <w:pStyle w:val="Heading3"/>
      </w:pPr>
      <w:r>
        <w:t xml:space="preserve">Who Controls the Copyright?</w:t>
      </w:r>
    </w:p>
    <w:p>
      <w:pPr>
        <w:pStyle w:val="FirstParagraph"/>
      </w:pPr>
      <w:r>
        <w:t xml:space="preserve">In</w:t>
      </w:r>
      <w:r>
        <w:t xml:space="preserve"> </w:t>
      </w:r>
      <w:hyperlink r:id="rId39">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Louie write a brilliant song together.</w:t>
      </w:r>
      <w:r>
        <w:t xml:space="preserve"> </w:t>
      </w:r>
      <w:r>
        <w:t xml:space="preserve">Which one of you owns it?</w:t>
      </w:r>
    </w:p>
    <w:p>
      <w:pPr>
        <w:pStyle w:val="BlockText"/>
      </w:pPr>
      <w:hyperlink r:id="rId25">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i/>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39">
        <w:r>
          <w:rPr>
            <w:rStyle w:val="Hyperlink"/>
          </w:rPr>
          <w:t xml:space="preserve">All You Need to Know About the Music Business</w:t>
        </w:r>
      </w:hyperlink>
      <w:r>
        <w:t xml:space="preserve">, by Donald Passman.</w:t>
      </w:r>
    </w:p>
    <w:bookmarkEnd w:id="40"/>
    <w:bookmarkStart w:id="41" w:name="copyrightable-contributions"/>
    <w:p>
      <w:pPr>
        <w:pStyle w:val="Heading3"/>
      </w:pPr>
      <w:r>
        <w:t xml:space="preserve">Copyrightable Contributions</w:t>
      </w:r>
    </w:p>
    <w:p>
      <w:pPr>
        <w:pStyle w:val="FirstParagraph"/>
      </w:pPr>
      <w:r>
        <w:t xml:space="preserve">To be considered joint authors, each author must:</w:t>
      </w:r>
    </w:p>
    <w:p>
      <w:pPr>
        <w:numPr>
          <w:ilvl w:val="0"/>
          <w:numId w:val="1005"/>
        </w:numPr>
        <w:pStyle w:val="Compact"/>
      </w:pPr>
      <w:r>
        <w:t xml:space="preserve">Contribute</w:t>
      </w:r>
      <w:r>
        <w:t xml:space="preserve"> </w:t>
      </w:r>
      <w:r>
        <w:rPr>
          <w:i/>
        </w:rPr>
        <w:t xml:space="preserve">copyrightable</w:t>
      </w:r>
      <w:r>
        <w:t xml:space="preserve"> </w:t>
      </w:r>
      <w:r>
        <w:t xml:space="preserve">elements to the joint work, and</w:t>
      </w:r>
    </w:p>
    <w:p>
      <w:pPr>
        <w:numPr>
          <w:ilvl w:val="0"/>
          <w:numId w:val="1005"/>
        </w:numPr>
        <w:pStyle w:val="Compact"/>
      </w:pPr>
      <w:r>
        <w:t xml:space="preserve">At the time the work was created, intend to merge their own contributions with the contributions of coauthors to form a unified whole.</w:t>
      </w:r>
    </w:p>
    <w:p>
      <w:pPr>
        <w:pStyle w:val="FirstParagraph"/>
      </w:pPr>
      <w:r>
        <w:t xml:space="preserve">These rules govern</w:t>
      </w:r>
      <w:r>
        <w:t xml:space="preserve"> </w:t>
      </w:r>
      <w:r>
        <w:rPr>
          <w:i/>
        </w:rPr>
        <w:t xml:space="preserve">who owns the copyright at the outset</w:t>
      </w:r>
      <w:r>
        <w:t xml:space="preserve">.</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bookmarkEnd w:id="41"/>
    <w:bookmarkStart w:id="50" w:name="childress-v.-taylor"/>
    <w:p>
      <w:pPr>
        <w:pStyle w:val="Heading3"/>
      </w:pPr>
      <w:r>
        <w:rPr>
          <w:i/>
        </w:rPr>
        <w:t xml:space="preserve">Childress v. Taylor</w:t>
      </w:r>
    </w:p>
    <w:bookmarkStart w:id="43" w:name="X339dcc32a5a3f23ca38a21c52157b0c6f352cfc"/>
    <w:p>
      <w:pPr>
        <w:pStyle w:val="Heading6"/>
      </w:pPr>
      <w:r>
        <w:t xml:space="preserve">United States Court of Appeals For The Second Circuit (1991)</w:t>
      </w:r>
    </w:p>
    <w:p>
      <w:pPr>
        <w:numPr>
          <w:ilvl w:val="0"/>
          <w:numId w:val="1006"/>
        </w:numPr>
        <w:pStyle w:val="Compact"/>
      </w:pPr>
      <w:hyperlink r:id="rId42">
        <w:r>
          <w:rPr>
            <w:rStyle w:val="Hyperlink"/>
          </w:rPr>
          <w:t xml:space="preserve">case on Google Scholar</w:t>
        </w:r>
      </w:hyperlink>
    </w:p>
    <w:bookmarkEnd w:id="43"/>
    <w:bookmarkStart w:id="46" w:name="case-summary"/>
    <w:p>
      <w:pPr>
        <w:pStyle w:val="Heading4"/>
      </w:pPr>
      <w:r>
        <w:t xml:space="preserve">Case summary</w:t>
      </w:r>
    </w:p>
    <w:p>
      <w:pPr>
        <w:pStyle w:val="FirstParagraph"/>
      </w:pPr>
      <w:r>
        <w:t xml:space="preserve">Clarice Taylor, an actress,</w:t>
      </w:r>
      <w:r>
        <w:t xml:space="preserve"> </w:t>
      </w:r>
      <w:r>
        <w:t xml:space="preserve">wanted to develop a play about the life of</w:t>
      </w:r>
      <w:r>
        <w:t xml:space="preserve"> </w:t>
      </w:r>
      <w:hyperlink r:id="rId44">
        <w:r>
          <w:rPr>
            <w:rStyle w:val="Hyperlink"/>
          </w:rPr>
          <w:t xml:space="preserve">“</w:t>
        </w:r>
        <w:r>
          <w:rPr>
            <w:rStyle w:val="Hyperlink"/>
          </w:rPr>
          <w:t xml:space="preserve">Moms</w:t>
        </w:r>
        <w:r>
          <w:rPr>
            <w:rStyle w:val="Hyperlink"/>
          </w:rPr>
          <w:t xml:space="preserve">”</w:t>
        </w:r>
        <w:r>
          <w:rPr>
            <w:rStyle w:val="Hyperlink"/>
          </w:rPr>
          <w:t xml:space="preserve"> </w:t>
        </w:r>
        <w:r>
          <w:rPr>
            <w:rStyle w:val="Hyperlink"/>
          </w:rPr>
          <w:t xml:space="preserve">Mabley,</w:t>
        </w:r>
      </w:hyperlink>
      <w:r>
        <w:t xml:space="preserve"> </w:t>
      </w:r>
      <w:r>
        <w:t xml:space="preserve">an African-American vaudeville comedienne.</w:t>
      </w:r>
    </w:p>
    <w:p>
      <w:pPr>
        <w:pStyle w:val="BodyText"/>
      </w:pPr>
      <w:r>
        <w:t xml:space="preserve">Taylor began to collect material about</w:t>
      </w:r>
      <w:r>
        <w:t xml:space="preserve"> </w:t>
      </w:r>
      <w:r>
        <w:t xml:space="preserve">“</w:t>
      </w:r>
      <w:r>
        <w:t xml:space="preserve">Moms</w:t>
      </w:r>
      <w:r>
        <w:t xml:space="preserve">”</w:t>
      </w:r>
      <w:r>
        <w:t xml:space="preserve"> </w:t>
      </w:r>
      <w:r>
        <w:t xml:space="preserve">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45">
        <w:r>
          <w:rPr>
            <w:rStyle w:val="Hyperlink"/>
          </w:rPr>
          <w:t xml:space="preserve">“</w:t>
        </w:r>
        <w:r>
          <w:rPr>
            <w:rStyle w:val="Hyperlink"/>
          </w:rPr>
          <w:t xml:space="preserve">Obie</w:t>
        </w:r>
        <w:r>
          <w:rPr>
            <w:rStyle w:val="Hyperlink"/>
          </w:rPr>
          <w:t xml:space="preserve">”</w:t>
        </w:r>
        <w:r>
          <w:rPr>
            <w:rStyle w:val="Hyperlink"/>
          </w:rPr>
          <w:t xml:space="preserve"> </w:t>
        </w:r>
        <w:r>
          <w:rPr>
            <w:rStyle w:val="Hyperlink"/>
          </w:rPr>
          <w:t xml:space="preserve">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w:t>
      </w:r>
      <w:r>
        <w:t xml:space="preserve"> </w:t>
      </w:r>
      <w:r>
        <w:t xml:space="preserve">“</w:t>
      </w:r>
      <w:r>
        <w:t xml:space="preserve">Moms,</w:t>
      </w:r>
      <w:r>
        <w:t xml:space="preserve">”</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w:t>
      </w:r>
      <w:r>
        <w:t xml:space="preserve">Moms: A Praise Play for a Black Comedienne.</w:t>
      </w:r>
      <w:r>
        <w:t xml:space="preserve">”</w:t>
      </w:r>
      <w:r>
        <w:t xml:space="preserve"> </w:t>
      </w:r>
      <w:r>
        <w:t xml:space="preserve">Taylor argues however that she provided more that mere research to the project:</w:t>
      </w:r>
    </w:p>
    <w:p>
      <w:pPr>
        <w:numPr>
          <w:ilvl w:val="0"/>
          <w:numId w:val="1007"/>
        </w:numPr>
        <w:pStyle w:val="Compact"/>
      </w:pPr>
      <w:r>
        <w:t xml:space="preserve">Taylor sifted facts and helped select key pivotal elements to include in the play about Moms.</w:t>
      </w:r>
    </w:p>
    <w:p>
      <w:pPr>
        <w:numPr>
          <w:ilvl w:val="0"/>
          <w:numId w:val="1007"/>
        </w:numPr>
        <w:pStyle w:val="Compact"/>
      </w:pPr>
      <w:r>
        <w:t xml:space="preserve">Taylor also discussed general scenes and characters with Childress and whether they should be included in the play.</w:t>
      </w:r>
    </w:p>
    <w:p>
      <w:pPr>
        <w:numPr>
          <w:ilvl w:val="0"/>
          <w:numId w:val="1007"/>
        </w:numPr>
        <w:pStyle w:val="Compact"/>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i/>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w:t>
      </w:r>
      <w:r>
        <w:t xml:space="preserve"> </w:t>
      </w:r>
      <w:r>
        <w:t xml:space="preserve">“</w:t>
      </w:r>
      <w:r>
        <w:t xml:space="preserve">joint work</w:t>
      </w:r>
      <w:r>
        <w:t xml:space="preserve">”</w:t>
      </w:r>
      <w:r>
        <w:t xml:space="preserve"> </w:t>
      </w:r>
      <w:r>
        <w:t xml:space="preserve">under the definition section of the Copyright Act,</w:t>
      </w:r>
      <w:r>
        <w:t xml:space="preserve"> </w:t>
      </w:r>
      <w:hyperlink r:id="rId28">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w:t>
      </w:r>
      <w:r>
        <w:t xml:space="preserve">that their contributions be merged into inseparable</w:t>
      </w:r>
      <w:r>
        <w:t xml:space="preserve"> </w:t>
      </w:r>
      <w:r>
        <w:t xml:space="preserve">or interdependent parts of a unitary whole,</w:t>
      </w:r>
      <w:r>
        <w:t xml:space="preserv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w:t>
      </w:r>
      <w:r>
        <w:t xml:space="preserve"> </w:t>
      </w:r>
      <w:r>
        <w:t xml:space="preserve">“</w:t>
      </w:r>
      <w:r>
        <w:t xml:space="preserve">Moms.</w:t>
      </w:r>
      <w:r>
        <w:t xml:space="preserve">”</w:t>
      </w:r>
    </w:p>
    <w:p>
      <w:pPr>
        <w:pStyle w:val="BodyText"/>
      </w:pPr>
      <w:r>
        <w:t xml:space="preserve">The Court said that copyright law requires that</w:t>
      </w:r>
      <w:r>
        <w:t xml:space="preserve"> </w:t>
      </w:r>
      <w:r>
        <w:rPr>
          <w:i/>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bookmarkEnd w:id="46"/>
    <w:bookmarkStart w:id="47" w:name="excerpts-from-childress-opinion"/>
    <w:p>
      <w:pPr>
        <w:pStyle w:val="Heading4"/>
      </w:pPr>
      <w:r>
        <w:t xml:space="preserve">Excerpts From</w:t>
      </w:r>
      <w:r>
        <w:t xml:space="preserve"> </w:t>
      </w:r>
      <w:r>
        <w:rPr>
          <w:i/>
        </w:rPr>
        <w:t xml:space="preserve">Childress</w:t>
      </w:r>
      <w:r>
        <w:t xml:space="preserve"> </w:t>
      </w:r>
      <w:r>
        <w:t xml:space="preserve">opinion</w:t>
      </w:r>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w:t>
      </w:r>
      <w:r>
        <w:t xml:space="preserve"> </w:t>
      </w:r>
      <w:r>
        <w:t xml:space="preserve">“</w:t>
      </w:r>
      <w:r>
        <w:t xml:space="preserve">joint authorship</w:t>
      </w:r>
      <w:r>
        <w:t xml:space="preserve">”</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w:t>
      </w:r>
      <w:r>
        <w:t xml:space="preserve"> </w:t>
      </w:r>
      <w:r>
        <w:t xml:space="preserve">“</w:t>
      </w:r>
      <w:r>
        <w:t xml:space="preserve">author.</w:t>
      </w:r>
      <w:r>
        <w:t xml:space="preserve">”</w:t>
      </w:r>
      <w:r>
        <w:t xml:space="preserve"> </w:t>
      </w:r>
      <w:hyperlink r:id="rId25">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5">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8">
        <w:r>
          <w:rPr>
            <w:rStyle w:val="Hyperlink"/>
          </w:rPr>
          <w:t xml:space="preserve">§ 101</w:t>
        </w:r>
      </w:hyperlink>
      <w:r>
        <w:t xml:space="preserve"> </w:t>
      </w:r>
      <w:r>
        <w:t xml:space="preserve">(</w:t>
      </w:r>
      <w:r>
        <w:t xml:space="preserve">“</w:t>
      </w:r>
      <w:r>
        <w:t xml:space="preserve">work made for hire</w:t>
      </w:r>
      <w:r>
        <w:t xml:space="preserve">”</w:t>
      </w:r>
      <w:r>
        <w:t xml:space="preserve"> </w:t>
      </w:r>
      <w:r>
        <w:t xml:space="preserve">definition of</w:t>
      </w:r>
      <w:r>
        <w:t xml:space="preserve"> </w:t>
      </w:r>
      <w:r>
        <w:t xml:space="preserve">“</w:t>
      </w:r>
      <w:r>
        <w:t xml:space="preserve">specially ordered</w:t>
      </w:r>
      <w:r>
        <w:t xml:space="preserve">”</w:t>
      </w:r>
      <w:r>
        <w:t xml:space="preserve"> </w:t>
      </w:r>
      <w:r>
        <w:t xml:space="preserve">or</w:t>
      </w:r>
      <w:r>
        <w:t xml:space="preserve"> </w:t>
      </w:r>
      <w:r>
        <w:t xml:space="preserve">“</w:t>
      </w:r>
      <w:r>
        <w:t xml:space="preserve">commissioned</w:t>
      </w:r>
      <w:r>
        <w:t xml:space="preserve">”</w:t>
      </w:r>
      <w:r>
        <w:t xml:space="preserve"> </w:t>
      </w:r>
      <w:r>
        <w:t xml:space="preserve">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w:t>
      </w:r>
      <w:r>
        <w:t xml:space="preserve"> </w:t>
      </w:r>
      <w:r>
        <w:t xml:space="preserve">“</w:t>
      </w:r>
      <w:r>
        <w:t xml:space="preserve">that their contributions</w:t>
      </w:r>
      <w:r>
        <w:t xml:space="preserve"> </w:t>
      </w:r>
      <w:r>
        <w:t xml:space="preserve">be merged into inseparable or interdependent parts</w:t>
      </w:r>
      <w:r>
        <w:t xml:space="preserve"> </w:t>
      </w:r>
      <w:r>
        <w:t xml:space="preserve">of a unitary whole.</w:t>
      </w:r>
      <w:r>
        <w:t xml:space="preserv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t>
      </w:r>
      <w:r>
        <w:t xml:space="preserve">written by Alice Childress and Clarice Taylor.</w:t>
      </w:r>
      <w:r>
        <w:t xml:space="preserve">”</w:t>
      </w:r>
    </w:p>
    <w:p>
      <w:pPr>
        <w:pStyle w:val="BodyText"/>
      </w:pPr>
      <w:r>
        <w:t xml:space="preserve">Childress was asked to write a play about</w:t>
      </w:r>
      <w:r>
        <w:t xml:space="preserve"> </w:t>
      </w:r>
      <w:r>
        <w:t xml:space="preserve">“</w:t>
      </w:r>
      <w:r>
        <w:t xml:space="preserve">Moms</w:t>
      </w:r>
      <w:r>
        <w:t xml:space="preserve">”</w:t>
      </w:r>
      <w:r>
        <w:t xml:space="preserve"> </w:t>
      </w:r>
      <w:r>
        <w:t xml:space="preserve">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w:t>
      </w:r>
      <w:r>
        <w:t xml:space="preserve"> </w:t>
      </w:r>
      <w:r>
        <w:t xml:space="preserve">“</w:t>
      </w:r>
      <w:r>
        <w:t xml:space="preserve">Moms</w:t>
      </w:r>
      <w:r>
        <w:t xml:space="preserve">”</w:t>
      </w:r>
      <w:r>
        <w:t xml:space="preserve"> </w:t>
      </w:r>
      <w:r>
        <w:t xml:space="preserve">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bookmarkEnd w:id="47"/>
    <w:bookmarkStart w:id="49" w:name="commentary-on-childress"/>
    <w:p>
      <w:pPr>
        <w:pStyle w:val="Heading4"/>
      </w:pPr>
      <w:r>
        <w:t xml:space="preserve">Commentary on</w:t>
      </w:r>
      <w:r>
        <w:t xml:space="preserve"> </w:t>
      </w:r>
      <w:r>
        <w:rPr>
          <w:i/>
        </w:rPr>
        <w:t xml:space="preserve">Childress</w:t>
      </w:r>
    </w:p>
    <w:p>
      <w:pPr>
        <w:numPr>
          <w:ilvl w:val="0"/>
          <w:numId w:val="1008"/>
        </w:numPr>
        <w:pStyle w:val="Compact"/>
      </w:pPr>
      <w:r>
        <w:t xml:space="preserve">Leslie J. Lott, Esq.,</w:t>
      </w:r>
      <w:r>
        <w:t xml:space="preserve"> </w:t>
      </w:r>
      <w:hyperlink r:id="rId48">
        <w:r>
          <w:rPr>
            <w:rStyle w:val="Hyperlink"/>
            <w:i/>
          </w:rPr>
          <w:t xml:space="preserve">When does an Editor’s input create a Joint Work of Authorship?</w:t>
        </w:r>
      </w:hyperlink>
    </w:p>
    <w:bookmarkEnd w:id="49"/>
    <w:bookmarkEnd w:id="50"/>
    <w:bookmarkEnd w:id="51"/>
    <w:bookmarkStart w:id="78" w:name="licensing"/>
    <w:p>
      <w:pPr>
        <w:pStyle w:val="Heading2"/>
      </w:pPr>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bookmarkStart w:id="68" w:name="cohen-v.-paramount-pictures-corp."/>
    <w:p>
      <w:pPr>
        <w:pStyle w:val="Heading3"/>
      </w:pPr>
      <w:r>
        <w:rPr>
          <w:i/>
        </w:rPr>
        <w:t xml:space="preserve">Cohen v. Paramount Pictures Corp.</w:t>
      </w:r>
    </w:p>
    <w:bookmarkStart w:id="54" w:name="X07c7fa0929535968941cdcedcf99a0fc2095712"/>
    <w:p>
      <w:pPr>
        <w:pStyle w:val="Heading6"/>
      </w:pPr>
      <w:r>
        <w:t xml:space="preserve">United States Court of Appeals For The Ninth Circuit (1988)</w:t>
      </w:r>
    </w:p>
    <w:p>
      <w:pPr>
        <w:numPr>
          <w:ilvl w:val="0"/>
          <w:numId w:val="1009"/>
        </w:numPr>
        <w:pStyle w:val="Compact"/>
      </w:pPr>
      <w:hyperlink r:id="rId52">
        <w:r>
          <w:rPr>
            <w:rStyle w:val="Hyperlink"/>
          </w:rPr>
          <w:t xml:space="preserve">case on Google Scholar</w:t>
        </w:r>
      </w:hyperlink>
    </w:p>
    <w:p>
      <w:pPr>
        <w:numPr>
          <w:ilvl w:val="0"/>
          <w:numId w:val="1009"/>
        </w:numPr>
        <w:pStyle w:val="Compact"/>
      </w:pPr>
      <w:hyperlink r:id="rId53">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w:t>
      </w:r>
      <w:r>
        <w:t xml:space="preserve">by means of television</w:t>
      </w:r>
      <w:r>
        <w:t xml:space="preserve">”</w:t>
      </w:r>
      <w:r>
        <w:t xml:space="preserve"> </w:t>
      </w:r>
      <w:r>
        <w:t xml:space="preserve">includes</w:t>
      </w:r>
      <w:r>
        <w:t xml:space="preserve"> </w:t>
      </w:r>
      <w:r>
        <w:t xml:space="preserve">the right to distribute videocassettes of the film.</w:t>
      </w:r>
      <w:r>
        <w:t xml:space="preserve"> </w:t>
      </w:r>
      <w:r>
        <w:t xml:space="preserve">We hold it does not.</w:t>
      </w:r>
    </w:p>
    <w:bookmarkEnd w:id="54"/>
    <w:bookmarkStart w:id="55" w:name="facts"/>
    <w:p>
      <w:pPr>
        <w:pStyle w:val="Heading4"/>
      </w:pPr>
      <w:r>
        <w:t xml:space="preserve">FACTS</w:t>
      </w:r>
    </w:p>
    <w:p>
      <w:pPr>
        <w:pStyle w:val="FirstParagraph"/>
      </w:pPr>
      <w:r>
        <w:t xml:space="preserve">Herbert Cohen is the owner of the copyright in a musical composition</w:t>
      </w:r>
      <w:r>
        <w:t xml:space="preserve"> </w:t>
      </w:r>
      <w:r>
        <w:t xml:space="preserve">entitled</w:t>
      </w:r>
      <w:r>
        <w:t xml:space="preserve"> </w:t>
      </w:r>
      <w:r>
        <w:t xml:space="preserve">“</w:t>
      </w:r>
      <w:r>
        <w:t xml:space="preserve">Merry-Go-Round</w:t>
      </w:r>
      <w:r>
        <w:t xml:space="preserve">”</w:t>
      </w:r>
      <w:r>
        <w:t xml:space="preserve"> </w:t>
      </w:r>
      <w:r>
        <w:t xml:space="preserve">(hereinafter</w:t>
      </w:r>
      <w:r>
        <w:t xml:space="preserve"> </w:t>
      </w:r>
      <w:r>
        <w:t xml:space="preserve">“</w:t>
      </w:r>
      <w:r>
        <w:t xml:space="preserve">the composition</w:t>
      </w:r>
      <w:r>
        <w:t xml:space="preserve">”</w:t>
      </w:r>
      <w:r>
        <w:t xml:space="preserve">). On May 12,</w:t>
      </w:r>
      <w:r>
        <w:t xml:space="preserve"> </w:t>
      </w:r>
      <w:r>
        <w:t xml:space="preserve">1969, Cohen granted H &amp; J Pictures, Inc., a</w:t>
      </w:r>
      <w:r>
        <w:t xml:space="preserve"> </w:t>
      </w:r>
      <w:r>
        <w:t xml:space="preserve">“</w:t>
      </w:r>
      <w:r>
        <w:t xml:space="preserve">synchronization</w:t>
      </w:r>
      <w:r>
        <w:t xml:space="preserve">”</w:t>
      </w:r>
      <w:r>
        <w:t xml:space="preserve"> </w:t>
      </w:r>
      <w:r>
        <w:t xml:space="preserve">license,</w:t>
      </w:r>
      <w:r>
        <w:t xml:space="preserve"> </w:t>
      </w:r>
      <w:r>
        <w:t xml:space="preserve">which gave H &amp; J the right to use the composition in a film called</w:t>
      </w:r>
      <w:r>
        <w:t xml:space="preserve"> </w:t>
      </w:r>
      <w:r>
        <w:t xml:space="preserve">“</w:t>
      </w:r>
      <w:r>
        <w:t xml:space="preserve">Medium Cool</w:t>
      </w:r>
      <w:r>
        <w:t xml:space="preserve">”</w:t>
      </w:r>
      <w:r>
        <w:t xml:space="preserve"> </w:t>
      </w:r>
      <w:r>
        <w:t xml:space="preserve">and to exhibit the film in theatres and on</w:t>
      </w:r>
      <w:r>
        <w:t xml:space="preserve"> </w:t>
      </w:r>
      <w:r>
        <w:t xml:space="preserve">television. Subsequently, H &amp; J assigned to Paramount</w:t>
      </w:r>
      <w:r>
        <w:t xml:space="preserve"> </w:t>
      </w:r>
      <w:r>
        <w:t xml:space="preserve">Pictures all of its rights, title, and interest in the movie</w:t>
      </w:r>
      <w:r>
        <w:t xml:space="preserve"> </w:t>
      </w:r>
      <w:r>
        <w:t xml:space="preserve">“</w:t>
      </w:r>
      <w:r>
        <w:t xml:space="preserve">Medium</w:t>
      </w:r>
      <w:r>
        <w:t xml:space="preserve"> </w:t>
      </w:r>
      <w:r>
        <w:t xml:space="preserve">Cool,</w:t>
      </w:r>
      <w:r>
        <w:t xml:space="preserve">”</w:t>
      </w:r>
      <w:r>
        <w:t xml:space="preserve"> </w:t>
      </w:r>
      <w:r>
        <w:t xml:space="preserve">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bookmarkEnd w:id="55"/>
    <w:bookmarkStart w:id="65" w:name="discussion"/>
    <w:p>
      <w:pPr>
        <w:pStyle w:val="Heading4"/>
      </w:pPr>
      <w:r>
        <w:t xml:space="preserve">DISCUSSION</w:t>
      </w:r>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w:t>
      </w:r>
      <w:r>
        <w:t xml:space="preserve">Medium Cool.</w:t>
      </w:r>
      <w:r>
        <w:t xml:space="preserve">”</w:t>
      </w:r>
      <w:r>
        <w:t xml:space="preserve"> </w:t>
      </w:r>
      <w:r>
        <w:t xml:space="preserve">The document begins by granting the licensee the</w:t>
      </w:r>
      <w:r>
        <w:t xml:space="preserve"> </w:t>
      </w:r>
      <w:r>
        <w:t xml:space="preserve">“</w:t>
      </w:r>
      <w:r>
        <w:t xml:space="preserve">authority … to record, in any manner, medium, form or language, the</w:t>
      </w:r>
      <w:r>
        <w:t xml:space="preserve"> </w:t>
      </w:r>
      <w:r>
        <w:t xml:space="preserve">words and music of the musical composition … with [</w:t>
      </w:r>
      <w:r>
        <w:t xml:space="preserve">‘</w:t>
      </w:r>
      <w:r>
        <w:t xml:space="preserve">Medium Cool</w:t>
      </w:r>
      <w:r>
        <w:t xml:space="preserve">’</w:t>
      </w:r>
      <w:r>
        <w:t xml:space="preserve">]…</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w:t>
      </w:r>
      <w:r>
        <w:t xml:space="preserve">”</w:t>
      </w:r>
      <w:r>
        <w:t xml:space="preserve"> </w:t>
      </w:r>
      <w:r>
        <w:t xml:space="preserve">(Emphasis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w:t>
      </w:r>
      <w:r>
        <w:t xml:space="preserve"> </w:t>
      </w:r>
      <w:r>
        <w:t xml:space="preserve">‘</w:t>
      </w:r>
      <w:r>
        <w:t xml:space="preserve">pay television</w:t>
      </w:r>
      <w:r>
        <w:t xml:space="preserve">’</w:t>
      </w:r>
      <w:r>
        <w:t xml:space="preserve">,</w:t>
      </w:r>
      <w:r>
        <w:t xml:space="preserve"> </w:t>
      </w:r>
      <w:r>
        <w:t xml:space="preserve">‘</w:t>
      </w:r>
      <w:r>
        <w:t xml:space="preserve">subscription television</w:t>
      </w:r>
      <w:r>
        <w:t xml:space="preserve">’</w:t>
      </w:r>
      <w:r>
        <w:t xml:space="preserve"> </w:t>
      </w:r>
      <w:r>
        <w:t xml:space="preserve">and</w:t>
      </w:r>
      <w:r>
        <w:t xml:space="preserve"> </w:t>
      </w:r>
      <w:r>
        <w:t xml:space="preserve">‘</w:t>
      </w:r>
      <w:r>
        <w:t xml:space="preserve">closed</w:t>
      </w:r>
      <w:r>
        <w:t xml:space="preserve"> </w:t>
      </w:r>
      <w:r>
        <w:t xml:space="preserve">circuit into homes</w:t>
      </w:r>
      <w:r>
        <w:t xml:space="preserve">’</w:t>
      </w:r>
      <w:r>
        <w:t xml:space="preserve"> </w:t>
      </w:r>
      <w:r>
        <w:t xml:space="preserve">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6">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6">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w:t>
      </w:r>
      <w:r>
        <w:t xml:space="preserve"> </w:t>
      </w:r>
      <w:r>
        <w:t xml:space="preserve">“</w:t>
      </w:r>
      <w:r>
        <w:t xml:space="preserve">closed circuit into homes</w:t>
      </w:r>
      <w:r>
        <w:t xml:space="preserve">”</w:t>
      </w:r>
      <w:r>
        <w:t xml:space="preserve"> </w:t>
      </w:r>
      <w:r>
        <w:t xml:space="preserve">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w:t>
      </w:r>
      <w:r>
        <w:t xml:space="preserve">exhibition by means of television.</w:t>
      </w:r>
      <w:r>
        <w:t xml:space="preserve">”</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w:t>
      </w:r>
      <w:r>
        <w:t xml:space="preserve"> </w:t>
      </w:r>
      <w:r>
        <w:t xml:space="preserve">“</w:t>
      </w:r>
      <w:r>
        <w:t xml:space="preserve">performances</w:t>
      </w:r>
      <w:r>
        <w:t xml:space="preserve">”</w:t>
      </w:r>
      <w:r>
        <w:t xml:space="preserve"> </w:t>
      </w:r>
      <w:r>
        <w:t xml:space="preserve">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w:t>
      </w:r>
      <w:r>
        <w:t xml:space="preserve"> </w:t>
      </w:r>
      <w:r>
        <w:t xml:space="preserve">“</w:t>
      </w:r>
      <w:r>
        <w:t xml:space="preserve">by means of television.</w:t>
      </w:r>
      <w:r>
        <w:t xml:space="preserve">”</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w:t>
      </w:r>
      <w:r>
        <w:t xml:space="preserve">exhibition by television.</w:t>
      </w:r>
      <w:r>
        <w:t xml:space="preserve">”</w:t>
      </w:r>
      <w:r>
        <w:t xml:space="preserve"> </w:t>
      </w:r>
      <w:r>
        <w:t xml:space="preserve">Exhibition of a film on television differs fundamentally</w:t>
      </w:r>
      <w:r>
        <w:t xml:space="preserve"> </w:t>
      </w:r>
      <w:r>
        <w:t xml:space="preserve">from exhibition by means of a videocassette recorder (</w:t>
      </w:r>
      <w:r>
        <w:t xml:space="preserve">“</w:t>
      </w:r>
      <w:r>
        <w:t xml:space="preserve">VCR</w:t>
      </w:r>
      <w:r>
        <w:t xml:space="preserve">”</w:t>
      </w:r>
      <w:r>
        <w:t xml:space="preserve">).</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w:t>
      </w:r>
      <w:r>
        <w:t xml:space="preserve"> </w:t>
      </w:r>
      <w:r>
        <w:t xml:space="preserve">“</w:t>
      </w:r>
      <w:r>
        <w:t xml:space="preserve">fast forward</w:t>
      </w:r>
      <w:r>
        <w:t xml:space="preserve">”</w:t>
      </w:r>
      <w:r>
        <w:t xml:space="preserve"> </w:t>
      </w:r>
      <w:r>
        <w:t xml:space="preserve">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w:t>
      </w:r>
      <w:r>
        <w:t xml:space="preserve"> </w:t>
      </w:r>
      <w:r>
        <w:t xml:space="preserve">“</w:t>
      </w:r>
      <w:r>
        <w:t xml:space="preserve">exhibition by means of television.</w:t>
      </w:r>
      <w:r>
        <w:t xml:space="preserve">”</w:t>
      </w:r>
      <w:r>
        <w:t xml:space="preserve"> </w:t>
      </w:r>
      <w:r>
        <w:t xml:space="preserve">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w:t>
      </w:r>
      <w:r>
        <w:t xml:space="preserve"> </w:t>
      </w:r>
      <w:r>
        <w:t xml:space="preserve">“</w:t>
      </w:r>
      <w:r>
        <w:t xml:space="preserve">exhibition by means of</w:t>
      </w:r>
      <w:r>
        <w:t xml:space="preserve"> </w:t>
      </w:r>
      <w:r>
        <w:t xml:space="preserve">television</w:t>
      </w:r>
      <w:r>
        <w:t xml:space="preserve">”</w:t>
      </w:r>
      <w:r>
        <w:t xml:space="preserve"> </w:t>
      </w:r>
      <w:r>
        <w:t xml:space="preserve">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w:t>
      </w:r>
      <w:r>
        <w:t xml:space="preserve"> </w:t>
      </w:r>
      <w:r>
        <w:t xml:space="preserve">“</w:t>
      </w:r>
      <w:r>
        <w:t xml:space="preserve">Medium Cool</w:t>
      </w:r>
      <w:r>
        <w:t xml:space="preserve">”</w:t>
      </w:r>
      <w:r>
        <w:t xml:space="preserve"> </w:t>
      </w:r>
      <w:r>
        <w:t xml:space="preserve">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w:t>
      </w:r>
      <w:r>
        <w:t xml:space="preserve"> </w:t>
      </w:r>
      <w:r>
        <w:t xml:space="preserve">“</w:t>
      </w:r>
      <w:r>
        <w:t xml:space="preserve">reap the entire windfall</w:t>
      </w:r>
      <w:r>
        <w:t xml:space="preserve">”</w:t>
      </w:r>
      <w:r>
        <w:t xml:space="preserve"> </w:t>
      </w:r>
      <w:r>
        <w:t xml:space="preserve">associated with the</w:t>
      </w:r>
      <w:r>
        <w:t xml:space="preserve"> </w:t>
      </w:r>
      <w:r>
        <w:t xml:space="preserve">new medium. As noted above, the license reserved to the</w:t>
      </w:r>
      <w:r>
        <w:t xml:space="preserve"> </w:t>
      </w:r>
      <w:r>
        <w:t xml:space="preserve">grantor</w:t>
      </w:r>
      <w:r>
        <w:t xml:space="preserve"> </w:t>
      </w:r>
      <w:r>
        <w:t xml:space="preserve">“</w:t>
      </w:r>
      <w:r>
        <w:t xml:space="preserve">all rights and uses in and to said musical composition, except</w:t>
      </w:r>
      <w:r>
        <w:t xml:space="preserve"> </w:t>
      </w:r>
      <w:r>
        <w:t xml:space="preserve">those herein granted to the licensee….</w:t>
      </w:r>
      <w:r>
        <w:t xml:space="preserve">”</w:t>
      </w:r>
      <w:r>
        <w:t xml:space="preserve"> </w:t>
      </w:r>
      <w:r>
        <w:t xml:space="preserve">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w:t>
      </w:r>
      <w:r>
        <w:t xml:space="preserve"> </w:t>
      </w:r>
      <w:r>
        <w:t xml:space="preserve">“</w:t>
      </w:r>
      <w:r>
        <w:t xml:space="preserve">intended definitively to grant valuable, enforceable</w:t>
      </w:r>
      <w:r>
        <w:t xml:space="preserve"> </w:t>
      </w:r>
      <w:r>
        <w:t xml:space="preserve">rights to authors, publishers, etc.…</w:t>
      </w:r>
      <w:r>
        <w:t xml:space="preserve"> </w:t>
      </w:r>
      <w:r>
        <w:t xml:space="preserve">‘</w:t>
      </w:r>
      <w:r>
        <w:t xml:space="preserve">to afford greater</w:t>
      </w:r>
      <w:r>
        <w:t xml:space="preserve"> </w:t>
      </w:r>
      <w:r>
        <w:t xml:space="preserve">encouragement to the production of literary works of lasting benefit to</w:t>
      </w:r>
      <w:r>
        <w:t xml:space="preserve"> </w:t>
      </w:r>
      <w:r>
        <w:t xml:space="preserve">the world.</w:t>
      </w:r>
      <w:r>
        <w:t xml:space="preserve">’</w:t>
      </w:r>
      <w:r>
        <w:t xml:space="preserve">”</w:t>
      </w:r>
      <w:r>
        <w:t xml:space="preserve"> </w:t>
      </w:r>
      <w:hyperlink r:id="rId57">
        <w:r>
          <w:rPr>
            <w:rStyle w:val="Hyperlink"/>
            <w:i/>
          </w:rPr>
          <w:t xml:space="preserve">Washington Publishing Co. v. Pearson,</w:t>
        </w:r>
        <w:r>
          <w:rPr>
            <w:rStyle w:val="Hyperlink"/>
          </w:rPr>
          <w:t xml:space="preserve"> </w:t>
        </w:r>
        <w:r>
          <w:rPr>
            <w:rStyle w:val="Hyperlink"/>
          </w:rPr>
          <w:t xml:space="preserve">(1939)</w:t>
        </w:r>
      </w:hyperlink>
      <w:r>
        <w:t xml:space="preserve">;</w:t>
      </w:r>
      <w:r>
        <w:t xml:space="preserve"> </w:t>
      </w:r>
      <w:hyperlink r:id="rId58">
        <w:r>
          <w:rPr>
            <w:rStyle w:val="Hyperlink"/>
            <w:i/>
          </w:rPr>
          <w:t xml:space="preserve">Scott v. WKJG, Inc.,</w:t>
        </w:r>
        <w:r>
          <w:rPr>
            <w:rStyle w:val="Hyperlink"/>
          </w:rPr>
          <w:t xml:space="preserve"> </w:t>
        </w:r>
        <w:r>
          <w:rPr>
            <w:rStyle w:val="Hyperlink"/>
          </w:rPr>
          <w:t xml:space="preserve">(7th Cir. 1967)</w:t>
        </w:r>
      </w:hyperlink>
      <w:r>
        <w:t xml:space="preserve"> </w:t>
      </w:r>
      <w:r>
        <w:t xml:space="preserve">(</w:t>
      </w:r>
      <w:r>
        <w:t xml:space="preserve">“</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w:t>
      </w:r>
      <w:r>
        <w:t xml:space="preserve">)</w:t>
      </w:r>
      <w:r>
        <w:t xml:space="preserve"> </w:t>
      </w:r>
      <w:hyperlink r:id="rId59">
        <w:r>
          <w:rPr>
            <w:rStyle w:val="Hyperlink"/>
            <w:i/>
          </w:rPr>
          <w:t xml:space="preserve">Jondora Music Publishing Co. v. Melody</w:t>
        </w:r>
        <w:r>
          <w:rPr>
            <w:rStyle w:val="Hyperlink"/>
            <w:i/>
          </w:rPr>
          <w:t xml:space="preserve"> </w:t>
        </w:r>
        <w:r>
          <w:rPr>
            <w:rStyle w:val="Hyperlink"/>
            <w:i/>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60">
        <w:r>
          <w:rPr>
            <w:rStyle w:val="Hyperlink"/>
          </w:rPr>
          <w:t xml:space="preserve">(1975)</w:t>
        </w:r>
      </w:hyperlink>
      <w:r>
        <w:t xml:space="preserve"> </w:t>
      </w:r>
      <w:r>
        <w:t xml:space="preserve">(</w:t>
      </w:r>
      <w:r>
        <w:t xml:space="preserve">“</w:t>
      </w:r>
      <w:r>
        <w:t xml:space="preserve">The copyright law is enacted for the benefit of the composer….</w:t>
      </w:r>
      <w:r>
        <w:t xml:space="preserve">”</w:t>
      </w:r>
      <w:r>
        <w:t xml:space="preserve">).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61">
        <w:r>
          <w:rPr>
            <w:rStyle w:val="Hyperlink"/>
            <w:i/>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w:t>
      </w:r>
      <w:r>
        <w:t xml:space="preserve"> </w:t>
      </w:r>
      <w:r>
        <w:t xml:space="preserve">‘</w:t>
      </w:r>
      <w:r>
        <w:t xml:space="preserve">by any means or methods now or</w:t>
      </w:r>
      <w:r>
        <w:t xml:space="preserve"> </w:t>
      </w:r>
      <w:r>
        <w:t xml:space="preserve">hereafter known</w:t>
      </w:r>
      <w:r>
        <w:t xml:space="preserve">’</w:t>
      </w:r>
      <w:r>
        <w:t xml:space="preserve">" was</w:t>
      </w:r>
      <w:r>
        <w:t xml:space="preserve"> </w:t>
      </w:r>
      <w:r>
        <w:t xml:space="preserve">“</w:t>
      </w:r>
      <w:r>
        <w:t xml:space="preserve">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w:t>
      </w:r>
      <w:r>
        <w:t xml:space="preserve"> </w:t>
      </w:r>
      <w:r>
        <w:t xml:space="preserve">‘</w:t>
      </w:r>
      <w:r>
        <w:t xml:space="preserve">fairly be read</w:t>
      </w:r>
      <w:r>
        <w:t xml:space="preserve">’</w:t>
      </w:r>
      <w:r>
        <w:t xml:space="preserve"> </w:t>
      </w:r>
      <w:r>
        <w:t xml:space="preserve">as including newly developed media, and</w:t>
      </w:r>
      <w:r>
        <w:t xml:space="preserve"> </w:t>
      </w:r>
      <w:r>
        <w:t xml:space="preserve">the absence of any specific mention in the Agreement of videotapes and</w:t>
      </w:r>
      <w:r>
        <w:t xml:space="preserve"> </w:t>
      </w:r>
      <w:r>
        <w:t xml:space="preserve">video cassettes is thus insignificant.</w:t>
      </w:r>
      <w:r>
        <w:t xml:space="preserve">”</w:t>
      </w:r>
    </w:p>
    <w:p>
      <w:pPr>
        <w:pStyle w:val="BodyText"/>
      </w:pPr>
      <w:r>
        <w:t xml:space="preserve">Similarly, the district court in</w:t>
      </w:r>
      <w:r>
        <w:t xml:space="preserve"> </w:t>
      </w:r>
      <w:hyperlink r:id="rId62">
        <w:r>
          <w:rPr>
            <w:rStyle w:val="Hyperlink"/>
            <w:i/>
          </w:rPr>
          <w:t xml:space="preserve">Rooney v. Columbia Pictures</w:t>
        </w:r>
        <w:r>
          <w:rPr>
            <w:rStyle w:val="Hyperlink"/>
            <w:i/>
          </w:rPr>
          <w:t xml:space="preserve"> </w:t>
        </w:r>
        <w:r>
          <w:rPr>
            <w:rStyle w:val="Hyperlink"/>
            <w:i/>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3">
        <w:r>
          <w:rPr>
            <w:rStyle w:val="Hyperlink"/>
          </w:rPr>
          <w:t xml:space="preserve">(2d Cir.1982),</w:t>
        </w:r>
      </w:hyperlink>
      <w:r>
        <w:t xml:space="preserve"> </w:t>
      </w:r>
      <w:r>
        <w:rPr>
          <w:i/>
        </w:rPr>
        <w:t xml:space="preserve">cert. denied,</w:t>
      </w:r>
      <w:r>
        <w:t xml:space="preserve"> </w:t>
      </w:r>
      <w:hyperlink r:id="rId64">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w:t>
      </w:r>
      <w:r>
        <w:t xml:space="preserve"> </w:t>
      </w:r>
      <w:r>
        <w:t xml:space="preserve">“</w:t>
      </w:r>
      <w:r>
        <w:t xml:space="preserve">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r>
        <w:t xml:space="preserve">”</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bookmarkEnd w:id="65"/>
    <w:bookmarkStart w:id="66" w:name="conclusion"/>
    <w:p>
      <w:pPr>
        <w:pStyle w:val="Heading4"/>
      </w:pPr>
      <w:r>
        <w:t xml:space="preserve">CONCLUSION</w:t>
      </w:r>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w:t>
      </w:r>
      <w:r>
        <w:t xml:space="preserve"> </w:t>
      </w:r>
      <w:r>
        <w:t xml:space="preserve">“</w:t>
      </w:r>
      <w:r>
        <w:t xml:space="preserve">Medium Cool.</w:t>
      </w:r>
      <w:r>
        <w:t xml:space="preserve">”</w:t>
      </w:r>
      <w:r>
        <w:t xml:space="preserve"> </w:t>
      </w:r>
      <w:r>
        <w:t xml:space="preserve">The district court’s award of summary</w:t>
      </w:r>
      <w:r>
        <w:t xml:space="preserve"> </w:t>
      </w:r>
      <w:r>
        <w:t xml:space="preserve">judgment in favor of Paramount is reversed.</w:t>
      </w:r>
    </w:p>
    <w:p>
      <w:pPr>
        <w:pStyle w:val="BodyText"/>
      </w:pPr>
      <w:r>
        <w:t xml:space="preserve">REVERSED and REMANDED.</w:t>
      </w:r>
    </w:p>
    <w:bookmarkEnd w:id="66"/>
    <w:bookmarkStart w:id="67" w:name="X234e09ef58266d052b0a248c36aee20a9d9b0ac"/>
    <w:p>
      <w:pPr>
        <w:pStyle w:val="Heading4"/>
      </w:pPr>
      <w:r>
        <w:t xml:space="preserve">Notes on</w:t>
      </w:r>
      <w:r>
        <w:t xml:space="preserve"> </w:t>
      </w:r>
      <w:r>
        <w:rPr>
          <w:i/>
        </w:rPr>
        <w:t xml:space="preserve">Cohen v. Paramount Pictures Corp.</w:t>
      </w:r>
    </w:p>
    <w:p>
      <w:pPr>
        <w:pStyle w:val="FirstParagraph"/>
      </w:pPr>
      <w:r>
        <w:t xml:space="preserve">In 1969, Herbert Cohen owned copyright in a song called</w:t>
      </w:r>
      <w:r>
        <w:t xml:space="preserve"> </w:t>
      </w:r>
      <w:r>
        <w:t xml:space="preserve">“</w:t>
      </w:r>
      <w:r>
        <w:t xml:space="preserve">Merry-Go-Round.</w:t>
      </w:r>
      <w:r>
        <w:t xml:space="preserve">”</w:t>
      </w:r>
      <w:r>
        <w:t xml:space="preserve"> </w:t>
      </w:r>
      <w:r>
        <w:t xml:space="preserve">Cohen granted a</w:t>
      </w:r>
      <w:r>
        <w:t xml:space="preserve"> </w:t>
      </w:r>
      <w:r>
        <w:t xml:space="preserve">“</w:t>
      </w:r>
      <w:r>
        <w:t xml:space="preserve">synchronization</w:t>
      </w:r>
      <w:r>
        <w:t xml:space="preserve">”</w:t>
      </w:r>
      <w:r>
        <w:t xml:space="preserve"> </w:t>
      </w:r>
      <w:r>
        <w:t xml:space="preserve">license</w:t>
      </w:r>
      <w:r>
        <w:t xml:space="preserve"> </w:t>
      </w:r>
      <w:r>
        <w:t xml:space="preserve">which gave Paramount the right to use the song</w:t>
      </w:r>
      <w:r>
        <w:t xml:space="preserve"> </w:t>
      </w:r>
      <w:r>
        <w:t xml:space="preserve">“</w:t>
      </w:r>
      <w:r>
        <w:t xml:space="preserve">Merry-Go-Round</w:t>
      </w:r>
      <w:r>
        <w:t xml:space="preserve">”</w:t>
      </w:r>
      <w:r>
        <w:t xml:space="preserve"> </w:t>
      </w:r>
      <w:r>
        <w:t xml:space="preserve">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w:t>
      </w:r>
      <w:r>
        <w:t xml:space="preserve">by means of television, including pay television,</w:t>
      </w:r>
      <w:r>
        <w:t xml:space="preserve"> </w:t>
      </w:r>
      <w:r>
        <w:t xml:space="preserve">subscription television, and closed circuit into homes television.</w:t>
      </w:r>
      <w:r>
        <w:t xml:space="preserve">”</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w:t>
      </w:r>
      <w:r>
        <w:t xml:space="preserve"> </w:t>
      </w:r>
      <w:r>
        <w:t xml:space="preserve">“</w:t>
      </w:r>
      <w:r>
        <w:t xml:space="preserve">by means of television</w:t>
      </w:r>
      <w:r>
        <w:t xml:space="preserve">”</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numPr>
          <w:ilvl w:val="0"/>
          <w:numId w:val="1010"/>
        </w:numPr>
        <w:pStyle w:val="Compact"/>
      </w:pPr>
      <w:r>
        <w:t xml:space="preserve">A contract between</w:t>
      </w:r>
      <w:r>
        <w:t xml:space="preserve"> </w:t>
      </w:r>
      <w:r>
        <w:rPr>
          <w:i/>
        </w:rPr>
        <w:t xml:space="preserve">Platinum Record Co. v. LucasFilm</w:t>
      </w:r>
      <w:r>
        <w:t xml:space="preserve"> </w:t>
      </w:r>
      <w:r>
        <w:t xml:space="preserve">(DCNJ 1983) giving the right:</w:t>
      </w:r>
      <w:r>
        <w:t xml:space="preserve"> </w:t>
      </w:r>
      <w:r>
        <w:t xml:space="preserve">“</w:t>
      </w:r>
      <w:r>
        <w:t xml:space="preserve">to exhibit, distribute, exploit, market and perform said motion picture, its air, screen and television trailers,</w:t>
      </w:r>
      <w:r>
        <w:t xml:space="preserve"> </w:t>
      </w:r>
      <w:r>
        <w:rPr>
          <w:i/>
        </w:rPr>
        <w:t xml:space="preserve">perpetually throughout the world by any means or methods now or hereafter known</w:t>
      </w:r>
      <w:r>
        <w:t xml:space="preserve">.</w:t>
      </w:r>
      <w:r>
        <w:t xml:space="preserve">”</w:t>
      </w:r>
    </w:p>
    <w:p>
      <w:pPr>
        <w:numPr>
          <w:ilvl w:val="0"/>
          <w:numId w:val="1010"/>
        </w:numPr>
        <w:pStyle w:val="Compact"/>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i/>
        </w:rPr>
        <w:t xml:space="preserve">by any present or future methods or means</w:t>
      </w:r>
      <w:r>
        <w:t xml:space="preserve"> </w:t>
      </w:r>
      <w:r>
        <w:t xml:space="preserve">and by</w:t>
      </w:r>
      <w:r>
        <w:t xml:space="preserve"> </w:t>
      </w:r>
      <w:r>
        <w:rPr>
          <w:i/>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bookmarkEnd w:id="67"/>
    <w:bookmarkEnd w:id="68"/>
    <w:bookmarkStart w:id="71" w:name="effects-associates-v.-cohen"/>
    <w:p>
      <w:pPr>
        <w:pStyle w:val="Heading3"/>
      </w:pPr>
      <w:r>
        <w:rPr>
          <w:i/>
        </w:rPr>
        <w:t xml:space="preserve">Effects Associates v. Cohen</w:t>
      </w:r>
    </w:p>
    <w:bookmarkStart w:id="70" w:name="Xe33459dcef7e4f1e5e515999f9b13f23566bda6"/>
    <w:p>
      <w:pPr>
        <w:pStyle w:val="Heading6"/>
      </w:pPr>
      <w:r>
        <w:t xml:space="preserve">United States Court of Appeals for the Ninth Circuit (1990)</w:t>
      </w:r>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i/>
        </w:rPr>
        <w:t xml:space="preserve">in writing</w:t>
      </w:r>
      <w:r>
        <w:t xml:space="preserve">.</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w:t>
      </w:r>
      <w:r>
        <w:t xml:space="preserve"> </w:t>
      </w:r>
      <w:r>
        <w:t xml:space="preserve">“</w:t>
      </w:r>
      <w:r>
        <w:t xml:space="preserve">joint creative endeavors</w:t>
      </w:r>
      <w:r>
        <w:t xml:space="preserve">”</w:t>
      </w:r>
      <w:r>
        <w:t xml:space="preserve"> </w:t>
      </w:r>
      <w:r>
        <w:t xml:space="preserve">to</w:t>
      </w:r>
      <w:r>
        <w:t xml:space="preserve"> </w:t>
      </w:r>
      <w:r>
        <w:t xml:space="preserve">“</w:t>
      </w:r>
      <w:r>
        <w:t xml:space="preserve">focus upon the legal niceties of copyright licenses.</w:t>
      </w:r>
      <w:r>
        <w:t xml:space="preserve">”</w:t>
      </w:r>
      <w:r>
        <w:t xml:space="preserve"> </w:t>
      </w:r>
      <w:r>
        <w:t xml:space="preserve">The Court disagreed with this notion,</w:t>
      </w:r>
      <w:r>
        <w:t xml:space="preserve"> </w:t>
      </w:r>
      <w:r>
        <w:t xml:space="preserve">but noted that</w:t>
      </w:r>
      <w:r>
        <w:t xml:space="preserve"> </w:t>
      </w:r>
      <w:r>
        <w:rPr>
          <w:i/>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w:t>
      </w:r>
      <w:r>
        <w:t xml:space="preserve"> </w:t>
      </w:r>
      <w:r>
        <w:t xml:space="preserve">“</w:t>
      </w:r>
      <w:r>
        <w:t xml:space="preserve">a bundle of rights</w:t>
      </w:r>
      <w:r>
        <w:t xml:space="preserve">”</w:t>
      </w:r>
      <w:r>
        <w:t xml:space="preserve">:</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numPr>
          <w:ilvl w:val="0"/>
          <w:numId w:val="1011"/>
        </w:numPr>
        <w:pStyle w:val="Compact"/>
      </w:pPr>
      <w:r>
        <w:t xml:space="preserve">See for yourself!</w:t>
      </w:r>
      <w:r>
        <w:t xml:space="preserve"> </w:t>
      </w:r>
      <w:hyperlink r:id="rId69">
        <w:r>
          <w:rPr>
            <w:rStyle w:val="Hyperlink"/>
          </w:rPr>
          <w:t xml:space="preserve">YouTube: The Disputed Footage In</w:t>
        </w:r>
        <w:r>
          <w:rPr>
            <w:rStyle w:val="Hyperlink"/>
          </w:rPr>
          <w:t xml:space="preserve"> </w:t>
        </w:r>
        <w:r>
          <w:rPr>
            <w:rStyle w:val="Hyperlink"/>
            <w:i/>
          </w:rPr>
          <w:t xml:space="preserve">Cohen</w:t>
        </w:r>
      </w:hyperlink>
      <w:r>
        <w:t xml:space="preserve">.</w:t>
      </w:r>
    </w:p>
    <w:bookmarkEnd w:id="70"/>
    <w:bookmarkEnd w:id="71"/>
    <w:bookmarkStart w:id="77" w:name="casa-duse-v.-merkin"/>
    <w:p>
      <w:pPr>
        <w:pStyle w:val="Heading3"/>
      </w:pPr>
      <w:r>
        <w:rPr>
          <w:i/>
        </w:rPr>
        <w:t xml:space="preserve">16 Casa Duse v. Merkin</w:t>
      </w:r>
    </w:p>
    <w:bookmarkStart w:id="76" w:name="X2320d5c96fdd2e4f2ed27985bbfae4eb83588b7"/>
    <w:p>
      <w:pPr>
        <w:pStyle w:val="Heading6"/>
      </w:pPr>
      <w:r>
        <w:t xml:space="preserve">United States Court of Appeals For the Second Circuit (2015)</w:t>
      </w:r>
    </w:p>
    <w:p>
      <w:pPr>
        <w:numPr>
          <w:ilvl w:val="0"/>
          <w:numId w:val="1012"/>
        </w:numPr>
        <w:pStyle w:val="Compact"/>
      </w:pPr>
      <w:hyperlink r:id="rId72">
        <w:r>
          <w:rPr>
            <w:rStyle w:val="Hyperlink"/>
          </w:rPr>
          <w:t xml:space="preserve">Case at Westlaw</w:t>
        </w:r>
      </w:hyperlink>
    </w:p>
    <w:p>
      <w:pPr>
        <w:pStyle w:val="FirstParagraph"/>
      </w:pPr>
      <w:r>
        <w:t xml:space="preserve">The following is excerpted from</w:t>
      </w:r>
      <w:r>
        <w:t xml:space="preserve"> </w:t>
      </w:r>
      <w:hyperlink r:id="rId73">
        <w:r>
          <w:rPr>
            <w:rStyle w:val="Hyperlink"/>
          </w:rPr>
          <w:t xml:space="preserve">Loeb &amp; Loeb LLP Publication and News</w:t>
        </w:r>
      </w:hyperlink>
      <w:r>
        <w:t xml:space="preserve">.</w:t>
      </w:r>
    </w:p>
    <w:p>
      <w:pPr>
        <w:pStyle w:val="BlockText"/>
      </w:pPr>
      <w:r>
        <w:t xml:space="preserve">In matter of first impression,</w:t>
      </w:r>
      <w:r>
        <w:t xml:space="preserve"> </w:t>
      </w:r>
      <w:r>
        <w:t xml:space="preserve">the Second Circuit affirmed a ruling that director does not own copyright interest in film that he directed, because his creative contributions were inseparable from and integrated into film.</w:t>
      </w:r>
    </w:p>
    <w:p>
      <w:pPr>
        <w:pStyle w:val="BlockText"/>
      </w:pPr>
      <w:r>
        <w:t xml:space="preserve">Robert Krakovski, the principal of the film production company 16 Casa Duse, LLC,</w:t>
      </w:r>
      <w:r>
        <w:t xml:space="preserve"> </w:t>
      </w:r>
      <w:r>
        <w:t xml:space="preserve">purchased the rights to a screenplay titled</w:t>
      </w:r>
      <w:r>
        <w:t xml:space="preserve"> </w:t>
      </w:r>
      <w:r>
        <w:rPr>
          <w:i/>
        </w:rPr>
        <w:t xml:space="preserve">Heads Up</w:t>
      </w:r>
      <w:r>
        <w:t xml:space="preserve"> </w:t>
      </w:r>
      <w:r>
        <w:t xml:space="preserve">and asked Alex Merkin to direct the film.</w:t>
      </w:r>
      <w:r>
        <w:t xml:space="preserve"> </w:t>
      </w:r>
      <w:r>
        <w:t xml:space="preserve">Krakovski then hired a cast and crew for the film,</w:t>
      </w:r>
      <w:r>
        <w:t xml:space="preserve"> </w:t>
      </w:r>
      <w:r>
        <w:t xml:space="preserve">and each cast and crew member (other than Merkin)</w:t>
      </w:r>
      <w:r>
        <w:t xml:space="preserve"> </w:t>
      </w:r>
      <w:r>
        <w:t xml:space="preserve">signed an Independent Contractor Agreement with Casa Duse.</w:t>
      </w:r>
      <w:r>
        <w:t xml:space="preserve"> </w:t>
      </w:r>
      <w:r>
        <w:t xml:space="preserve">Krakovski sent Merkin a work-for-hire agreement</w:t>
      </w:r>
      <w:r>
        <w:t xml:space="preserve"> </w:t>
      </w:r>
      <w:r>
        <w:t xml:space="preserve">providing that Casa Duse would own all rights in the film,</w:t>
      </w:r>
      <w:r>
        <w:t xml:space="preserve"> </w:t>
      </w:r>
      <w:r>
        <w:t xml:space="preserve">and although he asked Merkin several times to sign the agreement,</w:t>
      </w:r>
      <w:r>
        <w:t xml:space="preserve"> </w:t>
      </w:r>
      <w:r>
        <w:t xml:space="preserve">Merkin never did so.</w:t>
      </w:r>
      <w:r>
        <w:t xml:space="preserve"> </w:t>
      </w:r>
      <w:r>
        <w:t xml:space="preserve">Production of the film began,</w:t>
      </w:r>
      <w:r>
        <w:t xml:space="preserve"> </w:t>
      </w:r>
      <w:r>
        <w:t xml:space="preserve">notwithstanding the absence of a written agreement signed by Merkin.</w:t>
      </w:r>
      <w:r>
        <w:t xml:space="preserve"> </w:t>
      </w:r>
      <w:r>
        <w:t xml:space="preserve">After filming concluded, Krakovski gave Merkin a hard drive</w:t>
      </w:r>
      <w:r>
        <w:t xml:space="preserve"> </w:t>
      </w:r>
      <w:r>
        <w:t xml:space="preserve">containing the film’s raw footage</w:t>
      </w:r>
      <w:r>
        <w:t xml:space="preserve"> </w:t>
      </w:r>
      <w:r>
        <w:t xml:space="preserve">so Merkin could prepare an initial edit of the film.</w:t>
      </w:r>
      <w:r>
        <w:t xml:space="preserve"> </w:t>
      </w:r>
      <w:r>
        <w:t xml:space="preserve">At that point, Merkin signed a media agreement</w:t>
      </w:r>
      <w:r>
        <w:t xml:space="preserve"> </w:t>
      </w:r>
      <w:r>
        <w:t xml:space="preserve">under which he could edit the footage but could not license,</w:t>
      </w:r>
      <w:r>
        <w:t xml:space="preserve"> </w:t>
      </w:r>
      <w:r>
        <w:t xml:space="preserve">sell or copy the footage without Casa Duse’s permission.</w:t>
      </w:r>
    </w:p>
    <w:p>
      <w:pPr>
        <w:pStyle w:val="BlockText"/>
      </w:pPr>
      <w:r>
        <w:t xml:space="preserve">Krakovski began submitting</w:t>
      </w:r>
      <w:r>
        <w:t xml:space="preserve"> </w:t>
      </w:r>
      <w:r>
        <w:rPr>
          <w:i/>
        </w:rPr>
        <w:t xml:space="preserve">Heads Up</w:t>
      </w:r>
      <w:r>
        <w:t xml:space="preserve"> </w:t>
      </w:r>
      <w:r>
        <w:t xml:space="preserve">to film festivals,</w:t>
      </w:r>
      <w:r>
        <w:t xml:space="preserve"> </w:t>
      </w:r>
      <w:r>
        <w:t xml:space="preserve">and scheduled a screening at the New York Film Academy (NYFA).</w:t>
      </w:r>
      <w:r>
        <w:t xml:space="preserve"> </w:t>
      </w:r>
      <w:r>
        <w:t xml:space="preserve">He also made a deposit of $1,956.58 at a restaurant</w:t>
      </w:r>
      <w:r>
        <w:t xml:space="preserve"> </w:t>
      </w:r>
      <w:r>
        <w:t xml:space="preserve">for a reception following the screening.</w:t>
      </w:r>
      <w:r>
        <w:t xml:space="preserve"> </w:t>
      </w:r>
      <w:r>
        <w:t xml:space="preserve">On the date of the screening,</w:t>
      </w:r>
      <w:r>
        <w:t xml:space="preserve"> </w:t>
      </w:r>
      <w:r>
        <w:t xml:space="preserve">the NYFA canceled the screening because Merkin’s attorney,</w:t>
      </w:r>
      <w:r>
        <w:t xml:space="preserve"> </w:t>
      </w:r>
      <w:r>
        <w:t xml:space="preserve">Maurice Reichman, had sent it a cease-and-desist notice.</w:t>
      </w:r>
      <w:r>
        <w:t xml:space="preserve"> </w:t>
      </w:r>
      <w:r>
        <w:t xml:space="preserve">Because the event was canceled, Krakovski lost his restaurant deposit.</w:t>
      </w:r>
    </w:p>
    <w:p>
      <w:pPr>
        <w:pStyle w:val="BlockText"/>
      </w:pPr>
      <w:r>
        <w:t xml:space="preserve">Casa Duse sued Merkin and Reichman, seeking a judgment</w:t>
      </w:r>
      <w:r>
        <w:t xml:space="preserve"> </w:t>
      </w:r>
      <w:r>
        <w:t xml:space="preserve">declaring that it was not liable to Merkin for copyright infringement,</w:t>
      </w:r>
      <w:r>
        <w:t xml:space="preserve"> </w:t>
      </w:r>
      <w:r>
        <w:t xml:space="preserve">and that Merkin did not own a copyright interest in the film.</w:t>
      </w:r>
      <w:r>
        <w:t xml:space="preserve"> </w:t>
      </w:r>
      <w:r>
        <w:t xml:space="preserve">The district court granted a temporary restraining order</w:t>
      </w:r>
      <w:r>
        <w:t xml:space="preserve"> </w:t>
      </w:r>
      <w:r>
        <w:t xml:space="preserve">and preliminary injunction enjoining Merkin</w:t>
      </w:r>
      <w:r>
        <w:t xml:space="preserve"> </w:t>
      </w:r>
      <w:r>
        <w:t xml:space="preserve">from interfering with Casa Duse’s use of the film.</w:t>
      </w:r>
    </w:p>
    <w:p>
      <w:pPr>
        <w:pStyle w:val="BlockText"/>
      </w:pPr>
      <w:r>
        <w:t xml:space="preserve">Casa Duse moved for summary judgment on its claims and its requests for fees and sanctions. Merkin cross-moved for summary judgment and asked the district court to vacate the preliminary injunction and strike Casa Duse’s fees and sanctions request.</w:t>
      </w:r>
      <w:r>
        <w:t xml:space="preserve"> </w:t>
      </w:r>
      <w:r>
        <w:t xml:space="preserve">The district court declined to vacate the injunction and granted summary judgment to Casa Duse on all claims, along with fees against Merkin and sanctions against Reichman.</w:t>
      </w:r>
      <w:r>
        <w:t xml:space="preserve"> </w:t>
      </w:r>
      <w:r>
        <w:t xml:space="preserve">The district court entered final judgment, awarding Casa Duse (1) $1,956.58 in damages resulting from Merkin’s interference with the NYFA screening event; and (2) $185,579.65 in attorneys’ fees and costs, of which Merkin and Reichman would be jointly and severally liable for $175,634 and Reichman would be solely liable for the remaining $9,945.65. Merkin and Reichman appealed.</w:t>
      </w:r>
    </w:p>
    <w:p>
      <w:pPr>
        <w:pStyle w:val="BlockText"/>
      </w:pPr>
      <w:r>
        <w:t xml:space="preserve">The Second Circuit noted that the case presented a question of first impression in the Circuit:</w:t>
      </w:r>
      <w:r>
        <w:t xml:space="preserve"> </w:t>
      </w:r>
      <w:r>
        <w:t xml:space="preserve">May a contributor to a creative work whose contributions are inseparable from and integrated into the work maintain a copyright interest in his or her contributions alone?</w:t>
      </w:r>
      <w:r>
        <w:t xml:space="preserve"> </w:t>
      </w:r>
      <w:r>
        <w:t xml:space="preserve">The court answered the question in the negative.</w:t>
      </w:r>
    </w:p>
    <w:p>
      <w:pPr>
        <w:pStyle w:val="BlockText"/>
      </w:pPr>
      <w:r>
        <w:t xml:space="preserve">The court first addressed the competing copyright claims.</w:t>
      </w:r>
      <w:r>
        <w:t xml:space="preserve"> </w:t>
      </w:r>
      <w:r>
        <w:t xml:space="preserve">Merkin argued that the district court erred in concluding</w:t>
      </w:r>
      <w:r>
        <w:t xml:space="preserve"> </w:t>
      </w:r>
      <w:r>
        <w:t xml:space="preserve">that he could not copyright his creative contributions to the film,</w:t>
      </w:r>
      <w:r>
        <w:t xml:space="preserve"> </w:t>
      </w:r>
      <w:r>
        <w:t xml:space="preserve">and that he lacked a copyright ownership interest in the</w:t>
      </w:r>
      <w:r>
        <w:t xml:space="preserve"> </w:t>
      </w:r>
      <w:r>
        <w:t xml:space="preserve">“</w:t>
      </w:r>
      <w:r>
        <w:t xml:space="preserve">raw film footage.</w:t>
      </w:r>
      <w:r>
        <w:t xml:space="preserve">”</w:t>
      </w:r>
      <w:r>
        <w:t xml:space="preserve"> </w:t>
      </w:r>
      <w:r>
        <w:t xml:space="preserve">Casa Duse countered that the individual contributions to a film,</w:t>
      </w:r>
      <w:r>
        <w:t xml:space="preserve"> </w:t>
      </w:r>
      <w:r>
        <w:t xml:space="preserve">such as direction, are not themselves subject to copyright protection,</w:t>
      </w:r>
      <w:r>
        <w:t xml:space="preserve"> </w:t>
      </w:r>
      <w:r>
        <w:t xml:space="preserve">and that Casa Duse retained sole copyright ownership of the final film and the film’s raw footage.</w:t>
      </w:r>
      <w:r>
        <w:t xml:space="preserve"> </w:t>
      </w:r>
      <w:r>
        <w:t xml:space="preserve">The parties agreed that Merkin was not a</w:t>
      </w:r>
      <w:r>
        <w:t xml:space="preserve"> </w:t>
      </w:r>
      <w:r>
        <w:t xml:space="preserve">“</w:t>
      </w:r>
      <w:r>
        <w:t xml:space="preserve">joint author</w:t>
      </w:r>
      <w:r>
        <w:t xml:space="preserve">”</w:t>
      </w:r>
      <w:r>
        <w:t xml:space="preserve"> </w:t>
      </w:r>
      <w:r>
        <w:t xml:space="preserve">or</w:t>
      </w:r>
      <w:r>
        <w:t xml:space="preserve"> </w:t>
      </w:r>
      <w:r>
        <w:t xml:space="preserve">“</w:t>
      </w:r>
      <w:r>
        <w:t xml:space="preserve">co-author</w:t>
      </w:r>
      <w:r>
        <w:t xml:space="preserve">”</w:t>
      </w:r>
      <w:r>
        <w:t xml:space="preserve"> </w:t>
      </w:r>
      <w:r>
        <w:t xml:space="preserve">of the film under the Copyright Act, and that Merkin’s efforts could not be deemed a</w:t>
      </w:r>
      <w:r>
        <w:t xml:space="preserve"> </w:t>
      </w:r>
      <w:r>
        <w:t xml:space="preserve">“</w:t>
      </w:r>
      <w:r>
        <w:t xml:space="preserve">work made for hire,</w:t>
      </w:r>
      <w:r>
        <w:t xml:space="preserve">”</w:t>
      </w:r>
      <w:r>
        <w:t xml:space="preserve"> </w:t>
      </w:r>
      <w:r>
        <w:t xml:space="preserve">which would have precluded Merkin’s copyright infringement claims.</w:t>
      </w:r>
    </w:p>
    <w:p>
      <w:pPr>
        <w:pStyle w:val="BlockText"/>
      </w:pPr>
      <w:r>
        <w:t xml:space="preserve">The Second Circuit concluded that copyright protection does not subsist in creative contributions to a work that are inseparable from the work itself. The Copyright Act’s definitional terms and legislative history supported the conclusion that Merkin’s contributions to the film did not themselves constitute a</w:t>
      </w:r>
      <w:r>
        <w:t xml:space="preserve"> </w:t>
      </w:r>
      <w:r>
        <w:t xml:space="preserve">“</w:t>
      </w:r>
      <w:r>
        <w:t xml:space="preserve">work of authorship</w:t>
      </w:r>
      <w:r>
        <w:t xml:space="preserve">”</w:t>
      </w:r>
      <w:r>
        <w:t xml:space="preserve"> </w:t>
      </w:r>
      <w:r>
        <w:t xml:space="preserve">amenable to copyright protection. Although the Act does not define</w:t>
      </w:r>
      <w:r>
        <w:t xml:space="preserve"> </w:t>
      </w:r>
      <w:r>
        <w:t xml:space="preserve">“</w:t>
      </w:r>
      <w:r>
        <w:t xml:space="preserve">works of authorship,</w:t>
      </w:r>
      <w:r>
        <w:t xml:space="preserve">”</w:t>
      </w:r>
      <w:r>
        <w:t xml:space="preserve"> </w:t>
      </w:r>
      <w:r>
        <w:t xml:space="preserve">it does list examples of categories of</w:t>
      </w:r>
      <w:r>
        <w:t xml:space="preserve"> </w:t>
      </w:r>
      <w:r>
        <w:t xml:space="preserve">“</w:t>
      </w:r>
      <w:r>
        <w:t xml:space="preserve">works of authorship,</w:t>
      </w:r>
      <w:r>
        <w:t xml:space="preserve">”</w:t>
      </w:r>
      <w:r>
        <w:t xml:space="preserve"> </w:t>
      </w:r>
      <w:r>
        <w:t xml:space="preserve">which do not include non-freestanding constituent parts of a work. The court also relied upon the Ninth Circuit’s en banc decision in</w:t>
      </w:r>
      <w:r>
        <w:t xml:space="preserve"> </w:t>
      </w:r>
      <w:hyperlink r:id="rId74">
        <w:r>
          <w:rPr>
            <w:rStyle w:val="Hyperlink"/>
            <w:i/>
          </w:rPr>
          <w:t xml:space="preserve">Garcia v. Google, Inc.</w:t>
        </w:r>
      </w:hyperlink>
      <w:r>
        <w:t xml:space="preserve">, which held that an actor did not own a copyright interest in her performance in a completed film, because such a theory of copyright law would result in a</w:t>
      </w:r>
      <w:r>
        <w:t xml:space="preserve"> </w:t>
      </w:r>
      <w:r>
        <w:t xml:space="preserve">“</w:t>
      </w:r>
      <w:r>
        <w:t xml:space="preserve">legal morass</w:t>
      </w:r>
      <w:r>
        <w:t xml:space="preserve">”</w:t>
      </w:r>
      <w:r>
        <w:t xml:space="preserve"> </w:t>
      </w:r>
      <w:r>
        <w:t xml:space="preserve">making</w:t>
      </w:r>
      <w:r>
        <w:t xml:space="preserve"> </w:t>
      </w:r>
      <w:r>
        <w:t xml:space="preserve">“</w:t>
      </w:r>
      <w:r>
        <w:t xml:space="preserve">Swiss cheese of copyrights.</w:t>
      </w:r>
      <w:r>
        <w:t xml:space="preserve">”</w:t>
      </w:r>
      <w:r>
        <w:t xml:space="preserve"> </w:t>
      </w:r>
      <w:r>
        <w:t xml:space="preserve">According to the Second Circuit, filmmaking is a collaborative process that typically involves artistic contributions from large numbers of people, including producers, directors, screenwriters, actors, designers and cinematographers. Although these various contributors can contribute original artistic expressions that are arguably fixed in the medium of film footage, this alone is not sufficient. Authors are not entitled to copyright protection except for the</w:t>
      </w:r>
      <w:r>
        <w:t xml:space="preserve"> </w:t>
      </w:r>
      <w:r>
        <w:t xml:space="preserve">“</w:t>
      </w:r>
      <w:r>
        <w:t xml:space="preserve">works of authorship</w:t>
      </w:r>
      <w:r>
        <w:t xml:space="preserve">”</w:t>
      </w:r>
      <w:r>
        <w:t xml:space="preserve"> </w:t>
      </w:r>
      <w:r>
        <w:t xml:space="preserve">they create and fix, which does not include non-freestanding contributions to an integrated work.</w:t>
      </w:r>
    </w:p>
    <w:p>
      <w:pPr>
        <w:pStyle w:val="BlockText"/>
      </w:pPr>
      <w:r>
        <w:t xml:space="preserve">The Second Circuit next considered the parties’ competing copyright claims with respect to the raw film footage. It agreed with the district court that Casa Duse was the</w:t>
      </w:r>
      <w:r>
        <w:t xml:space="preserve"> </w:t>
      </w:r>
      <w:r>
        <w:t xml:space="preserve">“</w:t>
      </w:r>
      <w:r>
        <w:t xml:space="preserve">dominant author</w:t>
      </w:r>
      <w:r>
        <w:t xml:space="preserve">”</w:t>
      </w:r>
      <w:r>
        <w:t xml:space="preserve"> </w:t>
      </w:r>
      <w:r>
        <w:t xml:space="preserve">of the film, based on Casa Duse’s decision-making authority over production of the film, its purchase of the underlying screenplay, and its work-for-hire agreements with the cast and crew. The record did not reflect any developments that occurred between the creation of the raw film footage and Casa Duse’s attempts to create a finished product that would alter the analysis as to the raw footage. Therefore, Casa Duse, not Merkin, owned the copyright to the finished film and its prior versions.</w:t>
      </w:r>
    </w:p>
    <w:p>
      <w:pPr>
        <w:pStyle w:val="BlockText"/>
      </w:pPr>
      <w:r>
        <w:t xml:space="preserve">Addressing Casa Duse’s claim for tortious interference with business relations under New York law, the Second Circuit disagreed with the district court, concluding that the undisputed material facts required judgment in Merkin’s favor. To support its claim, Casa Duse was required to show that Merkin’s conduct amounted to a crime or an independent tort, or that he engaged in the conduct solely for the purpose of inflicting intentional harm. Casa Duse failed to show that Merkin acted for a wrongful purpose, or used dishonest, unfair or improper means. The Second Circuit also rejected as insufficient Casa Duse’s argument that Merkin acted with a willful blindness to the factual and legal realities of his position.</w:t>
      </w:r>
    </w:p>
    <w:p>
      <w:pPr>
        <w:pStyle w:val="BlockText"/>
      </w:pPr>
      <w:r>
        <w:t xml:space="preserve">Finally, the Second Circuit held that the district court did not err in awarding fees and costs to Casa Duse and imposing sanctions against Reichman.</w:t>
      </w:r>
    </w:p>
    <w:p>
      <w:pPr>
        <w:numPr>
          <w:ilvl w:val="0"/>
          <w:numId w:val="1013"/>
        </w:numPr>
        <w:pStyle w:val="Compact"/>
      </w:pPr>
      <w:hyperlink r:id="rId73">
        <w:r>
          <w:rPr>
            <w:rStyle w:val="Hyperlink"/>
          </w:rPr>
          <w:t xml:space="preserve">Loeb &amp; Loeb LLP Publication and News</w:t>
        </w:r>
      </w:hyperlink>
    </w:p>
    <w:p>
      <w:pPr>
        <w:numPr>
          <w:ilvl w:val="0"/>
          <w:numId w:val="1013"/>
        </w:numPr>
        <w:pStyle w:val="Compact"/>
      </w:pPr>
      <w:hyperlink r:id="rId75">
        <w:r>
          <w:rPr>
            <w:rStyle w:val="Hyperlink"/>
          </w:rPr>
          <w:t xml:space="preserve">Appeals Court Rules Producer, Not Director, Gets Film Copyright</w:t>
        </w:r>
      </w:hyperlink>
      <w:r>
        <w:t xml:space="preserve">, 29 June 2015, by Eriq Gardner</w:t>
      </w:r>
    </w:p>
    <w:bookmarkEnd w:id="76"/>
    <w:bookmarkEnd w:id="77"/>
    <w:bookmarkEnd w:id="78"/>
    <w:bookmarkStart w:id="106" w:name="digital-sampling-and-imaging"/>
    <w:p>
      <w:pPr>
        <w:pStyle w:val="Heading2"/>
      </w:pPr>
      <w:r>
        <w:t xml:space="preserve">Digital Sampling and Imaging</w:t>
      </w:r>
    </w:p>
    <w:p>
      <w:pPr>
        <w:pStyle w:val="FirstParagraph"/>
      </w:pPr>
      <w:hyperlink r:id="rId79">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w:t>
      </w:r>
      <w:r>
        <w:t xml:space="preserve">Copyright Registration of Musical Compositions and Sound Recordings</w:t>
      </w:r>
      <w:r>
        <w:t xml:space="preserve">”</w:t>
      </w:r>
      <w:r>
        <w:t xml:space="preserve"> </w:t>
      </w:r>
      <w:r>
        <w:t xml:space="preserve">explains the difference, for copyright purposes,</w:t>
      </w:r>
      <w:r>
        <w:t xml:space="preserve"> </w:t>
      </w:r>
      <w:r>
        <w:t xml:space="preserve">between musical compositions and sound recordings.</w:t>
      </w:r>
    </w:p>
    <w:p>
      <w:pPr>
        <w:pStyle w:val="BodyText"/>
      </w:pPr>
      <w:r>
        <w:rPr>
          <w:i/>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i/>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bookmarkStart w:id="83" w:name="what-is-a-mechanical-license"/>
    <w:p>
      <w:pPr>
        <w:pStyle w:val="Heading3"/>
      </w:pPr>
      <w:r>
        <w:t xml:space="preserve">What is a Mechanical License?</w:t>
      </w:r>
    </w:p>
    <w:p>
      <w:pPr>
        <w:pStyle w:val="FirstParagraph"/>
      </w:pPr>
      <w:r>
        <w:t xml:space="preserve">Excerpt from</w:t>
      </w:r>
      <w:r>
        <w:t xml:space="preserve"> </w:t>
      </w:r>
      <w:hyperlink r:id="rId80">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w:t>
      </w:r>
      <w:r>
        <w:t xml:space="preserve"> </w:t>
      </w:r>
      <w:r>
        <w:t xml:space="preserve">“</w:t>
      </w:r>
      <w:r>
        <w:t xml:space="preserve">master use rights</w:t>
      </w:r>
      <w:r>
        <w:t xml:space="preserve">”</w:t>
      </w:r>
      <w:r>
        <w:t xml:space="preserve">.</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bookmarkStart w:id="82" w:name="include-the-song-in-a-video."/>
    <w:p>
      <w:pPr>
        <w:pStyle w:val="Heading4"/>
      </w:pPr>
      <w:r>
        <w:t xml:space="preserve">Include the song in a video.</w:t>
      </w:r>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w:t>
      </w:r>
      <w:r>
        <w:t xml:space="preserve"> </w:t>
      </w:r>
      <w:hyperlink r:id="rId81">
        <w:r>
          <w:rPr>
            <w:rStyle w:val="Hyperlink"/>
          </w:rPr>
          <w:t xml:space="preserve">here</w:t>
        </w:r>
      </w:hyperlink>
      <w:r>
        <w:t xml:space="preserv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80">
        <w:r>
          <w:rPr>
            <w:rStyle w:val="Hyperlink"/>
          </w:rPr>
          <w:t xml:space="preserve">Harry Fox</w:t>
        </w:r>
      </w:hyperlink>
    </w:p>
    <w:bookmarkEnd w:id="82"/>
    <w:bookmarkEnd w:id="83"/>
    <w:bookmarkStart w:id="97" w:name="newton-v.-diamond"/>
    <w:p>
      <w:pPr>
        <w:pStyle w:val="Heading3"/>
      </w:pPr>
      <w:r>
        <w:rPr>
          <w:i/>
        </w:rPr>
        <w:t xml:space="preserve">Newton v. Diamond</w:t>
      </w:r>
    </w:p>
    <w:bookmarkStart w:id="87" w:name="Xca477b8b1dc167601818ba6588b3eadc411aace"/>
    <w:p>
      <w:pPr>
        <w:pStyle w:val="Heading6"/>
      </w:pPr>
      <w:r>
        <w:t xml:space="preserve">United States Court of Appeals Ninth Circuit (2003)</w:t>
      </w:r>
    </w:p>
    <w:p>
      <w:pPr>
        <w:numPr>
          <w:ilvl w:val="0"/>
          <w:numId w:val="1014"/>
        </w:numPr>
        <w:pStyle w:val="Compact"/>
      </w:pPr>
      <w:hyperlink r:id="rId84">
        <w:r>
          <w:rPr>
            <w:rStyle w:val="Hyperlink"/>
          </w:rPr>
          <w:t xml:space="preserve">case on Google Scholar</w:t>
        </w:r>
      </w:hyperlink>
    </w:p>
    <w:p>
      <w:pPr>
        <w:numPr>
          <w:ilvl w:val="0"/>
          <w:numId w:val="1014"/>
        </w:numPr>
        <w:pStyle w:val="Compact"/>
      </w:pPr>
      <w:hyperlink r:id="rId85">
        <w:r>
          <w:rPr>
            <w:rStyle w:val="Hyperlink"/>
          </w:rPr>
          <w:t xml:space="preserve">James Newton: Choir</w:t>
        </w:r>
      </w:hyperlink>
    </w:p>
    <w:p>
      <w:pPr>
        <w:numPr>
          <w:ilvl w:val="0"/>
          <w:numId w:val="1014"/>
        </w:numPr>
        <w:pStyle w:val="Compact"/>
      </w:pPr>
      <w:hyperlink r:id="rId86">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w:t>
      </w:r>
      <w:r>
        <w:t xml:space="preserve"> </w:t>
      </w:r>
      <w:r>
        <w:t xml:space="preserve">“</w:t>
      </w:r>
      <w:r>
        <w:t xml:space="preserve">sampling,</w:t>
      </w:r>
      <w:r>
        <w:t xml:space="preserve">”</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bookmarkEnd w:id="87"/>
    <w:bookmarkStart w:id="89" w:name="background-and-procedural-history"/>
    <w:p>
      <w:pPr>
        <w:pStyle w:val="Heading4"/>
      </w:pPr>
      <w:r>
        <w:t xml:space="preserve">Background and Procedural History</w:t>
      </w:r>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w:t>
      </w:r>
      <w:r>
        <w:t xml:space="preserve"> </w:t>
      </w:r>
      <w:r>
        <w:t xml:space="preserve">“</w:t>
      </w:r>
      <w:r>
        <w:t xml:space="preserve">Choir</w:t>
      </w:r>
      <w:r>
        <w:t xml:space="preserve">”</w:t>
      </w:r>
      <w:r>
        <w:t xml:space="preserve"> </w:t>
      </w:r>
      <w:r>
        <w:t xml:space="preserve">…</w:t>
      </w:r>
      <w:r>
        <w:t xml:space="preserve"> </w:t>
      </w:r>
      <w:r>
        <w:t xml:space="preserve">Newton performed and recorded</w:t>
      </w:r>
      <w:r>
        <w:t xml:space="preserve"> </w:t>
      </w:r>
      <w:r>
        <w:t xml:space="preserve">“</w:t>
      </w:r>
      <w:r>
        <w:t xml:space="preserve">Choir</w:t>
      </w:r>
      <w:r>
        <w:t xml:space="preserve">”</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w:t>
      </w:r>
      <w:r>
        <w:t xml:space="preserve"> </w:t>
      </w:r>
      <w:r>
        <w:t xml:space="preserve">“</w:t>
      </w:r>
      <w:r>
        <w:t xml:space="preserve">Choir.</w:t>
      </w:r>
      <w:r>
        <w:t xml:space="preserve">”</w:t>
      </w:r>
      <w:r>
        <w:t xml:space="preserve"> </w:t>
      </w:r>
      <w:r>
        <w:t xml:space="preserve">Sound recordings and their underlying compositions are separate works</w:t>
      </w:r>
      <w:r>
        <w:t xml:space="preserve"> </w:t>
      </w:r>
      <w:r>
        <w:t xml:space="preserve">with their own distinct copyrights.</w:t>
      </w:r>
      <w:r>
        <w:t xml:space="preserve"> </w:t>
      </w:r>
      <w:hyperlink r:id="rId88">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w:t>
      </w:r>
      <w:r>
        <w:t xml:space="preserve"> </w:t>
      </w:r>
      <w:r>
        <w:t xml:space="preserve">“</w:t>
      </w:r>
      <w:r>
        <w:t xml:space="preserve">Choir</w:t>
      </w:r>
      <w:r>
        <w:t xml:space="preserve">”</w:t>
      </w:r>
      <w:r>
        <w:t xml:space="preserve"> </w:t>
      </w:r>
      <w:r>
        <w:t xml:space="preserve">in various renditions of their song</w:t>
      </w:r>
      <w:r>
        <w:t xml:space="preserve"> </w:t>
      </w:r>
      <w:r>
        <w:t xml:space="preserve">“</w:t>
      </w:r>
      <w:r>
        <w:t xml:space="preserve">Pass the Mic</w:t>
      </w:r>
      <w:r>
        <w:t xml:space="preserve">”</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w:t>
      </w:r>
      <w:r>
        <w:t xml:space="preserve"> </w:t>
      </w:r>
      <w:r>
        <w:t xml:space="preserve">“</w:t>
      </w:r>
      <w:r>
        <w:t xml:space="preserve">Choir</w:t>
      </w:r>
      <w:r>
        <w:t xml:space="preserve">”</w:t>
      </w:r>
      <w:r>
        <w:t xml:space="preserve"> </w:t>
      </w:r>
      <w:r>
        <w:t xml:space="preserve">also indicates that the</w:t>
      </w:r>
      <w:r>
        <w:t xml:space="preserve"> </w:t>
      </w:r>
      <w:r>
        <w:t xml:space="preserve">entire song should be played in a</w:t>
      </w:r>
      <w:r>
        <w:t xml:space="preserve"> </w:t>
      </w:r>
      <w:r>
        <w:t xml:space="preserve">“</w:t>
      </w:r>
      <w:r>
        <w:t xml:space="preserve">largo/senza-misura</w:t>
      </w:r>
      <w:r>
        <w:t xml:space="preserve">”</w:t>
      </w:r>
      <w:r>
        <w:t xml:space="preserve"> </w:t>
      </w:r>
      <w:r>
        <w:t xml:space="preserve">tempo, meaning</w:t>
      </w:r>
      <w:r>
        <w:t xml:space="preserve"> </w:t>
      </w:r>
      <w:r>
        <w:t xml:space="preserve">“</w:t>
      </w:r>
      <w:r>
        <w:t xml:space="preserve">slowly/without-measure.</w:t>
      </w:r>
      <w:r>
        <w:t xml:space="preserve">”</w:t>
      </w:r>
      <w:r>
        <w:t xml:space="preserve"> </w:t>
      </w:r>
      <w:r>
        <w:t xml:space="preserve">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w:t>
      </w:r>
      <w:r>
        <w:t xml:space="preserve"> </w:t>
      </w:r>
      <w:r>
        <w:t xml:space="preserve">“</w:t>
      </w:r>
      <w:r>
        <w:t xml:space="preserve">Choir.</w:t>
      </w:r>
      <w:r>
        <w:t xml:space="preserve">”</w:t>
      </w:r>
      <w:r>
        <w:t xml:space="preserve"> </w:t>
      </w:r>
      <w:r>
        <w:t xml:space="preserve">Beastie Boys repeated or</w:t>
      </w:r>
      <w:r>
        <w:t xml:space="preserve"> </w:t>
      </w:r>
      <w:r>
        <w:t xml:space="preserve">“</w:t>
      </w:r>
      <w:r>
        <w:t xml:space="preserve">looped</w:t>
      </w:r>
      <w:r>
        <w:t xml:space="preserve">”</w:t>
      </w:r>
      <w:r>
        <w:t xml:space="preserve"> </w:t>
      </w:r>
      <w:r>
        <w:t xml:space="preserve">this six-second sample as a background</w:t>
      </w:r>
      <w:r>
        <w:t xml:space="preserve"> </w:t>
      </w:r>
      <w:r>
        <w:t xml:space="preserve">element throughout</w:t>
      </w:r>
      <w:r>
        <w:t xml:space="preserve"> </w:t>
      </w:r>
      <w:r>
        <w:t xml:space="preserve">“</w:t>
      </w:r>
      <w:r>
        <w:t xml:space="preserve">Pass the Mic,</w:t>
      </w:r>
      <w:r>
        <w:t xml:space="preserve">”</w:t>
      </w:r>
      <w:r>
        <w:t xml:space="preserve"> </w:t>
      </w:r>
      <w:r>
        <w:t xml:space="preserve">so that it appears over forty times</w:t>
      </w:r>
      <w:r>
        <w:t xml:space="preserve"> </w:t>
      </w:r>
      <w:r>
        <w:t xml:space="preserve">in various renditions of the song. In addition to the version of</w:t>
      </w:r>
      <w:r>
        <w:t xml:space="preserve"> </w:t>
      </w:r>
      <w:r>
        <w:t xml:space="preserve">“</w:t>
      </w:r>
      <w:r>
        <w:t xml:space="preserve">Pass</w:t>
      </w:r>
      <w:r>
        <w:t xml:space="preserve"> </w:t>
      </w:r>
      <w:r>
        <w:t xml:space="preserve">the Mic</w:t>
      </w:r>
      <w:r>
        <w:t xml:space="preserve">”</w:t>
      </w:r>
      <w:r>
        <w:t xml:space="preserve"> </w:t>
      </w:r>
      <w:r>
        <w:t xml:space="preserve">released on their 1992 album,</w:t>
      </w:r>
      <w:r>
        <w:t xml:space="preserve"> </w:t>
      </w:r>
      <w:r>
        <w:t xml:space="preserve">“</w:t>
      </w:r>
      <w:r>
        <w:t xml:space="preserve">Check Your Head,</w:t>
      </w:r>
      <w:r>
        <w:t xml:space="preserve">”</w:t>
      </w:r>
      <w:r>
        <w:t xml:space="preserve"> </w:t>
      </w:r>
      <w:r>
        <w:t xml:space="preserve">Beastie Boys</w:t>
      </w:r>
      <w:r>
        <w:t xml:space="preserve"> </w:t>
      </w:r>
      <w:r>
        <w:t xml:space="preserve">included the</w:t>
      </w:r>
      <w:r>
        <w:t xml:space="preserve"> </w:t>
      </w:r>
      <w:r>
        <w:t xml:space="preserve">“</w:t>
      </w:r>
      <w:r>
        <w:t xml:space="preserve">Choir</w:t>
      </w:r>
      <w:r>
        <w:t xml:space="preserve">”</w:t>
      </w:r>
      <w:r>
        <w:t xml:space="preserve"> </w:t>
      </w:r>
      <w:r>
        <w:t xml:space="preserve">sample in two remixes,</w:t>
      </w:r>
      <w:r>
        <w:t xml:space="preserve"> </w:t>
      </w:r>
      <w:r>
        <w:t xml:space="preserve">“</w:t>
      </w:r>
      <w:r>
        <w:t xml:space="preserve">Dub the Mic</w:t>
      </w:r>
      <w:r>
        <w:t xml:space="preserve">”</w:t>
      </w:r>
      <w:r>
        <w:t xml:space="preserve"> </w:t>
      </w:r>
      <w:r>
        <w:t xml:space="preserve">and</w:t>
      </w:r>
      <w:r>
        <w:t xml:space="preserve"> </w:t>
      </w:r>
      <w:r>
        <w:t xml:space="preserve">“</w:t>
      </w:r>
      <w:r>
        <w:t xml:space="preserve">Pass the</w:t>
      </w:r>
      <w:r>
        <w:t xml:space="preserve"> </w:t>
      </w:r>
      <w:r>
        <w:t xml:space="preserve">Mic (Pt. 2, Skills to Pay the Bills).</w:t>
      </w:r>
      <w:r>
        <w:t xml:space="preserve">”</w:t>
      </w:r>
      <w:r>
        <w:t xml:space="preserve"> </w:t>
      </w:r>
      <w:r>
        <w:t xml:space="preserve">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bookmarkEnd w:id="89"/>
    <w:bookmarkStart w:id="93" w:name="whether-defendants-use-was-de-minimis"/>
    <w:p>
      <w:pPr>
        <w:pStyle w:val="Heading4"/>
      </w:pPr>
      <w:r>
        <w:t xml:space="preserve">Whether Defendants’ Use was De Minimis</w:t>
      </w:r>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90">
        <w:r>
          <w:rPr>
            <w:rStyle w:val="Hyperlink"/>
            <w:i/>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w:t>
      </w:r>
      <w:r>
        <w:t xml:space="preserve"> </w:t>
      </w:r>
      <w:r>
        <w:t xml:space="preserve">“</w:t>
      </w:r>
      <w:r>
        <w:t xml:space="preserve">the law does not concern itself with trifles</w:t>
      </w:r>
      <w:r>
        <w:t xml:space="preserve">”</w:t>
      </w:r>
      <w:r>
        <w:t xml:space="preserve">).</w:t>
      </w:r>
    </w:p>
    <w:p>
      <w:pPr>
        <w:pStyle w:val="BodyText"/>
      </w:pPr>
      <w:r>
        <w:t xml:space="preserve">The leading case on de minimis infringement</w:t>
      </w:r>
      <w:r>
        <w:t xml:space="preserve"> </w:t>
      </w:r>
      <w:r>
        <w:t xml:space="preserve">in our circuit is</w:t>
      </w:r>
      <w:r>
        <w:t xml:space="preserve"> </w:t>
      </w:r>
      <w:hyperlink r:id="rId91">
        <w:r>
          <w:rPr>
            <w:rStyle w:val="Hyperlink"/>
            <w:i/>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w:t>
      </w:r>
      <w:r>
        <w:t xml:space="preserve">“</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w:t>
      </w:r>
      <w:r>
        <w:t xml:space="preserve">).</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w:t>
      </w:r>
      <w:r>
        <w:t xml:space="preserve"> </w:t>
      </w:r>
      <w:r>
        <w:t xml:space="preserve">“</w:t>
      </w:r>
      <w:r>
        <w:t xml:space="preserve">filter out</w:t>
      </w:r>
      <w:r>
        <w:t xml:space="preserve">”</w:t>
      </w:r>
      <w:r>
        <w:t xml:space="preserve"> </w:t>
      </w:r>
      <w:r>
        <w:t xml:space="preserve">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w:t>
      </w:r>
      <w:r>
        <w:t xml:space="preserve"> </w:t>
      </w:r>
      <w:r>
        <w:t xml:space="preserve">“</w:t>
      </w:r>
      <w:r>
        <w:t xml:space="preserve">Choir</w:t>
      </w:r>
      <w:r>
        <w:t xml:space="preserve">”</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w:t>
      </w:r>
      <w:r>
        <w:t xml:space="preserve">the contribution of the performer is often so great</w:t>
      </w:r>
      <w:r>
        <w:t xml:space="preserve"> </w:t>
      </w:r>
      <w:r>
        <w:t xml:space="preserve">that s/he in fact provides as much musical content as the composer.</w:t>
      </w:r>
      <w:r>
        <w:t xml:space="preserve">”</w:t>
      </w:r>
      <w:r>
        <w:t xml:space="preserve"> </w:t>
      </w:r>
      <w:r>
        <w:t xml:space="preserve">This is particularly true with works like</w:t>
      </w:r>
      <w:r>
        <w:t xml:space="preserve"> </w:t>
      </w:r>
      <w:r>
        <w:t xml:space="preserve">“</w:t>
      </w:r>
      <w:r>
        <w:t xml:space="preserve">Choir,</w:t>
      </w:r>
      <w:r>
        <w:t xml:space="preserve">”</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w:t>
      </w:r>
      <w:r>
        <w:t xml:space="preserve"> </w:t>
      </w:r>
      <w:r>
        <w:t xml:space="preserve">“</w:t>
      </w:r>
      <w:r>
        <w:t xml:space="preserve">dense cluster of pitches and ambient sounds,</w:t>
      </w:r>
      <w:r>
        <w:t xml:space="preserve">”</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w:t>
      </w:r>
      <w:r>
        <w:t xml:space="preserve"> </w:t>
      </w:r>
      <w:r>
        <w:t xml:space="preserve">“</w:t>
      </w:r>
      <w:r>
        <w:t xml:space="preserve">the Newton technique</w:t>
      </w:r>
      <w:r>
        <w:t xml:space="preserv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w:t>
      </w:r>
      <w:r>
        <w:t xml:space="preserve"> </w:t>
      </w:r>
      <w:r>
        <w:t xml:space="preserve">“</w:t>
      </w:r>
      <w:r>
        <w:t xml:space="preserve">Choir</w:t>
      </w:r>
      <w:r>
        <w:t xml:space="preserve">”</w:t>
      </w:r>
      <w:r>
        <w:t xml:space="preserve"> </w:t>
      </w:r>
      <w:r>
        <w:t xml:space="preserve">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w:t>
      </w:r>
      <w:r>
        <w:t xml:space="preserve">[if] the similarity is only as to nonessential matters,</w:t>
      </w:r>
      <w:r>
        <w:t xml:space="preserve"> </w:t>
      </w:r>
      <w:r>
        <w:t xml:space="preserve">then a finding of no substantial similarity should result.</w:t>
      </w:r>
      <w:r>
        <w:t xml:space="preserve">”</w:t>
      </w:r>
      <w:r>
        <w:t xml:space="preserve"> </w:t>
      </w:r>
      <w:r>
        <w:t xml:space="preserve">…</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w:t>
      </w:r>
      <w:r>
        <w:t xml:space="preserve"> </w:t>
      </w:r>
      <w:r>
        <w:t xml:space="preserve">“</w:t>
      </w:r>
      <w:r>
        <w:t xml:space="preserve">Choir</w:t>
      </w:r>
      <w:r>
        <w:t xml:space="preserve">”</w:t>
      </w:r>
      <w:r>
        <w:t xml:space="preserve"> </w:t>
      </w:r>
      <w:r>
        <w:t xml:space="preserve">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w:t>
      </w:r>
      <w:r>
        <w:t xml:space="preserve"> </w:t>
      </w:r>
      <w:r>
        <w:t xml:space="preserve">“</w:t>
      </w:r>
      <w:r>
        <w:t xml:space="preserve">Choir</w:t>
      </w:r>
      <w:r>
        <w:t xml:space="preserve">”</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w:t>
      </w:r>
      <w:r>
        <w:t xml:space="preserve"> </w:t>
      </w:r>
      <w:r>
        <w:t xml:space="preserve">“</w:t>
      </w:r>
      <w:r>
        <w:t xml:space="preserve">a simple</w:t>
      </w:r>
      <w:r>
        <w:t xml:space="preserve"> </w:t>
      </w:r>
      <w:r>
        <w:t xml:space="preserve">‘</w:t>
      </w:r>
      <w:r>
        <w:t xml:space="preserve">neighboring tone</w:t>
      </w:r>
      <w:r>
        <w:t xml:space="preserve">’</w:t>
      </w:r>
      <w:r>
        <w:t xml:space="preserve"> </w:t>
      </w:r>
      <w:r>
        <w:t xml:space="preserve">figure.</w:t>
      </w:r>
      <w:r>
        <w:t xml:space="preserve">”</w:t>
      </w:r>
      <w:r>
        <w:t xml:space="preserve"> </w:t>
      </w:r>
      <w:r>
        <w:t xml:space="preserve">The district court cited two pieces by Gyorgy Ligeti and Jacob</w:t>
      </w:r>
      <w:r>
        <w:t xml:space="preserve"> </w:t>
      </w:r>
      <w:r>
        <w:t xml:space="preserve">Druckman employing similar figures.</w:t>
      </w:r>
      <w:r>
        <w:t xml:space="preserve"> </w:t>
      </w:r>
      <w:hyperlink r:id="rId92">
        <w:r>
          <w:rPr>
            <w:rStyle w:val="Hyperlink"/>
            <w:i/>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w:t>
      </w:r>
      <w:r>
        <w:t xml:space="preserve">Choir</w:t>
      </w:r>
      <w:r>
        <w:t xml:space="preserve">”</w:t>
      </w:r>
      <w:r>
        <w:t xml:space="preserve"> </w:t>
      </w:r>
      <w:r>
        <w:t xml:space="preserve">composition</w:t>
      </w:r>
      <w:r>
        <w:t xml:space="preserve"> </w:t>
      </w:r>
      <w:r>
        <w:t xml:space="preserve">“</w:t>
      </w:r>
      <w:r>
        <w:t xml:space="preserve">is merely a common, trite, and generic three-note</w:t>
      </w:r>
      <w:r>
        <w:t xml:space="preserve"> </w:t>
      </w:r>
      <w:r>
        <w:t xml:space="preserve">sequence, which lacks any distinct melodic, harmonic, rhythmic or</w:t>
      </w:r>
      <w:r>
        <w:t xml:space="preserve"> </w:t>
      </w:r>
      <w:r>
        <w:t xml:space="preserve">structural elements.</w:t>
      </w:r>
      <w:r>
        <w:t xml:space="preserve">”</w:t>
      </w:r>
      <w:r>
        <w:t xml:space="preserve"> </w:t>
      </w:r>
      <w:r>
        <w:t xml:space="preserve">Dr. Ferrara also described the sequence as</w:t>
      </w:r>
      <w:r>
        <w:t xml:space="preserve"> </w:t>
      </w:r>
      <w:r>
        <w:t xml:space="preserve">“</w:t>
      </w:r>
      <w:r>
        <w:t xml:space="preserve">a</w:t>
      </w:r>
      <w:r>
        <w:t xml:space="preserve"> </w:t>
      </w:r>
      <w:r>
        <w:t xml:space="preserve">common building block tool</w:t>
      </w:r>
      <w:r>
        <w:t xml:space="preserve">”</w:t>
      </w:r>
      <w:r>
        <w:t xml:space="preserve"> </w:t>
      </w:r>
      <w:r>
        <w:t xml:space="preserve">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w:t>
      </w:r>
      <w:r>
        <w:t xml:space="preserve"> </w:t>
      </w:r>
      <w:r>
        <w:t xml:space="preserve">“</w:t>
      </w:r>
      <w:r>
        <w:t xml:space="preserve">Choir</w:t>
      </w:r>
      <w:r>
        <w:t xml:space="preserve">”</w:t>
      </w:r>
      <w:r>
        <w:t xml:space="preserve"> </w:t>
      </w:r>
      <w:r>
        <w:t xml:space="preserve">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w:t>
      </w:r>
      <w:r>
        <w:t xml:space="preserve"> </w:t>
      </w:r>
      <w:r>
        <w:t xml:space="preserve">“</w:t>
      </w:r>
      <w:r>
        <w:t xml:space="preserve">Choir</w:t>
      </w:r>
      <w:r>
        <w:t xml:space="preserve">”</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w:t>
      </w:r>
      <w:r>
        <w:t xml:space="preserve"> </w:t>
      </w:r>
      <w:r>
        <w:t xml:space="preserve">“</w:t>
      </w:r>
      <w:r>
        <w:t xml:space="preserve">Choir</w:t>
      </w:r>
      <w:r>
        <w:t xml:space="preserve">”</w:t>
      </w:r>
      <w:r>
        <w:t xml:space="preserve"> </w:t>
      </w:r>
      <w:r>
        <w:t xml:space="preserve">composition was de minimis. There is no</w:t>
      </w:r>
      <w:r>
        <w:t xml:space="preserve"> </w:t>
      </w:r>
      <w:r>
        <w:t xml:space="preserve">genuine issue of material fact, and the grant of summary judgment was</w:t>
      </w:r>
      <w:r>
        <w:t xml:space="preserve"> </w:t>
      </w:r>
      <w:r>
        <w:t xml:space="preserve">appropriate.</w:t>
      </w:r>
    </w:p>
    <w:bookmarkEnd w:id="93"/>
    <w:bookmarkStart w:id="94" w:name="conclusion-1"/>
    <w:p>
      <w:pPr>
        <w:pStyle w:val="Heading4"/>
      </w:pPr>
      <w:r>
        <w:t xml:space="preserve">Conclusion</w:t>
      </w:r>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w:t>
      </w:r>
      <w:r>
        <w:t xml:space="preserve"> </w:t>
      </w:r>
      <w:r>
        <w:t xml:space="preserve">“</w:t>
      </w:r>
      <w:r>
        <w:t xml:space="preserve">Choir</w:t>
      </w:r>
      <w:r>
        <w:t xml:space="preserve">”</w:t>
      </w:r>
      <w:r>
        <w:t xml:space="preserve"> </w:t>
      </w:r>
      <w:r>
        <w:t xml:space="preserve">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w:t>
      </w:r>
      <w:r>
        <w:t xml:space="preserve"> </w:t>
      </w:r>
      <w:r>
        <w:t xml:space="preserve">“</w:t>
      </w:r>
      <w:r>
        <w:t xml:space="preserve">Choir</w:t>
      </w:r>
      <w:r>
        <w:t xml:space="preserve">”</w:t>
      </w:r>
      <w:r>
        <w:t xml:space="preserve"> </w:t>
      </w:r>
      <w:r>
        <w:t xml:space="preserve">qualifies as</w:t>
      </w:r>
      <w:r>
        <w:t xml:space="preserve"> </w:t>
      </w:r>
      <w:r>
        <w:t xml:space="preserve">“</w:t>
      </w:r>
      <w:r>
        <w:t xml:space="preserve">original</w:t>
      </w:r>
      <w:r>
        <w:t xml:space="preserve">”</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91">
        <w:r>
          <w:rPr>
            <w:rStyle w:val="Hyperlink"/>
            <w:i/>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w:t>
      </w:r>
      <w:r>
        <w:t xml:space="preserve"> </w:t>
      </w:r>
      <w:r>
        <w:t xml:space="preserve">“</w:t>
      </w:r>
      <w:r>
        <w:t xml:space="preserve">filtered out,</w:t>
      </w:r>
      <w:r>
        <w:t xml:space="preserve">”</w:t>
      </w:r>
      <w:r>
        <w:t xml:space="preserve"> </w:t>
      </w:r>
      <w:r>
        <w:t xml:space="preserve">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w:t>
      </w:r>
      <w:r>
        <w:t xml:space="preserve"> </w:t>
      </w:r>
      <w:r>
        <w:t xml:space="preserve">“</w:t>
      </w:r>
      <w:r>
        <w:t xml:space="preserve">Choir</w:t>
      </w:r>
      <w:r>
        <w:t xml:space="preserve">”</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w:t>
      </w:r>
      <w:r>
        <w:t xml:space="preserve"> </w:t>
      </w:r>
      <w:r>
        <w:t xml:space="preserve">“</w:t>
      </w:r>
      <w:r>
        <w:t xml:space="preserve">Choir</w:t>
      </w:r>
      <w:r>
        <w:t xml:space="preserve">”</w:t>
      </w:r>
      <w:r>
        <w:t xml:space="preserve"> </w:t>
      </w:r>
      <w:r>
        <w:t xml:space="preserve">as a</w:t>
      </w:r>
      <w:r>
        <w:t xml:space="preserve"> </w:t>
      </w:r>
      <w:r>
        <w:t xml:space="preserve">“</w:t>
      </w:r>
      <w:r>
        <w:t xml:space="preserve">3-note sequence</w:t>
      </w:r>
      <w:r>
        <w:t xml:space="preserve">”</w:t>
      </w:r>
      <w:r>
        <w:t xml:space="preserve"> </w:t>
      </w:r>
      <w:r>
        <w:t xml:space="preserve">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bookmarkEnd w:id="94"/>
    <w:bookmarkStart w:id="96" w:name="note-on-newton-v.-diamond"/>
    <w:p>
      <w:pPr>
        <w:pStyle w:val="Heading4"/>
      </w:pPr>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95">
        <w:r>
          <w:rPr>
            <w:rStyle w:val="Hyperlink"/>
          </w:rPr>
          <w:t xml:space="preserve">Youtube video</w:t>
        </w:r>
      </w:hyperlink>
      <w:r>
        <w:t xml:space="preserve"> </w:t>
      </w:r>
      <w:r>
        <w:t xml:space="preserve">on the Beastie Boys’ legal troubles</w:t>
      </w:r>
      <w:r>
        <w:t xml:space="preserve"> </w:t>
      </w:r>
      <w:r>
        <w:t xml:space="preserve">that features the 3-note sample in question in this case.</w:t>
      </w:r>
    </w:p>
    <w:bookmarkEnd w:id="96"/>
    <w:bookmarkEnd w:id="97"/>
    <w:bookmarkStart w:id="105" w:name="bridgeport-music-inc.-v.-dimension-films"/>
    <w:p>
      <w:pPr>
        <w:pStyle w:val="Heading3"/>
      </w:pPr>
      <w:r>
        <w:t xml:space="preserve">Bridgeport Music, Inc. v. Dimension Films</w:t>
      </w:r>
    </w:p>
    <w:bookmarkStart w:id="100" w:name="X0ec4f531effde109fcd9de6455c456936fc6038"/>
    <w:p>
      <w:pPr>
        <w:pStyle w:val="Heading6"/>
      </w:pPr>
      <w:r>
        <w:t xml:space="preserve">United States Court of Appeals Sixth Circuit (2005)</w:t>
      </w:r>
    </w:p>
    <w:p>
      <w:pPr>
        <w:numPr>
          <w:ilvl w:val="0"/>
          <w:numId w:val="1015"/>
        </w:numPr>
        <w:pStyle w:val="Compact"/>
      </w:pPr>
      <w:hyperlink r:id="rId98">
        <w:r>
          <w:rPr>
            <w:rStyle w:val="Hyperlink"/>
          </w:rPr>
          <w:t xml:space="preserve">case on Google Scholar</w:t>
        </w:r>
      </w:hyperlink>
    </w:p>
    <w:p>
      <w:pPr>
        <w:numPr>
          <w:ilvl w:val="0"/>
          <w:numId w:val="1015"/>
        </w:numPr>
        <w:pStyle w:val="Compact"/>
      </w:pPr>
      <w:hyperlink r:id="rId99">
        <w:r>
          <w:rPr>
            <w:rStyle w:val="Hyperlink"/>
          </w:rPr>
          <w:t xml:space="preserve">case on Wikipedia</w:t>
        </w:r>
      </w:hyperlink>
    </w:p>
    <w:bookmarkEnd w:id="100"/>
    <w:bookmarkStart w:id="102" w:name="amended-opinion-on-rehearing"/>
    <w:p>
      <w:pPr>
        <w:pStyle w:val="Heading4"/>
      </w:pPr>
      <w:r>
        <w:t xml:space="preserve">AMENDED OPINION ON REHEARING</w:t>
      </w:r>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w:t>
      </w:r>
      <w:r>
        <w:t xml:space="preserve">Get Off Your Ass and Jam</w:t>
      </w:r>
      <w:r>
        <w:t xml:space="preserve">”</w:t>
      </w:r>
      <w:r>
        <w:t xml:space="preserve"> </w:t>
      </w:r>
      <w:r>
        <w:t xml:space="preserve">(</w:t>
      </w:r>
      <w:r>
        <w:t xml:space="preserve">“</w:t>
      </w:r>
      <w:r>
        <w:t xml:space="preserve">Get Off</w:t>
      </w:r>
      <w:r>
        <w:t xml:space="preserve">”</w:t>
      </w:r>
      <w:r>
        <w:t xml:space="preserve">)</w:t>
      </w:r>
      <w:r>
        <w:t xml:space="preserve"> </w:t>
      </w:r>
      <w:r>
        <w:t xml:space="preserve">in the rap song</w:t>
      </w:r>
      <w:r>
        <w:t xml:space="preserve"> </w:t>
      </w:r>
      <w:r>
        <w:t xml:space="preserve">“</w:t>
      </w:r>
      <w:r>
        <w:t xml:space="preserve">100 Miles and Runnin’</w:t>
      </w:r>
      <w:r>
        <w:t xml:space="preserve">”</w:t>
      </w:r>
      <w:r>
        <w:t xml:space="preserve"> </w:t>
      </w:r>
      <w:r>
        <w:t xml:space="preserve">(</w:t>
      </w:r>
      <w:r>
        <w:t xml:space="preserve">“</w:t>
      </w:r>
      <w:r>
        <w:t xml:space="preserve">100 Miles</w:t>
      </w:r>
      <w:r>
        <w:t xml:space="preserve">”</w:t>
      </w:r>
      <w:r>
        <w:t xml:space="preserve">),</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w:t>
      </w:r>
      <w:r>
        <w:t xml:space="preserve">Get Off Your Ass and Jam</w:t>
      </w:r>
      <w:r>
        <w:t xml:space="preserve">”</w:t>
      </w:r>
      <w:r>
        <w:t xml:space="preserve"> </w:t>
      </w:r>
      <w:r>
        <w:t xml:space="preserve">by George Clinton, Jr. and the Funkadelics.…</w:t>
      </w:r>
      <w:r>
        <w:t xml:space="preserve"> </w:t>
      </w:r>
      <w:r>
        <w:t xml:space="preserve">There seems to be no dispute</w:t>
      </w:r>
      <w:r>
        <w:t xml:space="preserve"> </w:t>
      </w:r>
      <w:r>
        <w:t xml:space="preserve">either that</w:t>
      </w:r>
      <w:r>
        <w:t xml:space="preserve"> </w:t>
      </w:r>
      <w:r>
        <w:t xml:space="preserve">“</w:t>
      </w:r>
      <w:r>
        <w:t xml:space="preserve">Get Off</w:t>
      </w:r>
      <w:r>
        <w:t xml:space="preserve">”</w:t>
      </w:r>
      <w:r>
        <w:t xml:space="preserve"> </w:t>
      </w:r>
      <w:r>
        <w:t xml:space="preserve">was digitally sampled</w:t>
      </w:r>
      <w:r>
        <w:t xml:space="preserve"> </w:t>
      </w:r>
      <w:r>
        <w:t xml:space="preserve">or that the recording</w:t>
      </w:r>
      <w:r>
        <w:t xml:space="preserve"> </w:t>
      </w:r>
      <w:r>
        <w:t xml:space="preserve">“</w:t>
      </w:r>
      <w:r>
        <w:t xml:space="preserve">100 Miles</w:t>
      </w:r>
      <w:r>
        <w:t xml:space="preserve">”</w:t>
      </w:r>
      <w:r>
        <w:t xml:space="preserve"> </w:t>
      </w:r>
      <w:r>
        <w:t xml:space="preserve">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w:t>
      </w:r>
      <w:r>
        <w:t xml:space="preserve"> </w:t>
      </w:r>
      <w:r>
        <w:t xml:space="preserve">“</w:t>
      </w:r>
      <w:r>
        <w:t xml:space="preserve">Get Off.</w:t>
      </w:r>
      <w:r>
        <w:t xml:space="preserve">”</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w:t>
      </w:r>
      <w:r>
        <w:t xml:space="preserve"> </w:t>
      </w:r>
      <w:r>
        <w:t xml:space="preserve">“</w:t>
      </w:r>
      <w:r>
        <w:t xml:space="preserve">100 Miles</w:t>
      </w:r>
      <w:r>
        <w:t xml:space="preserve">”</w:t>
      </w:r>
      <w:r>
        <w:t xml:space="preserve"> </w:t>
      </w:r>
      <w:r>
        <w:t xml:space="preserve">that included</w:t>
      </w:r>
      <w:r>
        <w:t xml:space="preserve"> </w:t>
      </w:r>
      <w:r>
        <w:t xml:space="preserve">the allegedly infringing sample from</w:t>
      </w:r>
      <w:r>
        <w:t xml:space="preserve"> </w:t>
      </w:r>
      <w:r>
        <w:t xml:space="preserve">“</w:t>
      </w:r>
      <w:r>
        <w:t xml:space="preserve">Get Off.</w:t>
      </w:r>
      <w:r>
        <w:t xml:space="preserve">”</w:t>
      </w:r>
      <w:r>
        <w:t xml:space="preserve"> </w:t>
      </w:r>
      <w:r>
        <w:t xml:space="preserve">The recording</w:t>
      </w:r>
      <w:r>
        <w:t xml:space="preserve"> </w:t>
      </w:r>
      <w:r>
        <w:t xml:space="preserve">“</w:t>
      </w:r>
      <w:r>
        <w:t xml:space="preserve">Get Off</w:t>
      </w:r>
      <w:r>
        <w:t xml:space="preserve">”</w:t>
      </w:r>
      <w:r>
        <w:t xml:space="preserve"> </w:t>
      </w:r>
      <w:r>
        <w:t xml:space="preserve">opens with a three-note combination solo guitar</w:t>
      </w:r>
      <w:r>
        <w:t xml:space="preserve"> </w:t>
      </w:r>
      <w:r>
        <w:t xml:space="preserve">“</w:t>
      </w:r>
      <w:r>
        <w:t xml:space="preserve">riff</w:t>
      </w:r>
      <w:r>
        <w:t xml:space="preserve">”</w:t>
      </w:r>
      <w:r>
        <w:t xml:space="preserve"> </w:t>
      </w:r>
      <w:r>
        <w:t xml:space="preserve">that lasts four</w:t>
      </w:r>
      <w:r>
        <w:t xml:space="preserve"> </w:t>
      </w:r>
      <w:r>
        <w:t xml:space="preserve">seconds. According to one of plaintiffs’ experts, Randy Kling, the</w:t>
      </w:r>
      <w:r>
        <w:t xml:space="preserve"> </w:t>
      </w:r>
      <w:r>
        <w:t xml:space="preserve">recording</w:t>
      </w:r>
      <w:r>
        <w:t xml:space="preserve"> </w:t>
      </w:r>
      <w:r>
        <w:t xml:space="preserve">“</w:t>
      </w:r>
      <w:r>
        <w:t xml:space="preserve">100 Miles</w:t>
      </w:r>
      <w:r>
        <w:t xml:space="preserve">”</w:t>
      </w:r>
      <w:r>
        <w:t xml:space="preserve"> </w:t>
      </w:r>
      <w:r>
        <w:t xml:space="preserve">contains a sample from that guitar solo.</w:t>
      </w:r>
      <w:r>
        <w:t xml:space="preserve"> </w:t>
      </w:r>
      <w:r>
        <w:t xml:space="preserve">Specifically, a two-second sample from the guitar solo was copied, the</w:t>
      </w:r>
      <w:r>
        <w:t xml:space="preserve"> </w:t>
      </w:r>
      <w:r>
        <w:t xml:space="preserve">pitch was lowered, and the copied piece was</w:t>
      </w:r>
      <w:r>
        <w:t xml:space="preserve"> </w:t>
      </w:r>
      <w:r>
        <w:t xml:space="preserve">“</w:t>
      </w:r>
      <w:r>
        <w:t xml:space="preserve">looped</w:t>
      </w:r>
      <w:r>
        <w:t xml:space="preserve">”</w:t>
      </w:r>
      <w:r>
        <w:t xml:space="preserve"> </w:t>
      </w:r>
      <w:r>
        <w:t xml:space="preserve">and extended to 16</w:t>
      </w:r>
      <w:r>
        <w:t xml:space="preserve"> </w:t>
      </w:r>
      <w:r>
        <w:t xml:space="preserve">beats. Kling states that this sample appears in the sound recording</w:t>
      </w:r>
      <w:r>
        <w:t xml:space="preserve"> </w:t>
      </w:r>
      <w:r>
        <w:t xml:space="preserve">“</w:t>
      </w:r>
      <w:r>
        <w:t xml:space="preserve">100</w:t>
      </w:r>
      <w:r>
        <w:t xml:space="preserve"> </w:t>
      </w:r>
      <w:r>
        <w:t xml:space="preserve">Miles</w:t>
      </w:r>
      <w:r>
        <w:t xml:space="preserve">”</w:t>
      </w:r>
      <w:r>
        <w:t xml:space="preserve"> </w:t>
      </w:r>
      <w:r>
        <w:t xml:space="preserve">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w:t>
      </w:r>
      <w:r>
        <w:t xml:space="preserve"> </w:t>
      </w:r>
      <w:r>
        <w:t xml:space="preserve">“</w:t>
      </w:r>
      <w:r>
        <w:t xml:space="preserve">Get Off,</w:t>
      </w:r>
      <w:r>
        <w:t xml:space="preserve">”</w:t>
      </w:r>
      <w:r>
        <w:t xml:space="preserve"> </w:t>
      </w:r>
      <w:r>
        <w:t xml:space="preserve">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w:t>
      </w:r>
      <w:r>
        <w:t xml:space="preserve"> </w:t>
      </w:r>
      <w:r>
        <w:t xml:space="preserve">“</w:t>
      </w:r>
      <w:r>
        <w:t xml:space="preserve">Get Off.</w:t>
      </w:r>
      <w:r>
        <w:t xml:space="preserve">”</w:t>
      </w:r>
      <w:r>
        <w:t xml:space="preserve"> </w:t>
      </w:r>
      <w:r>
        <w:t xml:space="preserve">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101">
        <w:r>
          <w:rPr>
            <w:rStyle w:val="Hyperlink"/>
            <w:i/>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bookmarkEnd w:id="102"/>
    <w:bookmarkStart w:id="103" w:name="X7e1a6036e9d6483a63d52025f986f6639f5aa89"/>
    <w:p>
      <w:pPr>
        <w:pStyle w:val="Heading4"/>
      </w:pPr>
      <w:r>
        <w:t xml:space="preserve">Digital Sampling of Copyrighted Sound Recordings</w:t>
      </w:r>
    </w:p>
    <w:p>
      <w:pPr>
        <w:pStyle w:val="FirstParagraph"/>
      </w:pPr>
      <w:r>
        <w:t xml:space="preserve">At the outset it is important to make clear the precise nature of our</w:t>
      </w:r>
      <w:r>
        <w:t xml:space="preserve"> </w:t>
      </w:r>
      <w:r>
        <w:t xml:space="preserve">decision. Our conclusions are as follows:</w:t>
      </w:r>
    </w:p>
    <w:p>
      <w:pPr>
        <w:numPr>
          <w:ilvl w:val="0"/>
          <w:numId w:val="1016"/>
        </w:numPr>
        <w:pStyle w:val="Compact"/>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numPr>
          <w:ilvl w:val="0"/>
          <w:numId w:val="1016"/>
        </w:numPr>
        <w:pStyle w:val="Compact"/>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numPr>
          <w:ilvl w:val="0"/>
          <w:numId w:val="1016"/>
        </w:numPr>
        <w:pStyle w:val="Compact"/>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numPr>
          <w:ilvl w:val="0"/>
          <w:numId w:val="1016"/>
        </w:numPr>
        <w:pStyle w:val="Compact"/>
      </w:pPr>
      <w:r>
        <w:t xml:space="preserve">This case involves</w:t>
      </w:r>
      <w:r>
        <w:t xml:space="preserve"> </w:t>
      </w:r>
      <w:r>
        <w:t xml:space="preserve">“</w:t>
      </w:r>
      <w:r>
        <w:t xml:space="preserve">digital sampling</w:t>
      </w:r>
      <w:r>
        <w:t xml:space="preserve">”</w:t>
      </w:r>
      <w:r>
        <w:t xml:space="preserve"> </w:t>
      </w:r>
      <w:r>
        <w:t xml:space="preserve">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numPr>
          <w:ilvl w:val="0"/>
          <w:numId w:val="1016"/>
        </w:numPr>
        <w:pStyle w:val="Compact"/>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numPr>
          <w:ilvl w:val="0"/>
          <w:numId w:val="1016"/>
        </w:numPr>
        <w:pStyle w:val="Compact"/>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numPr>
          <w:ilvl w:val="0"/>
          <w:numId w:val="1016"/>
        </w:numPr>
        <w:pStyle w:val="Compact"/>
      </w:pPr>
      <w:r>
        <w:t xml:space="preserve">The music industry, as well as the courts, are best served if</w:t>
      </w:r>
      <w:r>
        <w:t xml:space="preserve"> </w:t>
      </w:r>
      <w:r>
        <w:t xml:space="preserve">something approximating a bright-line test can be established. Not</w:t>
      </w:r>
      <w:r>
        <w:t xml:space="preserve"> </w:t>
      </w:r>
      <w:r>
        <w:t xml:space="preserve">necessarily a</w:t>
      </w:r>
      <w:r>
        <w:t xml:space="preserve"> </w:t>
      </w:r>
      <w:r>
        <w:t xml:space="preserve">“</w:t>
      </w:r>
      <w:r>
        <w:t xml:space="preserve">one size fits all</w:t>
      </w:r>
      <w:r>
        <w:t xml:space="preserve">”</w:t>
      </w:r>
      <w:r>
        <w:t xml:space="preserve"> </w:t>
      </w:r>
      <w:r>
        <w:t xml:space="preserve">test, but one that, at least, adds</w:t>
      </w:r>
      <w:r>
        <w:t xml:space="preserve"> </w:t>
      </w:r>
      <w:r>
        <w:t xml:space="preserve">clarity to what constitutes actionable infringement with regard to the</w:t>
      </w:r>
      <w:r>
        <w:t xml:space="preserve"> </w:t>
      </w:r>
      <w:r>
        <w:t xml:space="preserve">digital sampling of copyrighted sound recordings.</w:t>
      </w:r>
    </w:p>
    <w:bookmarkEnd w:id="103"/>
    <w:bookmarkStart w:id="104" w:name="analysis"/>
    <w:p>
      <w:pPr>
        <w:pStyle w:val="Heading4"/>
      </w:pPr>
      <w:r>
        <w:t xml:space="preserve">Analysis</w:t>
      </w:r>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w:t>
      </w:r>
      <w:r>
        <w:t xml:space="preserve"> </w:t>
      </w:r>
      <w:r>
        <w:t xml:space="preserve">“</w:t>
      </w:r>
      <w:r>
        <w:t xml:space="preserve">riff</w:t>
      </w:r>
      <w:r>
        <w:t xml:space="preserve">”</w:t>
      </w:r>
      <w:r>
        <w:t xml:space="preserve"> </w:t>
      </w:r>
      <w:r>
        <w:t xml:space="preserve">from another work in his or her recording,</w:t>
      </w:r>
      <w:r>
        <w:t xml:space="preserve"> </w:t>
      </w:r>
      <w:r>
        <w:t xml:space="preserve">he is free to duplicate the sound of that</w:t>
      </w:r>
      <w:r>
        <w:t xml:space="preserve"> </w:t>
      </w:r>
      <w:r>
        <w:t xml:space="preserve">“</w:t>
      </w:r>
      <w:r>
        <w:t xml:space="preserve">riff</w:t>
      </w:r>
      <w:r>
        <w:t xml:space="preserve">”</w:t>
      </w:r>
      <w:r>
        <w:t xml:space="preserve"> </w:t>
      </w:r>
      <w:r>
        <w:t xml:space="preserve">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w:t>
      </w:r>
      <w:r>
        <w:t xml:space="preserve"> </w:t>
      </w:r>
      <w:r>
        <w:t xml:space="preserve">“</w:t>
      </w:r>
      <w:r>
        <w:t xml:space="preserve">song</w:t>
      </w:r>
      <w:r>
        <w:t xml:space="preserve">”</w:t>
      </w:r>
      <w:r>
        <w:t xml:space="preserve"> </w:t>
      </w:r>
      <w:r>
        <w:t xml:space="preserve">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w:t>
      </w:r>
      <w:r>
        <w:t xml:space="preserve"> </w:t>
      </w:r>
      <w:r>
        <w:t xml:space="preserve">“</w:t>
      </w:r>
      <w:r>
        <w:t xml:space="preserve">literal</w:t>
      </w:r>
      <w:r>
        <w:t xml:space="preserve"> </w:t>
      </w:r>
      <w:r>
        <w:t xml:space="preserve">reading</w:t>
      </w:r>
      <w:r>
        <w:t xml:space="preserve">”</w:t>
      </w:r>
      <w:r>
        <w:t xml:space="preserve"> </w:t>
      </w:r>
      <w:r>
        <w:t xml:space="preserve">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w:t>
      </w:r>
      <w:r>
        <w:t xml:space="preserve"> </w:t>
      </w:r>
      <w:r>
        <w:t xml:space="preserve">“</w:t>
      </w:r>
      <w:r>
        <w:t xml:space="preserve">fair use.</w:t>
      </w:r>
      <w:r>
        <w:t xml:space="preserve">”</w:t>
      </w:r>
      <w:r>
        <w:t xml:space="preserve"> </w:t>
      </w:r>
      <w:r>
        <w:t xml:space="preserve">On</w:t>
      </w:r>
      <w:r>
        <w:t xml:space="preserve"> </w:t>
      </w:r>
      <w:r>
        <w:t xml:space="preserve">remand, the trial judge is free to consider this defense and we express</w:t>
      </w:r>
      <w:r>
        <w:t xml:space="preserve"> </w:t>
      </w:r>
      <w:r>
        <w:t xml:space="preserve">no opinion on its applicability to these facts.</w:t>
      </w:r>
    </w:p>
    <w:bookmarkEnd w:id="104"/>
    <w:bookmarkEnd w:id="105"/>
    <w:bookmarkEnd w:id="106"/>
    <w:bookmarkStart w:id="115" w:name="future-of-sampling"/>
    <w:p>
      <w:pPr>
        <w:pStyle w:val="Heading2"/>
      </w:pPr>
      <w:r>
        <w:t xml:space="preserve">Future of Sampling</w:t>
      </w:r>
    </w:p>
    <w:p>
      <w:pPr>
        <w:pStyle w:val="FirstParagraph"/>
      </w:pPr>
      <w:r>
        <w:rPr>
          <w:i/>
        </w:rPr>
        <w:t xml:space="preserve">“</w:t>
      </w:r>
      <w:r>
        <w:rPr>
          <w:i/>
        </w:rPr>
        <w:t xml:space="preserve">If you sample, you must license</w:t>
      </w:r>
      <w:r>
        <w:rPr>
          <w:i/>
        </w:rPr>
        <w:t xml:space="preserve">”</w:t>
      </w:r>
      <w:r>
        <w:t xml:space="preserve"> </w:t>
      </w:r>
      <w:r>
        <w:t xml:space="preserve">seems to be the rule following</w:t>
      </w:r>
      <w:r>
        <w:t xml:space="preserve"> </w:t>
      </w:r>
      <w:r>
        <w:rPr>
          <w:i/>
        </w:rPr>
        <w:t xml:space="preserve">Bridgeport</w:t>
      </w:r>
      <w:r>
        <w:t xml:space="preserve">. But why? Why is this not subject to a simple fair use analysis?</w:t>
      </w:r>
    </w:p>
    <w:bookmarkStart w:id="110" w:name="vmg-salsoul-v.-ciccone"/>
    <w:p>
      <w:pPr>
        <w:pStyle w:val="Heading3"/>
      </w:pPr>
      <w:r>
        <w:rPr>
          <w:i/>
        </w:rPr>
        <w:t xml:space="preserve">VMG Salsoul v. Ciccone</w:t>
      </w:r>
    </w:p>
    <w:bookmarkStart w:id="109" w:name="Xbd892f25396ad0fcf8649e56896c37a68254a38"/>
    <w:p>
      <w:pPr>
        <w:pStyle w:val="Heading6"/>
      </w:pPr>
      <w:r>
        <w:t xml:space="preserve">Court of Appeals For The Ninth Circuit (2016)</w:t>
      </w:r>
    </w:p>
    <w:p>
      <w:pPr>
        <w:numPr>
          <w:ilvl w:val="0"/>
          <w:numId w:val="1017"/>
        </w:numPr>
        <w:pStyle w:val="Compact"/>
      </w:pPr>
      <w:hyperlink r:id="rId107">
        <w:r>
          <w:rPr>
            <w:rStyle w:val="Hyperlink"/>
          </w:rPr>
          <w:t xml:space="preserve">Case on Google Scholar</w:t>
        </w:r>
      </w:hyperlink>
    </w:p>
    <w:p>
      <w:pPr>
        <w:numPr>
          <w:ilvl w:val="0"/>
          <w:numId w:val="1017"/>
        </w:numPr>
        <w:pStyle w:val="Compact"/>
      </w:pPr>
      <w:hyperlink r:id="rId107">
        <w:r>
          <w:rPr>
            <w:rStyle w:val="Hyperlink"/>
          </w:rPr>
          <w:t xml:space="preserve">Case on Westlaw</w:t>
        </w:r>
      </w:hyperlink>
    </w:p>
    <w:p>
      <w:pPr>
        <w:pStyle w:val="FirstParagraph"/>
      </w:pPr>
      <w:r>
        <w:t xml:space="preserve">The Ninth Circuit has explicitly broken with the Sixth Circuit and allowed</w:t>
      </w:r>
      <w:r>
        <w:t xml:space="preserve"> </w:t>
      </w:r>
      <w:r>
        <w:rPr>
          <w:i/>
        </w:rPr>
        <w:t xml:space="preserve">de minimis</w:t>
      </w:r>
      <w:r>
        <w:t xml:space="preserve"> </w:t>
      </w:r>
      <w:r>
        <w:t xml:space="preserve">exceptions to the if-you-sample-you-must-license rule. Excerpts below from,</w:t>
      </w:r>
      <w:r>
        <w:t xml:space="preserve"> </w:t>
      </w:r>
      <w:hyperlink r:id="rId108">
        <w:r>
          <w:rPr>
            <w:rStyle w:val="Hyperlink"/>
          </w:rPr>
          <w:t xml:space="preserve">No Infringement for Trivial Copying of Sound Recording: Ninth Circuit</w:t>
        </w:r>
      </w:hyperlink>
      <w:r>
        <w:t xml:space="preserve">, by Practical Law Intellectual Property &amp; Technology.</w:t>
      </w:r>
    </w:p>
    <w:p>
      <w:pPr>
        <w:pStyle w:val="BlockText"/>
      </w:pPr>
      <w:r>
        <w:t xml:space="preserve">On June 2, 2016, in</w:t>
      </w:r>
      <w:r>
        <w:t xml:space="preserve"> </w:t>
      </w:r>
      <w:r>
        <w:rPr>
          <w:i/>
        </w:rPr>
        <w:t xml:space="preserve">VMG Salsoul, LLC v. Ciccone</w:t>
      </w:r>
      <w:r>
        <w:t xml:space="preserve">,</w:t>
      </w:r>
      <w:r>
        <w:t xml:space="preserve"> </w:t>
      </w:r>
      <w:r>
        <w:t xml:space="preserve">the US Court of Appeals for the Ninth Circuit held</w:t>
      </w:r>
      <w:r>
        <w:t xml:space="preserve"> </w:t>
      </w:r>
      <w:r>
        <w:t xml:space="preserve">there was no actionable copyright infringement</w:t>
      </w:r>
      <w:r>
        <w:t xml:space="preserve"> </w:t>
      </w:r>
      <w:r>
        <w:t xml:space="preserve">where a brief horn snippet was sampled in a song</w:t>
      </w:r>
      <w:r>
        <w:t xml:space="preserve"> </w:t>
      </w:r>
      <w:r>
        <w:t xml:space="preserve">because any actual copying was</w:t>
      </w:r>
      <w:r>
        <w:t xml:space="preserve"> </w:t>
      </w:r>
      <w:r>
        <w:rPr>
          <w:i/>
        </w:rPr>
        <w:t xml:space="preserve">de minimis</w:t>
      </w:r>
      <w:r>
        <w:t xml:space="preserve">.</w:t>
      </w:r>
      <w:r>
        <w:t xml:space="preserve"> </w:t>
      </w:r>
      <w:r>
        <w:t xml:space="preserve">Disagreeing with the US Court of Appeals for the Sixth Circuit,</w:t>
      </w:r>
      <w:r>
        <w:t xml:space="preserve"> </w:t>
      </w:r>
      <w:r>
        <w:t xml:space="preserve">the court reasoned that Congress did not eliminate the</w:t>
      </w:r>
      <w:r>
        <w:t xml:space="preserve"> </w:t>
      </w:r>
      <w:r>
        <w:rPr>
          <w:i/>
        </w:rPr>
        <w:t xml:space="preserve">de minimis exception</w:t>
      </w:r>
      <w:r>
        <w:t xml:space="preserve"> </w:t>
      </w:r>
      <w:r>
        <w:t xml:space="preserve">in 17 U.S.C. § 114(b) for claims alleging infringement of a sound recording.</w:t>
      </w:r>
    </w:p>
    <w:p>
      <w:pPr>
        <w:pStyle w:val="BlockText"/>
      </w:pPr>
      <w:r>
        <w:t xml:space="preserve">In the early 1980s, Shep Pettibone recorded the song</w:t>
      </w:r>
      <w:r>
        <w:t xml:space="preserve"> </w:t>
      </w:r>
      <w:r>
        <w:rPr>
          <w:i/>
        </w:rPr>
        <w:t xml:space="preserve">Ooh I Love It (Love Break)</w:t>
      </w:r>
      <w:r>
        <w:t xml:space="preserve">. In 1990, Madonna Louise Ciccone and Pettibone recorded and released the song</w:t>
      </w:r>
      <w:r>
        <w:t xml:space="preserve"> </w:t>
      </w:r>
      <w:r>
        <w:rPr>
          <w:i/>
        </w:rPr>
        <w:t xml:space="preserve">Vogue.</w:t>
      </w:r>
      <w:r>
        <w:t xml:space="preserve"> </w:t>
      </w:r>
      <w:r>
        <w:t xml:space="preserve">VMG Salsoul, LLC (VMG), the owner of the copyright in Love Break, alleged that when recording Vogue, Pettibone sampled a 0.23-second horn segment from Love Break and used a modified version of that snippet in Vogue. VMG claimed that such use separately infringed its copyrights in the:</w:t>
      </w:r>
    </w:p>
    <w:p>
      <w:pPr>
        <w:numPr>
          <w:ilvl w:val="0"/>
          <w:numId w:val="1018"/>
        </w:numPr>
        <w:pStyle w:val="Compact"/>
      </w:pPr>
      <w:r>
        <w:t xml:space="preserve">Composition of Love Break.</w:t>
      </w:r>
    </w:p>
    <w:p>
      <w:pPr>
        <w:numPr>
          <w:ilvl w:val="0"/>
          <w:numId w:val="1018"/>
        </w:numPr>
        <w:pStyle w:val="Compact"/>
      </w:pPr>
      <w:r>
        <w:t xml:space="preserve">Sound recording of Love Break.</w:t>
      </w:r>
    </w:p>
    <w:p>
      <w:pPr>
        <w:pStyle w:val="BlockText"/>
      </w:pPr>
      <w:r>
        <w:t xml:space="preserve">On appeal, the Ninth Circuit noted that though it was settled Ninth Circuit law that the</w:t>
      </w:r>
      <w:r>
        <w:t xml:space="preserve"> </w:t>
      </w:r>
      <w:r>
        <w:rPr>
          <w:i/>
        </w:rPr>
        <w:t xml:space="preserve">de minimis</w:t>
      </w:r>
      <w:r>
        <w:t xml:space="preserve"> </w:t>
      </w:r>
      <w:r>
        <w:t xml:space="preserve">exception applies to claims of infringement of a copyrighted composition, the court had not yet established whether the exception applies to the practice of sampling and claims of infringement of a sound recording copyright. The court explained that, under the</w:t>
      </w:r>
      <w:r>
        <w:t xml:space="preserve"> </w:t>
      </w:r>
      <w:r>
        <w:rPr>
          <w:i/>
        </w:rPr>
        <w:t xml:space="preserve">de minimis</w:t>
      </w:r>
      <w:r>
        <w:t xml:space="preserve"> </w:t>
      </w:r>
      <w:r>
        <w:t xml:space="preserve">exception, an unauthorized use of a copyrighted work must be significant enough to constitute infringement.</w:t>
      </w:r>
    </w:p>
    <w:p>
      <w:pPr>
        <w:pStyle w:val="BlockText"/>
      </w:pPr>
      <w:r>
        <w:t xml:space="preserve">Since VMG alleged both types of infringement, the Ninth Circuit considered:</w:t>
      </w:r>
    </w:p>
    <w:p>
      <w:pPr>
        <w:numPr>
          <w:ilvl w:val="0"/>
          <w:numId w:val="1019"/>
        </w:numPr>
        <w:pStyle w:val="Compact"/>
      </w:pPr>
      <w:r>
        <w:t xml:space="preserve">Whether the de minimis exception applies to alleged infringement of copyrighted sound recordings.</w:t>
      </w:r>
    </w:p>
    <w:p>
      <w:pPr>
        <w:numPr>
          <w:ilvl w:val="0"/>
          <w:numId w:val="1019"/>
        </w:numPr>
        <w:pStyle w:val="Compact"/>
      </w:pPr>
      <w:r>
        <w:t xml:space="preserve">Whether the alleged copying of the composition and the sound recording was</w:t>
      </w:r>
      <w:r>
        <w:t xml:space="preserve"> </w:t>
      </w:r>
      <w:r>
        <w:rPr>
          <w:i/>
        </w:rPr>
        <w:t xml:space="preserve">de minimis</w:t>
      </w:r>
      <w:r>
        <w:t xml:space="preserve">.</w:t>
      </w:r>
    </w:p>
    <w:p>
      <w:pPr>
        <w:pStyle w:val="BlockText"/>
      </w:pPr>
      <w:r>
        <w:t xml:space="preserve">In declining to follow the Sixth Circuit, the only circuit court to previously address the issue, the Ninth Circuit held</w:t>
      </w:r>
      <w:r>
        <w:t xml:space="preserve"> </w:t>
      </w:r>
      <w:r>
        <w:t xml:space="preserve">that Congress did not eliminate the</w:t>
      </w:r>
      <w:r>
        <w:t xml:space="preserve"> </w:t>
      </w:r>
      <w:r>
        <w:rPr>
          <w:i/>
        </w:rPr>
        <w:t xml:space="preserve">de minimis</w:t>
      </w:r>
      <w:r>
        <w:t xml:space="preserve"> </w:t>
      </w:r>
      <w:r>
        <w:t xml:space="preserve">exception</w:t>
      </w:r>
      <w:r>
        <w:t xml:space="preserve"> </w:t>
      </w:r>
      <w:r>
        <w:t xml:space="preserve">in 17 U.S.C. § 114(b) for claims alleging infringement of a sound recording.</w:t>
      </w:r>
    </w:p>
    <w:p>
      <w:pPr>
        <w:pStyle w:val="BlockText"/>
      </w:pPr>
      <w:r>
        <w:t xml:space="preserve">The Sixth Circuit had reasoned in</w:t>
      </w:r>
      <w:r>
        <w:t xml:space="preserve"> </w:t>
      </w:r>
      <w:r>
        <w:rPr>
          <w:i/>
        </w:rPr>
        <w:t xml:space="preserve">Bridgeport Music</w:t>
      </w:r>
      <w:r>
        <w:t xml:space="preserve"> </w:t>
      </w:r>
      <w:r>
        <w:t xml:space="preserve">(2005)), that:</w:t>
      </w:r>
    </w:p>
    <w:p>
      <w:pPr>
        <w:numPr>
          <w:ilvl w:val="0"/>
          <w:numId w:val="1020"/>
        </w:numPr>
        <w:pStyle w:val="Compact"/>
      </w:pPr>
      <w:r>
        <w:t xml:space="preserve">A sound recording owner has the exclusive right to sample its work under Section 114(b).</w:t>
      </w:r>
    </w:p>
    <w:p>
      <w:pPr>
        <w:numPr>
          <w:ilvl w:val="0"/>
          <w:numId w:val="1020"/>
        </w:numPr>
        <w:pStyle w:val="Compact"/>
      </w:pPr>
      <w:r>
        <w:t xml:space="preserve">Any use of an identical copy of a portion of a copyrighted fixed sound recording would therefore be an infringement.</w:t>
      </w:r>
    </w:p>
    <w:p>
      <w:pPr>
        <w:pStyle w:val="BlockText"/>
      </w:pPr>
      <w:r>
        <w:t xml:space="preserve">However, the Ninth Circuit’s analysis</w:t>
      </w:r>
      <w:r>
        <w:t xml:space="preserve"> </w:t>
      </w:r>
      <w:r>
        <w:t xml:space="preserve">of the statutory text and legislative history</w:t>
      </w:r>
      <w:r>
        <w:t xml:space="preserve"> </w:t>
      </w:r>
      <w:r>
        <w:t xml:space="preserve">found that the statute was intended as a limitation</w:t>
      </w:r>
      <w:r>
        <w:t xml:space="preserve"> </w:t>
      </w:r>
      <w:r>
        <w:t xml:space="preserve">on copyright holders’ rights in a sound recording,</w:t>
      </w:r>
      <w:r>
        <w:t xml:space="preserve"> </w:t>
      </w:r>
      <w:r>
        <w:t xml:space="preserve">and did not implicitly expand their rights</w:t>
      </w:r>
      <w:r>
        <w:t xml:space="preserve"> </w:t>
      </w:r>
      <w:r>
        <w:t xml:space="preserve">by eliminating the</w:t>
      </w:r>
      <w:r>
        <w:t xml:space="preserve"> </w:t>
      </w:r>
      <w:r>
        <w:rPr>
          <w:i/>
        </w:rPr>
        <w:t xml:space="preserve">de minimis</w:t>
      </w:r>
      <w:r>
        <w:t xml:space="preserve"> </w:t>
      </w:r>
      <w:r>
        <w:t xml:space="preserve">exception.</w:t>
      </w:r>
    </w:p>
    <w:p>
      <w:pPr>
        <w:pStyle w:val="BlockText"/>
      </w:pPr>
      <w:r>
        <w:t xml:space="preserve">The Ninth Circuit also agreed with the district court that any copying from Love Break was de mimimis and not an infringement of either the copyrighted composition or the sound recording. The court explained that a general audience would not recognize the less-than-a-second snippets used in Vogue as originating from Love Break.</w:t>
      </w:r>
      <w:r>
        <w:t xml:space="preserve"> </w:t>
      </w:r>
      <w:r>
        <w:t xml:space="preserve">Finally, on the issue of attorneys’ fees, the Ninth Circuit:</w:t>
      </w:r>
    </w:p>
    <w:p>
      <w:pPr>
        <w:numPr>
          <w:ilvl w:val="0"/>
          <w:numId w:val="1021"/>
        </w:numPr>
        <w:pStyle w:val="Compact"/>
      </w:pPr>
      <w:r>
        <w:t xml:space="preserve">Reversed the district court’s award of attorneys’ fees.</w:t>
      </w:r>
    </w:p>
    <w:p>
      <w:pPr>
        <w:numPr>
          <w:ilvl w:val="0"/>
          <w:numId w:val="1021"/>
        </w:numPr>
        <w:pStyle w:val="Compact"/>
      </w:pPr>
      <w:r>
        <w:t xml:space="preserve">Held that it was reasonable for VMG to assert that Congress had eliminated the de minimis exception for sound recordings, since that was the analysis of the only circuit court to have considered the issue at the time. The fact that the Ninth Circuit ultimately disagreed with that conclusion did not warrant awarding attorneys’ fees.</w:t>
      </w:r>
    </w:p>
    <w:p>
      <w:pPr>
        <w:pStyle w:val="FirstParagraph"/>
      </w:pPr>
      <w:hyperlink r:id="rId108">
        <w:r>
          <w:rPr>
            <w:rStyle w:val="Hyperlink"/>
          </w:rPr>
          <w:t xml:space="preserve">No Infringement for Trivial Copying of Sound Recording: Ninth Circuit</w:t>
        </w:r>
      </w:hyperlink>
      <w:r>
        <w:t xml:space="preserve">, by Practical Law Intellectual Property &amp; Technology</w:t>
      </w:r>
    </w:p>
    <w:bookmarkEnd w:id="109"/>
    <w:bookmarkEnd w:id="110"/>
    <w:bookmarkStart w:id="114" w:name="good-copy-bad-copy"/>
    <w:p>
      <w:pPr>
        <w:pStyle w:val="Heading3"/>
      </w:pPr>
      <w:r>
        <w:t xml:space="preserve">Good Copy Bad Copy</w:t>
      </w:r>
    </w:p>
    <w:p>
      <w:pPr>
        <w:numPr>
          <w:ilvl w:val="0"/>
          <w:numId w:val="1022"/>
        </w:numPr>
        <w:pStyle w:val="Compact"/>
      </w:pPr>
      <w:r>
        <w:t xml:space="preserve">Please watch the first 14 minutes of</w:t>
      </w:r>
      <w:r>
        <w:t xml:space="preserve"> </w:t>
      </w:r>
      <w:hyperlink r:id="rId111">
        <w:r>
          <w:rPr>
            <w:rStyle w:val="Hyperlink"/>
            <w:i/>
          </w:rPr>
          <w:t xml:space="preserve">GOOD COPY BAD COPY</w:t>
        </w:r>
      </w:hyperlink>
      <w:r>
        <w:t xml:space="preserve">,</w:t>
      </w:r>
      <w:r>
        <w:t xml:space="preserve"> </w:t>
      </w:r>
      <w:r>
        <w:t xml:space="preserve">a documentary about the current state of copyright and culture,</w:t>
      </w:r>
      <w:r>
        <w:t xml:space="preserve"> </w:t>
      </w:r>
      <w:r>
        <w:t xml:space="preserve">featuring Girl Talk, Danger Mouse, and many others.</w:t>
      </w:r>
    </w:p>
    <w:p>
      <w:pPr>
        <w:numPr>
          <w:ilvl w:val="0"/>
          <w:numId w:val="1022"/>
        </w:numPr>
        <w:pStyle w:val="Compact"/>
      </w:pPr>
      <w:hyperlink r:id="rId112">
        <w:r>
          <w:rPr>
            <w:rStyle w:val="Hyperlink"/>
          </w:rPr>
          <w:t xml:space="preserve">Why Hasn’t The Recording Industry Sued Girl Talk?</w:t>
        </w:r>
      </w:hyperlink>
    </w:p>
    <w:p>
      <w:pPr>
        <w:numPr>
          <w:ilvl w:val="0"/>
          <w:numId w:val="1022"/>
        </w:numPr>
        <w:pStyle w:val="Compact"/>
      </w:pPr>
      <w:hyperlink r:id="rId113">
        <w:r>
          <w:rPr>
            <w:rStyle w:val="Hyperlink"/>
          </w:rPr>
          <w:t xml:space="preserve">Why The Music Industry Isn’t Suing Mashup Star</w:t>
        </w:r>
        <w:r>
          <w:rPr>
            <w:rStyle w:val="Hyperlink"/>
          </w:rPr>
          <w:t xml:space="preserve"> </w:t>
        </w:r>
        <w:r>
          <w:rPr>
            <w:rStyle w:val="Hyperlink"/>
          </w:rPr>
          <w:t xml:space="preserve">‘</w:t>
        </w:r>
        <w:r>
          <w:rPr>
            <w:rStyle w:val="Hyperlink"/>
          </w:rPr>
          <w:t xml:space="preserve">Girl Talk</w:t>
        </w:r>
        <w:r>
          <w:rPr>
            <w:rStyle w:val="Hyperlink"/>
          </w:rPr>
          <w:t xml:space="preserve">’</w:t>
        </w:r>
      </w:hyperlink>
    </w:p>
    <w:bookmarkEnd w:id="114"/>
    <w:bookmarkEnd w:id="115"/>
    <w:bookmarkStart w:id="127" w:name="how-to-acquire-music-for-films"/>
    <w:p>
      <w:pPr>
        <w:pStyle w:val="Heading2"/>
      </w:pPr>
      <w:r>
        <w:t xml:space="preserve">How To Acquire Music For Films</w:t>
      </w:r>
    </w:p>
    <w:p>
      <w:pPr>
        <w:pStyle w:val="FirstParagraph"/>
      </w:pPr>
      <w:r>
        <w:t xml:space="preserve">In general, there are 3 ways music is acquired for a film:</w:t>
      </w:r>
    </w:p>
    <w:p>
      <w:pPr>
        <w:numPr>
          <w:ilvl w:val="0"/>
          <w:numId w:val="1023"/>
        </w:numPr>
        <w:pStyle w:val="Compact"/>
      </w:pPr>
      <w:r>
        <w:t xml:space="preserve">the filmmaker licenses music that already exists prior to filming,</w:t>
      </w:r>
    </w:p>
    <w:p>
      <w:pPr>
        <w:numPr>
          <w:ilvl w:val="0"/>
          <w:numId w:val="1023"/>
        </w:numPr>
        <w:pStyle w:val="Compact"/>
      </w:pPr>
      <w:r>
        <w:t xml:space="preserve">the filmmaker hires an artist to re-record music for the film (usually used when you can’t acquire a license), or</w:t>
      </w:r>
    </w:p>
    <w:p>
      <w:pPr>
        <w:numPr>
          <w:ilvl w:val="0"/>
          <w:numId w:val="1023"/>
        </w:numPr>
        <w:pStyle w:val="Compact"/>
      </w:pPr>
      <w:r>
        <w:t xml:space="preserve">an artist or composer is hired to make new music specifically for the film being produced.</w:t>
      </w:r>
    </w:p>
    <w:p>
      <w:pPr>
        <w:pStyle w:val="FirstParagraph"/>
      </w:pPr>
      <w:hyperlink r:id="rId116">
        <w:r>
          <w:rPr>
            <w:rStyle w:val="Hyperlink"/>
          </w:rPr>
          <w:t xml:space="preserve">From ASCAP.com</w:t>
        </w:r>
      </w:hyperlink>
      <w:r>
        <w:t xml:space="preserve">:</w:t>
      </w:r>
    </w:p>
    <w:bookmarkStart w:id="126" w:name="Xa0178de825f31328515eca954a92e2bd2cac9b6"/>
    <w:p>
      <w:pPr>
        <w:pStyle w:val="Heading3"/>
      </w:pPr>
      <w:r>
        <w:rPr>
          <w:i/>
        </w:rPr>
        <w:t xml:space="preserve">Frequently Asked Questions For Student and Independent Filmmakers</w:t>
      </w:r>
    </w:p>
    <w:p>
      <w:pPr>
        <w:pStyle w:val="FirstParagraph"/>
      </w:pPr>
      <w:r>
        <w:rPr>
          <w:i/>
        </w:rPr>
        <w:t xml:space="preserve">Q:</w:t>
      </w:r>
      <w:r>
        <w:t xml:space="preserve"> </w:t>
      </w:r>
      <w:r>
        <w:t xml:space="preserve">What Licenses Must I Get To Use A Song In My Film?</w:t>
      </w:r>
    </w:p>
    <w:p>
      <w:pPr>
        <w:pStyle w:val="BodyText"/>
      </w:pPr>
      <w:r>
        <w:rPr>
          <w:i/>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ilvl w:val="0"/>
          <w:numId w:val="1024"/>
        </w:numPr>
      </w:pPr>
      <w:r>
        <w:rPr>
          <w:i/>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w:t>
      </w:r>
      <w:r>
        <w:t xml:space="preserve"> </w:t>
      </w:r>
      <w:r>
        <w:t xml:space="preserve">“</w:t>
      </w:r>
      <w:r>
        <w:t xml:space="preserve">Songfile</w:t>
      </w:r>
      <w:r>
        <w:t xml:space="preserve">”</w:t>
      </w:r>
      <w:r>
        <w:t xml:space="preserve"> </w:t>
      </w:r>
      <w:r>
        <w:t xml:space="preserve">website (www.nmpa.org).You will be provided with a contact at the publisher’s Business Affairs or Licensing Department.</w:t>
      </w:r>
    </w:p>
    <w:p>
      <w:pPr>
        <w:numPr>
          <w:ilvl w:val="0"/>
          <w:numId w:val="1024"/>
        </w:numPr>
      </w:pPr>
      <w:r>
        <w:rPr>
          <w:i/>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i/>
        </w:rPr>
        <w:t xml:space="preserve">Performance License</w:t>
      </w:r>
      <w:r>
        <w:t xml:space="preserve"> </w:t>
      </w:r>
      <w:r>
        <w:t xml:space="preserve">and a</w:t>
      </w:r>
      <w:r>
        <w:t xml:space="preserve"> </w:t>
      </w:r>
      <w:r>
        <w:rPr>
          <w:i/>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i/>
        </w:rPr>
        <w:t xml:space="preserve">Q:</w:t>
      </w:r>
      <w:r>
        <w:t xml:space="preserve"> </w:t>
      </w:r>
      <w:r>
        <w:t xml:space="preserve">Can I Use These Songs On My Soundtrack Album?</w:t>
      </w:r>
    </w:p>
    <w:p>
      <w:pPr>
        <w:pStyle w:val="BodyText"/>
      </w:pPr>
      <w:r>
        <w:rPr>
          <w:i/>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bookmarkStart w:id="122" w:name="find-out-who-owns-music-rights"/>
    <w:p>
      <w:pPr>
        <w:pStyle w:val="Heading4"/>
      </w:pPr>
      <w:r>
        <w:t xml:space="preserve">Find Out Who Owns Music Rights</w:t>
      </w:r>
    </w:p>
    <w:p>
      <w:pPr>
        <w:numPr>
          <w:ilvl w:val="0"/>
          <w:numId w:val="1025"/>
        </w:numPr>
        <w:pStyle w:val="Compact"/>
      </w:pPr>
      <w:hyperlink r:id="rId117">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118">
        <w:r>
          <w:rPr>
            <w:rStyle w:val="Hyperlink"/>
          </w:rPr>
          <w:t xml:space="preserve">ASCAP</w:t>
        </w:r>
      </w:hyperlink>
      <w:r>
        <w:t xml:space="preserve">) and Broadcast Music, Inc. (</w:t>
      </w:r>
      <w:hyperlink r:id="rId119">
        <w:r>
          <w:rPr>
            <w:rStyle w:val="Hyperlink"/>
          </w:rPr>
          <w:t xml:space="preserve">BMI</w:t>
        </w:r>
      </w:hyperlink>
      <w:r>
        <w:t xml:space="preserve">) also provide databases where you can search for music by title or by artist and discover the publisher for each song:</w:t>
      </w:r>
    </w:p>
    <w:p>
      <w:pPr>
        <w:numPr>
          <w:ilvl w:val="1"/>
          <w:numId w:val="1026"/>
        </w:numPr>
        <w:pStyle w:val="Compact"/>
      </w:pPr>
      <w:hyperlink r:id="rId120">
        <w:r>
          <w:rPr>
            <w:rStyle w:val="Hyperlink"/>
          </w:rPr>
          <w:t xml:space="preserve">ASCAP title search</w:t>
        </w:r>
      </w:hyperlink>
    </w:p>
    <w:p>
      <w:pPr>
        <w:numPr>
          <w:ilvl w:val="1"/>
          <w:numId w:val="1026"/>
        </w:numPr>
        <w:pStyle w:val="Compact"/>
      </w:pPr>
      <w:hyperlink r:id="rId121">
        <w:r>
          <w:rPr>
            <w:rStyle w:val="Hyperlink"/>
          </w:rPr>
          <w:t xml:space="preserve">BMI repertoire search</w:t>
        </w:r>
      </w:hyperlink>
    </w:p>
    <w:bookmarkEnd w:id="122"/>
    <w:bookmarkStart w:id="123" w:name="music-licensing-agreements"/>
    <w:p>
      <w:pPr>
        <w:pStyle w:val="Heading4"/>
      </w:pPr>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i/>
        </w:rPr>
        <w:t xml:space="preserve">where the license applies</w:t>
      </w:r>
      <w:r>
        <w:t xml:space="preserve"> </w:t>
      </w:r>
      <w:r>
        <w:t xml:space="preserve">(the one receiving the license will want this to be broad as possible –</w:t>
      </w:r>
      <w:r>
        <w:t xml:space="preserve"> </w:t>
      </w:r>
      <w:r>
        <w:t xml:space="preserve">“</w:t>
      </w:r>
      <w:r>
        <w:t xml:space="preserve">the world</w:t>
      </w:r>
      <w:r>
        <w:t xml:space="preserve">”</w:t>
      </w:r>
      <w:r>
        <w:t xml:space="preserve">, for example; but it will cost less to license for local use – say, for a local television ad), all</w:t>
      </w:r>
      <w:r>
        <w:t xml:space="preserve"> </w:t>
      </w:r>
      <w:r>
        <w:rPr>
          <w:i/>
        </w:rPr>
        <w:t xml:space="preserve">forms of media</w:t>
      </w:r>
      <w:r>
        <w:t xml:space="preserve"> </w:t>
      </w:r>
      <w:r>
        <w:t xml:space="preserve">where the song will be used (not just</w:t>
      </w:r>
      <w:r>
        <w:t xml:space="preserve"> </w:t>
      </w:r>
      <w:r>
        <w:t xml:space="preserve">“</w:t>
      </w:r>
      <w:r>
        <w:t xml:space="preserve">film</w:t>
      </w:r>
      <w:r>
        <w:t xml:space="preserve">”</w:t>
      </w:r>
      <w:r>
        <w:t xml:space="preserve">, but broadcast, cable, and satellite television, in-flight movies, DVD, etc. – again, the filmmaker will want this to be as broad as possible), and the</w:t>
      </w:r>
      <w:r>
        <w:t xml:space="preserve"> </w:t>
      </w:r>
      <w:r>
        <w:rPr>
          <w:i/>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bookmarkEnd w:id="123"/>
    <w:bookmarkStart w:id="124" w:name="re-recording-and-sound-alike-recordings"/>
    <w:p>
      <w:pPr>
        <w:pStyle w:val="Heading4"/>
      </w:pPr>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w:t>
      </w:r>
      <w:r>
        <w:t xml:space="preserve"> </w:t>
      </w:r>
      <w:r>
        <w:t xml:space="preserve">“</w:t>
      </w:r>
      <w:r>
        <w:t xml:space="preserve">sound-alike recording</w:t>
      </w:r>
      <w:r>
        <w:t xml:space="preserve">”</w:t>
      </w:r>
      <w:r>
        <w:t xml:space="preserve">)? Probably not, as this may violate the original artist’s right of publicity (this falls under the laws of unfair competition).</w:t>
      </w:r>
    </w:p>
    <w:bookmarkEnd w:id="124"/>
    <w:bookmarkStart w:id="125" w:name="commissioning-music"/>
    <w:p>
      <w:pPr>
        <w:pStyle w:val="Heading4"/>
      </w:pPr>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bookmarkEnd w:id="125"/>
    <w:bookmarkEnd w:id="126"/>
    <w:bookmarkEnd w:id="127"/>
    <w:bookmarkStart w:id="150" w:name="film-options"/>
    <w:p>
      <w:pPr>
        <w:pStyle w:val="Heading2"/>
      </w:pPr>
      <w:r>
        <w:t xml:space="preserve">Film Options</w:t>
      </w:r>
    </w:p>
    <w:bookmarkStart w:id="128" w:name="five-stages-of-film-production"/>
    <w:p>
      <w:pPr>
        <w:pStyle w:val="Heading4"/>
      </w:pPr>
      <w:r>
        <w:t xml:space="preserve">Five Stages of Film Production</w:t>
      </w:r>
    </w:p>
    <w:p>
      <w:pPr>
        <w:numPr>
          <w:ilvl w:val="0"/>
          <w:numId w:val="1027"/>
        </w:numPr>
        <w:pStyle w:val="Compact"/>
      </w:pPr>
      <w:r>
        <w:t xml:space="preserve">Development: Script gets written and approved.</w:t>
      </w:r>
    </w:p>
    <w:p>
      <w:pPr>
        <w:numPr>
          <w:ilvl w:val="0"/>
          <w:numId w:val="1027"/>
        </w:numPr>
        <w:pStyle w:val="Compact"/>
      </w:pPr>
      <w:r>
        <w:t xml:space="preserve">Pre-production: Cast and crew are hired, locations are selected, and sets are built.</w:t>
      </w:r>
    </w:p>
    <w:p>
      <w:pPr>
        <w:numPr>
          <w:ilvl w:val="0"/>
          <w:numId w:val="1027"/>
        </w:numPr>
        <w:pStyle w:val="Compact"/>
      </w:pPr>
      <w:r>
        <w:t xml:space="preserve">Production: The raw elements for the finished film are recorded. (First Day of Principal Photography! Payday for many!)</w:t>
      </w:r>
    </w:p>
    <w:p>
      <w:pPr>
        <w:numPr>
          <w:ilvl w:val="0"/>
          <w:numId w:val="1027"/>
        </w:numPr>
        <w:pStyle w:val="Compact"/>
      </w:pPr>
      <w:r>
        <w:t xml:space="preserve">Post-Production: The film is edited; music composed, performed, and recorded.</w:t>
      </w:r>
    </w:p>
    <w:p>
      <w:pPr>
        <w:numPr>
          <w:ilvl w:val="0"/>
          <w:numId w:val="1027"/>
        </w:numPr>
        <w:pStyle w:val="Compact"/>
      </w:pPr>
      <w:r>
        <w:t xml:space="preserve">Sales and distribution: The film is screened for potential buyers (distributors), who then distribute the film to its cinema and/or home media audience.</w:t>
      </w:r>
    </w:p>
    <w:bookmarkEnd w:id="128"/>
    <w:bookmarkStart w:id="129" w:name="why-option"/>
    <w:p>
      <w:pPr>
        <w:pStyle w:val="Heading4"/>
      </w:pPr>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w:t>
      </w:r>
      <w:r>
        <w:t xml:space="preserve"> </w:t>
      </w:r>
      <w:r>
        <w:t xml:space="preserve">“</w:t>
      </w:r>
      <w:r>
        <w:t xml:space="preserve">yes</w:t>
      </w:r>
      <w:r>
        <w:t xml:space="preserve">”</w:t>
      </w:r>
      <w:r>
        <w:t xml:space="preserve"> </w:t>
      </w:r>
      <w:r>
        <w:t xml:space="preserve">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bookmarkEnd w:id="129"/>
    <w:bookmarkStart w:id="133" w:name="the-movie-option-3-essential-terms"/>
    <w:p>
      <w:pPr>
        <w:pStyle w:val="Heading4"/>
      </w:pPr>
      <w:r>
        <w:t xml:space="preserve">The Movie Option 3 Essential Terms</w:t>
      </w:r>
    </w:p>
    <w:p>
      <w:pPr>
        <w:numPr>
          <w:ilvl w:val="0"/>
          <w:numId w:val="1028"/>
        </w:numPr>
        <w:pStyle w:val="Compact"/>
      </w:pPr>
      <w:r>
        <w:t xml:space="preserve">The option period</w:t>
      </w:r>
    </w:p>
    <w:p>
      <w:pPr>
        <w:numPr>
          <w:ilvl w:val="0"/>
          <w:numId w:val="1028"/>
        </w:numPr>
        <w:pStyle w:val="Compact"/>
      </w:pPr>
      <w:r>
        <w:t xml:space="preserve">The option payment</w:t>
      </w:r>
    </w:p>
    <w:p>
      <w:pPr>
        <w:numPr>
          <w:ilvl w:val="0"/>
          <w:numId w:val="1028"/>
        </w:numPr>
        <w:pStyle w:val="Compact"/>
      </w:pPr>
      <w:r>
        <w:t xml:space="preserve">The purchase price</w:t>
      </w:r>
    </w:p>
    <w:bookmarkStart w:id="130" w:name="the-option-period"/>
    <w:p>
      <w:pPr>
        <w:pStyle w:val="Heading5"/>
      </w:pPr>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numPr>
          <w:ilvl w:val="0"/>
          <w:numId w:val="1029"/>
        </w:numPr>
        <w:pStyle w:val="Compact"/>
      </w:pPr>
      <w:r>
        <w:t xml:space="preserve">Usually 6, 12, 18 months, sometimes two years.</w:t>
      </w:r>
    </w:p>
    <w:p>
      <w:pPr>
        <w:numPr>
          <w:ilvl w:val="0"/>
          <w:numId w:val="1029"/>
        </w:numPr>
        <w:pStyle w:val="Compact"/>
      </w:pPr>
      <w:r>
        <w:t xml:space="preserve">Often includes an option to renew.</w:t>
      </w:r>
    </w:p>
    <w:bookmarkEnd w:id="130"/>
    <w:bookmarkStart w:id="131" w:name="the-option-payment"/>
    <w:p>
      <w:pPr>
        <w:pStyle w:val="Heading5"/>
      </w:pPr>
      <w:r>
        <w:t xml:space="preserve">2. The Option Payment</w:t>
      </w:r>
    </w:p>
    <w:p>
      <w:pPr>
        <w:numPr>
          <w:ilvl w:val="0"/>
          <w:numId w:val="1030"/>
        </w:numPr>
        <w:pStyle w:val="Compact"/>
      </w:pPr>
      <w:r>
        <w:t xml:space="preserve">How Much Does the Option Cost? The price varies greatly.</w:t>
      </w:r>
    </w:p>
    <w:p>
      <w:pPr>
        <w:numPr>
          <w:ilvl w:val="0"/>
          <w:numId w:val="1030"/>
        </w:numPr>
        <w:pStyle w:val="Compact"/>
      </w:pPr>
      <w:r>
        <w:t xml:space="preserve">Rule of thumb: 10% of purchase price.</w:t>
      </w:r>
    </w:p>
    <w:p>
      <w:pPr>
        <w:numPr>
          <w:ilvl w:val="0"/>
          <w:numId w:val="1030"/>
        </w:numPr>
        <w:pStyle w:val="Compact"/>
      </w:pPr>
      <w:r>
        <w:t xml:space="preserve">AKA: The</w:t>
      </w:r>
      <w:r>
        <w:t xml:space="preserve"> </w:t>
      </w:r>
      <w:r>
        <w:t xml:space="preserve">“</w:t>
      </w:r>
      <w:r>
        <w:t xml:space="preserve">small</w:t>
      </w:r>
      <w:r>
        <w:t xml:space="preserve">”</w:t>
      </w:r>
      <w:r>
        <w:t xml:space="preserve"> </w:t>
      </w:r>
      <w:r>
        <w:t xml:space="preserve">money.</w:t>
      </w:r>
    </w:p>
    <w:bookmarkEnd w:id="131"/>
    <w:bookmarkStart w:id="132" w:name="the-purchase-price"/>
    <w:p>
      <w:pPr>
        <w:pStyle w:val="Heading5"/>
      </w:pPr>
      <w:r>
        <w:t xml:space="preserve">3. The Purchase Price</w:t>
      </w:r>
    </w:p>
    <w:p>
      <w:pPr>
        <w:pStyle w:val="FirstParagraph"/>
      </w:pPr>
      <w:r>
        <w:t xml:space="preserve">What will happen if the buyer EXERCISES the option to buy?</w:t>
      </w:r>
      <w:r>
        <w:t xml:space="preserve"> </w:t>
      </w:r>
      <w:r>
        <w:t xml:space="preserve">Mainly how much? $50k, $100k, usually more.</w:t>
      </w:r>
    </w:p>
    <w:p>
      <w:pPr>
        <w:numPr>
          <w:ilvl w:val="0"/>
          <w:numId w:val="1031"/>
        </w:numPr>
        <w:pStyle w:val="Compact"/>
      </w:pPr>
      <w:r>
        <w:t xml:space="preserve">Often a percentage of the total movie budget.</w:t>
      </w:r>
    </w:p>
    <w:p>
      <w:pPr>
        <w:numPr>
          <w:ilvl w:val="0"/>
          <w:numId w:val="1031"/>
        </w:numPr>
        <w:pStyle w:val="Compact"/>
      </w:pPr>
      <w:r>
        <w:t xml:space="preserve">1-3%, with a cap.</w:t>
      </w:r>
    </w:p>
    <w:p>
      <w:pPr>
        <w:numPr>
          <w:ilvl w:val="0"/>
          <w:numId w:val="1031"/>
        </w:numPr>
        <w:pStyle w:val="Compact"/>
      </w:pPr>
      <w:r>
        <w:t xml:space="preserve">The</w:t>
      </w:r>
      <w:r>
        <w:t xml:space="preserve"> </w:t>
      </w:r>
      <w:r>
        <w:t xml:space="preserve">“</w:t>
      </w:r>
      <w:r>
        <w:t xml:space="preserve">big</w:t>
      </w:r>
      <w:r>
        <w:t xml:space="preserve">”</w:t>
      </w:r>
      <w:r>
        <w:t xml:space="preserve"> </w:t>
      </w:r>
      <w:r>
        <w:t xml:space="preserve">money.</w:t>
      </w:r>
    </w:p>
    <w:bookmarkEnd w:id="132"/>
    <w:bookmarkEnd w:id="133"/>
    <w:bookmarkStart w:id="147" w:name="totally-optional-reading-viewing"/>
    <w:p>
      <w:pPr>
        <w:pStyle w:val="Heading4"/>
      </w:pPr>
      <w:r>
        <w:t xml:space="preserve">Totally Optional Reading &amp; Viewing</w:t>
      </w:r>
    </w:p>
    <w:p>
      <w:pPr>
        <w:numPr>
          <w:ilvl w:val="0"/>
          <w:numId w:val="1032"/>
        </w:numPr>
        <w:pStyle w:val="Compact"/>
      </w:pPr>
      <w:hyperlink r:id="rId111">
        <w:r>
          <w:rPr>
            <w:rStyle w:val="Hyperlink"/>
            <w:i/>
          </w:rPr>
          <w:t xml:space="preserve">GOOD COPY BAD COPY</w:t>
        </w:r>
      </w:hyperlink>
      <w:r>
        <w:t xml:space="preserve">, a documentary about the current state of copyright and culture, featuring Girl Talk, Danger Mouse, and many others.</w:t>
      </w:r>
    </w:p>
    <w:p>
      <w:pPr>
        <w:numPr>
          <w:ilvl w:val="0"/>
          <w:numId w:val="1032"/>
        </w:numPr>
        <w:pStyle w:val="Compact"/>
      </w:pPr>
      <w:hyperlink r:id="rId134">
        <w:r>
          <w:rPr>
            <w:rStyle w:val="Hyperlink"/>
            <w:i/>
          </w:rPr>
          <w:t xml:space="preserve">Copyright Criminals</w:t>
        </w:r>
      </w:hyperlink>
      <w:r>
        <w:t xml:space="preserve">, a documentary that examines the creative and commercial value of sampling in music. Featuring Public Enemy, De La Soul, QBert and more.</w:t>
      </w:r>
    </w:p>
    <w:p>
      <w:pPr>
        <w:numPr>
          <w:ilvl w:val="0"/>
          <w:numId w:val="1032"/>
        </w:numPr>
        <w:pStyle w:val="Compact"/>
      </w:pPr>
      <w:hyperlink r:id="rId135">
        <w:r>
          <w:rPr>
            <w:rStyle w:val="Hyperlink"/>
          </w:rPr>
          <w:t xml:space="preserve">Are actors employees or independent contractors?</w:t>
        </w:r>
      </w:hyperlink>
      <w:r>
        <w:t xml:space="preserve"> </w:t>
      </w:r>
      <w:r>
        <w:t xml:space="preserve">(An actress sues Google to takedown the controversial</w:t>
      </w:r>
      <w:r>
        <w:t xml:space="preserve"> </w:t>
      </w:r>
      <w:r>
        <w:t xml:space="preserve">“</w:t>
      </w:r>
      <w:r>
        <w:t xml:space="preserve">Innocence of Muslims</w:t>
      </w:r>
      <w:r>
        <w:t xml:space="preserve">”</w:t>
      </w:r>
      <w:r>
        <w:t xml:space="preserve"> </w:t>
      </w:r>
      <w:r>
        <w:t xml:space="preserve">video claiming that she still owns the copyright to her performance.</w:t>
      </w:r>
    </w:p>
    <w:p>
      <w:pPr>
        <w:numPr>
          <w:ilvl w:val="0"/>
          <w:numId w:val="1032"/>
        </w:numPr>
        <w:pStyle w:val="Compact"/>
      </w:pPr>
      <w:hyperlink r:id="rId136">
        <w:r>
          <w:rPr>
            <w:rStyle w:val="Hyperlink"/>
          </w:rPr>
          <w:t xml:space="preserve">More on</w:t>
        </w:r>
        <w:r>
          <w:rPr>
            <w:rStyle w:val="Hyperlink"/>
          </w:rPr>
          <w:t xml:space="preserve"> </w:t>
        </w:r>
        <w:r>
          <w:rPr>
            <w:rStyle w:val="Hyperlink"/>
          </w:rPr>
          <w:t xml:space="preserve">“</w:t>
        </w:r>
        <w:r>
          <w:rPr>
            <w:rStyle w:val="Hyperlink"/>
          </w:rPr>
          <w:t xml:space="preserve">Innocence of Muslims</w:t>
        </w:r>
        <w:r>
          <w:rPr>
            <w:rStyle w:val="Hyperlink"/>
          </w:rPr>
          <w:t xml:space="preserve">”</w:t>
        </w:r>
      </w:hyperlink>
    </w:p>
    <w:p>
      <w:pPr>
        <w:numPr>
          <w:ilvl w:val="0"/>
          <w:numId w:val="1032"/>
        </w:numPr>
        <w:pStyle w:val="Compact"/>
      </w:pPr>
      <w:r>
        <w:t xml:space="preserve">Lawsuit alleges Jay Z hit</w:t>
      </w:r>
      <w:r>
        <w:t xml:space="preserve"> </w:t>
      </w:r>
      <w:r>
        <w:t xml:space="preserve">‘</w:t>
      </w:r>
      <w:r>
        <w:t xml:space="preserve">Run This Town</w:t>
      </w:r>
      <w:r>
        <w:t xml:space="preserve">’</w:t>
      </w:r>
      <w:r>
        <w:t xml:space="preserve"> </w:t>
      </w:r>
      <w:hyperlink r:id="rId137">
        <w:r>
          <w:rPr>
            <w:rStyle w:val="Hyperlink"/>
          </w:rPr>
          <w:t xml:space="preserve">illegally sampled 1960s funk song</w:t>
        </w:r>
      </w:hyperlink>
    </w:p>
    <w:p>
      <w:pPr>
        <w:numPr>
          <w:ilvl w:val="0"/>
          <w:numId w:val="1032"/>
        </w:numPr>
        <w:pStyle w:val="Compact"/>
      </w:pPr>
      <w:hyperlink r:id="rId138">
        <w:r>
          <w:rPr>
            <w:rStyle w:val="Hyperlink"/>
          </w:rPr>
          <w:t xml:space="preserve">Frank Ocean’s</w:t>
        </w:r>
        <w:r>
          <w:rPr>
            <w:rStyle w:val="Hyperlink"/>
          </w:rPr>
          <w:t xml:space="preserve"> </w:t>
        </w:r>
        <w:r>
          <w:rPr>
            <w:rStyle w:val="Hyperlink"/>
          </w:rPr>
          <w:t xml:space="preserve">‘</w:t>
        </w:r>
        <w:r>
          <w:rPr>
            <w:rStyle w:val="Hyperlink"/>
          </w:rPr>
          <w:t xml:space="preserve">Super Rich Kids</w:t>
        </w:r>
        <w:r>
          <w:rPr>
            <w:rStyle w:val="Hyperlink"/>
          </w:rPr>
          <w:t xml:space="preserve">’</w:t>
        </w:r>
        <w:r>
          <w:rPr>
            <w:rStyle w:val="Hyperlink"/>
          </w:rPr>
          <w:t xml:space="preserve"> </w:t>
        </w:r>
        <w:r>
          <w:rPr>
            <w:rStyle w:val="Hyperlink"/>
          </w:rPr>
          <w:t xml:space="preserve">Named in Copyright Lawsuit</w:t>
        </w:r>
      </w:hyperlink>
    </w:p>
    <w:p>
      <w:pPr>
        <w:numPr>
          <w:ilvl w:val="0"/>
          <w:numId w:val="1032"/>
        </w:numPr>
        <w:pStyle w:val="Compact"/>
      </w:pPr>
      <w:hyperlink r:id="rId139">
        <w:r>
          <w:rPr>
            <w:rStyle w:val="Hyperlink"/>
          </w:rPr>
          <w:t xml:space="preserve">Wikipedia Defends the Monkey Selfie</w:t>
        </w:r>
      </w:hyperlink>
    </w:p>
    <w:bookmarkStart w:id="143" w:name="X03ff575af76f597f94020056af10a15a7c2d65f"/>
    <w:p>
      <w:pPr>
        <w:pStyle w:val="Heading5"/>
      </w:pPr>
      <w:r>
        <w:t xml:space="preserve">Totally Optional: For Musicians &amp; Recording Artists</w:t>
      </w:r>
    </w:p>
    <w:p>
      <w:pPr>
        <w:numPr>
          <w:ilvl w:val="0"/>
          <w:numId w:val="1033"/>
        </w:numPr>
        <w:pStyle w:val="Compact"/>
      </w:pPr>
      <w:hyperlink r:id="rId140">
        <w:r>
          <w:rPr>
            <w:rStyle w:val="Hyperlink"/>
          </w:rPr>
          <w:t xml:space="preserve">Harvard Law School Recording Artists Project: Copyright Basics</w:t>
        </w:r>
      </w:hyperlink>
      <w:r>
        <w:t xml:space="preserve">.</w:t>
      </w:r>
    </w:p>
    <w:p>
      <w:pPr>
        <w:numPr>
          <w:ilvl w:val="0"/>
          <w:numId w:val="1033"/>
        </w:numPr>
        <w:pStyle w:val="Compact"/>
      </w:pPr>
      <w:hyperlink r:id="rId141">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numPr>
          <w:ilvl w:val="0"/>
          <w:numId w:val="1033"/>
        </w:numPr>
        <w:pStyle w:val="Compact"/>
      </w:pPr>
      <w:hyperlink r:id="rId142">
        <w:r>
          <w:rPr>
            <w:rStyle w:val="Hyperlink"/>
          </w:rPr>
          <w:t xml:space="preserve">The Song Machine: Inside the Hit Factory Hardcover – October 5, 2015 by John Seabrook</w:t>
        </w:r>
      </w:hyperlink>
      <w:r>
        <w:t xml:space="preserve">.</w:t>
      </w:r>
    </w:p>
    <w:bookmarkEnd w:id="143"/>
    <w:bookmarkStart w:id="146" w:name="joint-authorship-1"/>
    <w:p>
      <w:pPr>
        <w:pStyle w:val="Heading5"/>
      </w:pPr>
      <w:r>
        <w:t xml:space="preserve">Joint Authorship</w:t>
      </w:r>
    </w:p>
    <w:p>
      <w:pPr>
        <w:numPr>
          <w:ilvl w:val="0"/>
          <w:numId w:val="1034"/>
        </w:numPr>
        <w:pStyle w:val="Compact"/>
      </w:pPr>
      <w:hyperlink r:id="rId144">
        <w:r>
          <w:rPr>
            <w:rStyle w:val="Hyperlink"/>
          </w:rPr>
          <w:t xml:space="preserve">Judge Explores Boundaries of Authorship With Nods to</w:t>
        </w:r>
        <w:r>
          <w:rPr>
            <w:rStyle w:val="Hyperlink"/>
          </w:rPr>
          <w:t xml:space="preserve"> </w:t>
        </w:r>
        <w:r>
          <w:rPr>
            <w:rStyle w:val="Hyperlink"/>
          </w:rPr>
          <w:t xml:space="preserve">‘</w:t>
        </w:r>
        <w:r>
          <w:rPr>
            <w:rStyle w:val="Hyperlink"/>
          </w:rPr>
          <w:t xml:space="preserve">Star Wars,</w:t>
        </w:r>
        <w:r>
          <w:rPr>
            <w:rStyle w:val="Hyperlink"/>
          </w:rPr>
          <w:t xml:space="preserve">’</w:t>
        </w:r>
        <w:r>
          <w:rPr>
            <w:rStyle w:val="Hyperlink"/>
          </w:rPr>
          <w:t xml:space="preserve"> </w:t>
        </w:r>
        <w:r>
          <w:rPr>
            <w:rStyle w:val="Hyperlink"/>
          </w:rPr>
          <w:t xml:space="preserve">Spike Lee and</w:t>
        </w:r>
        <w:r>
          <w:rPr>
            <w:rStyle w:val="Hyperlink"/>
          </w:rPr>
          <w:t xml:space="preserve"> </w:t>
        </w:r>
        <w:r>
          <w:rPr>
            <w:rStyle w:val="Hyperlink"/>
          </w:rPr>
          <w:t xml:space="preserve">‘</w:t>
        </w:r>
        <w:r>
          <w:rPr>
            <w:rStyle w:val="Hyperlink"/>
          </w:rPr>
          <w:t xml:space="preserve">Love Actually</w:t>
        </w:r>
        <w:r>
          <w:rPr>
            <w:rStyle w:val="Hyperlink"/>
          </w:rPr>
          <w:t xml:space="preserve">’</w:t>
        </w:r>
        <w:r>
          <w:rPr>
            <w:rStyle w:val="Hyperlink"/>
          </w:rPr>
          <w:t xml:space="preserve"> </w:t>
        </w:r>
        <w:r>
          <w:rPr>
            <w:rStyle w:val="Hyperlink"/>
          </w:rPr>
          <w:t xml:space="preserve">| Hollywood Reporter</w:t>
        </w:r>
      </w:hyperlink>
      <w:r>
        <w:t xml:space="preserve"> </w:t>
      </w:r>
      <w:r>
        <w:t xml:space="preserve">(Modded video games get likened to movies in a tour de force of legal writing).</w:t>
      </w:r>
    </w:p>
    <w:p>
      <w:pPr>
        <w:numPr>
          <w:ilvl w:val="0"/>
          <w:numId w:val="1034"/>
        </w:numPr>
        <w:pStyle w:val="Compact"/>
      </w:pPr>
      <w:hyperlink r:id="rId145">
        <w:r>
          <w:rPr>
            <w:rStyle w:val="Hyperlink"/>
          </w:rPr>
          <w:t xml:space="preserve">‘</w:t>
        </w:r>
        <w:r>
          <w:rPr>
            <w:rStyle w:val="Hyperlink"/>
          </w:rPr>
          <w:t xml:space="preserve">Sully</w:t>
        </w:r>
        <w:r>
          <w:rPr>
            <w:rStyle w:val="Hyperlink"/>
          </w:rPr>
          <w:t xml:space="preserve">’</w:t>
        </w:r>
        <w:r>
          <w:rPr>
            <w:rStyle w:val="Hyperlink"/>
          </w:rPr>
          <w:t xml:space="preserve"> </w:t>
        </w:r>
        <w:r>
          <w:rPr>
            <w:rStyle w:val="Hyperlink"/>
          </w:rPr>
          <w:t xml:space="preserve">Producers Face Airplane Consultant’s Co-authorship Claim | Hollywood Reporter</w:t>
        </w:r>
      </w:hyperlink>
      <w:r>
        <w:t xml:space="preserve"> </w:t>
      </w:r>
      <w:r>
        <w:t xml:space="preserve">(After selling producers a plane, Scott Heger is looking to establish the Clint Eastwood film depended on his creativity).</w:t>
      </w:r>
    </w:p>
    <w:bookmarkEnd w:id="146"/>
    <w:bookmarkEnd w:id="147"/>
    <w:bookmarkStart w:id="149" w:name="peak-tv"/>
    <w:p>
      <w:pPr>
        <w:pStyle w:val="Heading3"/>
      </w:pPr>
      <w:r>
        <w:t xml:space="preserve">Peak TV</w:t>
      </w:r>
    </w:p>
    <w:p>
      <w:pPr>
        <w:pStyle w:val="FirstParagraph"/>
      </w:pPr>
      <w:hyperlink r:id="rId148">
        <w:r>
          <w:rPr>
            <w:rStyle w:val="Hyperlink"/>
          </w:rPr>
          <w:t xml:space="preserve">Hollywood Writers and the Gig Economy</w:t>
        </w:r>
      </w:hyperlink>
    </w:p>
    <w:p>
      <w:pPr>
        <w:pStyle w:val="BlockText"/>
      </w:pPr>
      <w:r>
        <w:t xml:space="preserve">Even though some Hollywood writers look rather like …</w:t>
      </w:r>
      <w:r>
        <w:t xml:space="preserve"> </w:t>
      </w:r>
      <w:r>
        <w:t xml:space="preserve">independent contractors or supervisors—and, therefore,</w:t>
      </w:r>
      <w:r>
        <w:t xml:space="preserve"> </w:t>
      </w:r>
      <w:r>
        <w:t xml:space="preserve">not employees entitled to bargain collectively—writers</w:t>
      </w:r>
      <w:r>
        <w:t xml:space="preserve"> </w:t>
      </w:r>
      <w:r>
        <w:t xml:space="preserve">insist on their status as employees and union members.</w:t>
      </w:r>
      <w:r>
        <w:t xml:space="preserve"> </w:t>
      </w:r>
      <w:r>
        <w:t xml:space="preserve">They position themselves as labor for four main reasons.</w:t>
      </w:r>
      <w:r>
        <w:t xml:space="preserve"> </w:t>
      </w:r>
      <w:r>
        <w:t xml:space="preserve">First, they recognize the importance for all writers of maintaining solidarity.</w:t>
      </w:r>
      <w:r>
        <w:t xml:space="preserve"> </w:t>
      </w:r>
      <w:r>
        <w:t xml:space="preserve">Second, even the most powerful and successful feel vulnerable</w:t>
      </w:r>
      <w:r>
        <w:t xml:space="preserve"> </w:t>
      </w:r>
      <w:r>
        <w:t xml:space="preserve">to studio cost-cutting and to being fired,</w:t>
      </w:r>
      <w:r>
        <w:t xml:space="preserve"> </w:t>
      </w:r>
      <w:r>
        <w:t xml:space="preserve">and they value the collectively bargained pension and health insurance programs.</w:t>
      </w:r>
      <w:r>
        <w:t xml:space="preserve"> </w:t>
      </w:r>
      <w:r>
        <w:t xml:space="preserve">Third, they feel that unionization is necessary</w:t>
      </w:r>
      <w:r>
        <w:t xml:space="preserve"> </w:t>
      </w:r>
      <w:r>
        <w:t xml:space="preserve">to preserve writers’ claims to residuals and separated rights,</w:t>
      </w:r>
      <w:r>
        <w:t xml:space="preserve"> </w:t>
      </w:r>
      <w:r>
        <w:t xml:space="preserve">which are all that writers get of the intellectual property rights in their work.</w:t>
      </w:r>
      <w:r>
        <w:t xml:space="preserve"> </w:t>
      </w:r>
      <w:r>
        <w:t xml:space="preserve">Fourth, they recognize that studios and networks</w:t>
      </w:r>
      <w:r>
        <w:t xml:space="preserve"> </w:t>
      </w:r>
      <w:r>
        <w:t xml:space="preserve">have the real power over content,</w:t>
      </w:r>
      <w:r>
        <w:t xml:space="preserve"> </w:t>
      </w:r>
      <w:r>
        <w:t xml:space="preserve">and so they position themselves as labor</w:t>
      </w:r>
      <w:r>
        <w:t xml:space="preserve"> </w:t>
      </w:r>
      <w:r>
        <w:t xml:space="preserve">to maintain a sense of artistic integrity and autonomy</w:t>
      </w:r>
      <w:r>
        <w:t xml:space="preserve"> </w:t>
      </w:r>
      <w:r>
        <w:t xml:space="preserve">and to distance themselves from the bad judgments made in corporate suites.</w:t>
      </w:r>
    </w:p>
    <w:p>
      <w:pPr>
        <w:pStyle w:val="BlockText"/>
      </w:pPr>
      <w:r>
        <w:t xml:space="preserve">Catherine L. Fish,</w:t>
      </w:r>
      <w:r>
        <w:t xml:space="preserve"> </w:t>
      </w:r>
      <w:hyperlink r:id="rId148">
        <w:r>
          <w:rPr>
            <w:rStyle w:val="Hyperlink"/>
            <w:i/>
          </w:rPr>
          <w:t xml:space="preserve">Hollywood Writers and the Gig Economy</w:t>
        </w:r>
      </w:hyperlink>
      <w:r>
        <w:t xml:space="preserve"> </w:t>
      </w:r>
      <w:r>
        <w:t xml:space="preserve">(2018)</w:t>
      </w:r>
    </w:p>
    <w:p>
      <w:pPr>
        <w:pStyle w:val="BlockText"/>
      </w:pPr>
      <w:r>
        <w:t xml:space="preserve">Writing for TV is collaborative and social,</w:t>
      </w:r>
      <w:r>
        <w:t xml:space="preserve"> </w:t>
      </w:r>
      <w:r>
        <w:t xml:space="preserve">but it also requires writers to be quite aggressive in finding a job</w:t>
      </w:r>
      <w:r>
        <w:t xml:space="preserve"> </w:t>
      </w:r>
      <w:r>
        <w:t xml:space="preserve">and in working collaboratively so that they keep their job</w:t>
      </w:r>
      <w:r>
        <w:t xml:space="preserve"> </w:t>
      </w:r>
      <w:r>
        <w:t xml:space="preserve">and are hired for the next season and the one after that.</w:t>
      </w:r>
      <w:r>
        <w:t xml:space="preserve"> </w:t>
      </w:r>
      <w:r>
        <w:t xml:space="preserve">As one said, “To succeed in the business you have to be able to sell, to</w:t>
      </w:r>
      <w:r>
        <w:t xml:space="preserve"> </w:t>
      </w:r>
      <w:r>
        <w:t xml:space="preserve">pitch—whether it’s … pitching a show,</w:t>
      </w:r>
      <w:r>
        <w:t xml:space="preserve"> </w:t>
      </w:r>
      <w:r>
        <w:t xml:space="preserve">or pitching yourself in a hiring meeting,</w:t>
      </w:r>
      <w:r>
        <w:t xml:space="preserve"> </w:t>
      </w:r>
      <w:r>
        <w:t xml:space="preserve">or pitching to the network</w:t>
      </w:r>
      <w:r>
        <w:t xml:space="preserve"> </w:t>
      </w:r>
      <w:r>
        <w:t xml:space="preserve">that the idea they want to throw out</w:t>
      </w:r>
      <w:r>
        <w:t xml:space="preserve"> </w:t>
      </w:r>
      <w:r>
        <w:t xml:space="preserve">is really worth taking a second look at.</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7" Target="http://allmusic.com" TargetMode="External" /><Relationship Type="http://schemas.openxmlformats.org/officeDocument/2006/relationships/hyperlink" Id="rId79" Target="http://copyright.gov/circs/circ56a.pdf" TargetMode="External" /><Relationship Type="http://schemas.openxmlformats.org/officeDocument/2006/relationships/hyperlink" Id="rId118" Target="http://en.wikipedia.org/wiki/American_Society_of_Composers,_Authors_and_Publishers" TargetMode="External" /><Relationship Type="http://schemas.openxmlformats.org/officeDocument/2006/relationships/hyperlink" Id="rId99" Target="http://en.wikipedia.org/wiki/Bridgeport_Music,_Inc._v._Dimension_Films" TargetMode="External" /><Relationship Type="http://schemas.openxmlformats.org/officeDocument/2006/relationships/hyperlink" Id="rId119" Target="http://en.wikipedia.org/wiki/Broadcast_Music,_Inc." TargetMode="External" /><Relationship Type="http://schemas.openxmlformats.org/officeDocument/2006/relationships/hyperlink" Id="rId35" Target="http://en.wikipedia.org/wiki/Community_for_Creative_Non-Violence_v._Reid" TargetMode="External" /><Relationship Type="http://schemas.openxmlformats.org/officeDocument/2006/relationships/hyperlink" Id="rId44" Target="http://en.wikipedia.org/wiki/Moms_Mabley" TargetMode="External" /><Relationship Type="http://schemas.openxmlformats.org/officeDocument/2006/relationships/hyperlink" Id="rId45" Target="http://en.wikipedia.org/wiki/Obie_Award" TargetMode="External" /><Relationship Type="http://schemas.openxmlformats.org/officeDocument/2006/relationships/hyperlink" Id="rId34" Target="http://lawschool.westlaw.com/shared/westlawRedirect.aspx?task=find&amp;cite=109+S.Ct.+2166&amp;appflag=67.12" TargetMode="External" /><Relationship Type="http://schemas.openxmlformats.org/officeDocument/2006/relationships/hyperlink" Id="rId72" Target="http://lawschool.westlaw.com/shared/westlawRedirect.aspx?task=find&amp;cite=791+F.3d+247&amp;appflag=67.12" TargetMode="External" /><Relationship Type="http://schemas.openxmlformats.org/officeDocument/2006/relationships/hyperlink" Id="rId107" Target="http://lawschool.westlaw.com/shared/westlawRedirect.aspx?task=find&amp;cite=824+F.3d+871&amp;appflag=67.12" TargetMode="External" /><Relationship Type="http://schemas.openxmlformats.org/officeDocument/2006/relationships/hyperlink" Id="rId53" Target="http://lawschool.westlaw.com/shared/westlawRedirect.aspx?task=find&amp;cite=845+F.2d+851&amp;appflag=67.12" TargetMode="External" /><Relationship Type="http://schemas.openxmlformats.org/officeDocument/2006/relationships/hyperlink" Id="rId48" Target="http://lottfischer.com/general.php?category=Resources&amp;subhead=Articles&amp;headline=+When+does+an+Editor%E2%80%99s+input+create+a+Joint+Work+of+Authorship" TargetMode="External" /><Relationship Type="http://schemas.openxmlformats.org/officeDocument/2006/relationships/hyperlink" Id="rId121" Target="http://repertoire.bmi.com/startpage.asp" TargetMode="External" /><Relationship Type="http://schemas.openxmlformats.org/officeDocument/2006/relationships/hyperlink" Id="rId90" Target="http://scholar.google.com/scholar_case?about=16045528342371426574" TargetMode="External" /><Relationship Type="http://schemas.openxmlformats.org/officeDocument/2006/relationships/hyperlink" Id="rId64" Target="http://scholar.google.com/scholar_case?about=1764013068463333018" TargetMode="External" /><Relationship Type="http://schemas.openxmlformats.org/officeDocument/2006/relationships/hyperlink" Id="rId60" Target="http://scholar.google.com/scholar_case?about=5377176924235163259" TargetMode="External" /><Relationship Type="http://schemas.openxmlformats.org/officeDocument/2006/relationships/hyperlink" Id="rId63" Target="http://scholar.google.com/scholar_case?about=6254988141750946468" TargetMode="External" /><Relationship Type="http://schemas.openxmlformats.org/officeDocument/2006/relationships/hyperlink" Id="rId101" Target="http://scholar.google.com/scholar_case?case=10196107418922785917" TargetMode="External" /><Relationship Type="http://schemas.openxmlformats.org/officeDocument/2006/relationships/hyperlink" Id="rId61" Target="http://scholar.google.com/scholar_case?case=11097878598725181240" TargetMode="External" /><Relationship Type="http://schemas.openxmlformats.org/officeDocument/2006/relationships/hyperlink" Id="rId52" Target="http://scholar.google.com/scholar_case?case=112711324302381678" TargetMode="External" /><Relationship Type="http://schemas.openxmlformats.org/officeDocument/2006/relationships/hyperlink" Id="rId62" Target="http://scholar.google.com/scholar_case?case=12025221074690857236" TargetMode="External" /><Relationship Type="http://schemas.openxmlformats.org/officeDocument/2006/relationships/hyperlink" Id="rId57" Target="http://scholar.google.com/scholar_case?case=14367358885827043326" TargetMode="External" /><Relationship Type="http://schemas.openxmlformats.org/officeDocument/2006/relationships/hyperlink" Id="rId58" Target="http://scholar.google.com/scholar_case?case=14403650087245144029" TargetMode="External" /><Relationship Type="http://schemas.openxmlformats.org/officeDocument/2006/relationships/hyperlink" Id="rId91" Target="http://scholar.google.com/scholar_case?case=16874877052780018691" TargetMode="External" /><Relationship Type="http://schemas.openxmlformats.org/officeDocument/2006/relationships/hyperlink" Id="rId98" Target="http://scholar.google.com/scholar_case?case=2589269115679339204" TargetMode="External" /><Relationship Type="http://schemas.openxmlformats.org/officeDocument/2006/relationships/hyperlink" Id="rId33" Target="http://scholar.google.com/scholar_case?case=3326238332286533012" TargetMode="External" /><Relationship Type="http://schemas.openxmlformats.org/officeDocument/2006/relationships/hyperlink" Id="rId42" Target="http://scholar.google.com/scholar_case?case=431638294827861380" TargetMode="External" /><Relationship Type="http://schemas.openxmlformats.org/officeDocument/2006/relationships/hyperlink" Id="rId92" Target="http://scholar.google.com/scholar_case?case=4721801243812962515" TargetMode="External" /><Relationship Type="http://schemas.openxmlformats.org/officeDocument/2006/relationships/hyperlink" Id="rId84" Target="http://scholar.google.com/scholar_case?case=7229536370368292204" TargetMode="External" /><Relationship Type="http://schemas.openxmlformats.org/officeDocument/2006/relationships/hyperlink" Id="rId59" Target="http://scholar.google.com/scholar_case?case=8369246767446993883" TargetMode="External" /><Relationship Type="http://schemas.openxmlformats.org/officeDocument/2006/relationships/hyperlink" Id="rId134" Target="http://vimeo.com/9958864" TargetMode="External" /><Relationship Type="http://schemas.openxmlformats.org/officeDocument/2006/relationships/hyperlink" Id="rId142" Target="http://www.amazon.com/The-Song-Machine-Inside-Factory/dp/0393241920" TargetMode="External" /><Relationship Type="http://schemas.openxmlformats.org/officeDocument/2006/relationships/hyperlink" Id="rId116" Target="http://www.ascap.com/music-career/articles-advice/film-tv/how-to-acquire-music-for-films.aspx" TargetMode="External" /><Relationship Type="http://schemas.openxmlformats.org/officeDocument/2006/relationships/hyperlink" Id="rId28" Target="http://www.copyright.gov/title17/92chap1.html#101" TargetMode="External" /><Relationship Type="http://schemas.openxmlformats.org/officeDocument/2006/relationships/hyperlink" Id="rId88" Target="http://www.copyright.gov/title17/92chap1.html#102" TargetMode="External" /><Relationship Type="http://schemas.openxmlformats.org/officeDocument/2006/relationships/hyperlink" Id="rId56"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85" Target="http://www.dailymotion.com/video/x7vqs7_james-newton-choir_music" TargetMode="External" /><Relationship Type="http://schemas.openxmlformats.org/officeDocument/2006/relationships/hyperlink" Id="rId75" Target="http://www.hollywoodreporter.com/thr-esq/appeals-court-rules-producer-not-805650" TargetMode="External" /><Relationship Type="http://schemas.openxmlformats.org/officeDocument/2006/relationships/hyperlink" Id="rId135" Target="http://www.hollywoodreporter.com/thr-esq/google-warns-muslims-ruling-will-684425" TargetMode="External" /><Relationship Type="http://schemas.openxmlformats.org/officeDocument/2006/relationships/hyperlink" Id="rId144" Target="http://www.hollywoodreporter.com/thr-esq/judge-tests-boundaries-authorship-nods-star-wars-spike-lee-love-actually-1004811" TargetMode="External" /><Relationship Type="http://schemas.openxmlformats.org/officeDocument/2006/relationships/hyperlink" Id="rId145" Target="http://www.hollywoodreporter.com/thr-esq/sully-producers-face-airplane-consultants-authorship-claim-1008439" TargetMode="External" /><Relationship Type="http://schemas.openxmlformats.org/officeDocument/2006/relationships/hyperlink" Id="rId140" Target="http://www.law.harvard.edu/academics/clinical/tlc/rap/rap-for-clients/copyright.html" TargetMode="External" /><Relationship Type="http://schemas.openxmlformats.org/officeDocument/2006/relationships/hyperlink" Id="rId139" Target="http://www.newyorker.com/news/daily-comment/monkey-see-monkey-click" TargetMode="External" /><Relationship Type="http://schemas.openxmlformats.org/officeDocument/2006/relationships/hyperlink" Id="rId136" Target="http://www.newyorker.com/online/blogs/elements/2014/03/a-controversial-youtube-video-haunts-free-speech-again.html" TargetMode="External" /><Relationship Type="http://schemas.openxmlformats.org/officeDocument/2006/relationships/hyperlink" Id="rId137" Target="http://www.nydailynews.com/entertainment/gossip/jay-z-hit-run-town-illegally-sampled-60s-song-suit-article-1.1509052#ixzz2jw9zmZfb" TargetMode="External" /><Relationship Type="http://schemas.openxmlformats.org/officeDocument/2006/relationships/hyperlink" Id="rId138" Target="http://www.rollingstone.com/music/news/frank-oceans-super-rich-kids-named-in-copyright-lawsuit-20140211#ixzz2t3iDZnRQ" TargetMode="External" /><Relationship Type="http://schemas.openxmlformats.org/officeDocument/2006/relationships/hyperlink" Id="rId141" Target="http://www.theatlantic.com/magazine/archive/2015/10/hit-charade/403192/" TargetMode="External" /><Relationship Type="http://schemas.openxmlformats.org/officeDocument/2006/relationships/hyperlink" Id="rId69" Target="http://www.youtube.com/watch?v=1LnisuqGSsY" TargetMode="External" /><Relationship Type="http://schemas.openxmlformats.org/officeDocument/2006/relationships/hyperlink" Id="rId148" Target="https://chicagounbound.uchicago.edu/cgi/viewcontent.cgi?article=1595&amp;context=uclf" TargetMode="External" /><Relationship Type="http://schemas.openxmlformats.org/officeDocument/2006/relationships/hyperlink" Id="rId113" Target="https://gigaom.com/2010/11/16/419-why-the-music-industry-isnt-suing-mashup-star-girl-talk/"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74" Target="https://scholar.google.com/scholar_case?case=11401250652439780302" TargetMode="External" /><Relationship Type="http://schemas.openxmlformats.org/officeDocument/2006/relationships/hyperlink" Id="rId39" Target="https://www.amazon.com/Need-Know-About-Music-Business/dp/1501122185/inscape-20" TargetMode="External" /><Relationship Type="http://schemas.openxmlformats.org/officeDocument/2006/relationships/hyperlink" Id="rId120" Target="https://www.ascap.com/home/ace-title-search/index.aspx" TargetMode="External" /><Relationship Type="http://schemas.openxmlformats.org/officeDocument/2006/relationships/hyperlink" Id="rId23" Target="https://www.copyright.gov/title17/" TargetMode="External" /><Relationship Type="http://schemas.openxmlformats.org/officeDocument/2006/relationships/hyperlink" Id="rId80" Target="https://www.harryfox.com/license_music/what_is_mechanical_license.html" TargetMode="External" /><Relationship Type="http://schemas.openxmlformats.org/officeDocument/2006/relationships/hyperlink" Id="rId81" Target="https://www.harryfox.com/license_music/youtube_license.html" TargetMode="External" /><Relationship Type="http://schemas.openxmlformats.org/officeDocument/2006/relationships/hyperlink" Id="rId73" Target="https://www.loeb.com/articles-ipentertainmentcaselawupdates-20150709-16casadusellcvmerkin" TargetMode="External" /><Relationship Type="http://schemas.openxmlformats.org/officeDocument/2006/relationships/hyperlink" Id="rId29" Target="https://www.sidebarsaturdays.com/2017/09/16/httpswp-mep7vddb-vq/" TargetMode="External" /><Relationship Type="http://schemas.openxmlformats.org/officeDocument/2006/relationships/hyperlink" Id="rId112" Target="https://www.techdirt.com/articles/20090707/0237205466.shtml" TargetMode="External" /><Relationship Type="http://schemas.openxmlformats.org/officeDocument/2006/relationships/hyperlink" Id="rId108" Target="https://www.westlaw.com/w-002-5454?transitionType=Default&amp;contextData=(sc.Default)&amp;VR=3.0&amp;RS=cblt1.0" TargetMode="External" /><Relationship Type="http://schemas.openxmlformats.org/officeDocument/2006/relationships/hyperlink" Id="rId111" Target="https://www.youtube.com/watch?v=ByY6j0qzOyM" TargetMode="External" /><Relationship Type="http://schemas.openxmlformats.org/officeDocument/2006/relationships/hyperlink" Id="rId95" Target="https://www.youtube.com/watch?v=KARQOgivaGA" TargetMode="External" /><Relationship Type="http://schemas.openxmlformats.org/officeDocument/2006/relationships/hyperlink" Id="rId86" Target="https://www.youtube.com/watch?v=NpsvBvwRuf0" TargetMode="External" /></Relationships>
</file>

<file path=word/_rels/footnotes.xml.rels><?xml version="1.0" encoding="UTF-8"?>
<Relationships xmlns="http://schemas.openxmlformats.org/package/2006/relationships"><Relationship Type="http://schemas.openxmlformats.org/officeDocument/2006/relationships/hyperlink" Id="rId117" Target="http://allmusic.com" TargetMode="External" /><Relationship Type="http://schemas.openxmlformats.org/officeDocument/2006/relationships/hyperlink" Id="rId79" Target="http://copyright.gov/circs/circ56a.pdf" TargetMode="External" /><Relationship Type="http://schemas.openxmlformats.org/officeDocument/2006/relationships/hyperlink" Id="rId118" Target="http://en.wikipedia.org/wiki/American_Society_of_Composers,_Authors_and_Publishers" TargetMode="External" /><Relationship Type="http://schemas.openxmlformats.org/officeDocument/2006/relationships/hyperlink" Id="rId99" Target="http://en.wikipedia.org/wiki/Bridgeport_Music,_Inc._v._Dimension_Films" TargetMode="External" /><Relationship Type="http://schemas.openxmlformats.org/officeDocument/2006/relationships/hyperlink" Id="rId119" Target="http://en.wikipedia.org/wiki/Broadcast_Music,_Inc." TargetMode="External" /><Relationship Type="http://schemas.openxmlformats.org/officeDocument/2006/relationships/hyperlink" Id="rId35" Target="http://en.wikipedia.org/wiki/Community_for_Creative_Non-Violence_v._Reid" TargetMode="External" /><Relationship Type="http://schemas.openxmlformats.org/officeDocument/2006/relationships/hyperlink" Id="rId44" Target="http://en.wikipedia.org/wiki/Moms_Mabley" TargetMode="External" /><Relationship Type="http://schemas.openxmlformats.org/officeDocument/2006/relationships/hyperlink" Id="rId45" Target="http://en.wikipedia.org/wiki/Obie_Award" TargetMode="External" /><Relationship Type="http://schemas.openxmlformats.org/officeDocument/2006/relationships/hyperlink" Id="rId34" Target="http://lawschool.westlaw.com/shared/westlawRedirect.aspx?task=find&amp;cite=109+S.Ct.+2166&amp;appflag=67.12" TargetMode="External" /><Relationship Type="http://schemas.openxmlformats.org/officeDocument/2006/relationships/hyperlink" Id="rId72" Target="http://lawschool.westlaw.com/shared/westlawRedirect.aspx?task=find&amp;cite=791+F.3d+247&amp;appflag=67.12" TargetMode="External" /><Relationship Type="http://schemas.openxmlformats.org/officeDocument/2006/relationships/hyperlink" Id="rId107" Target="http://lawschool.westlaw.com/shared/westlawRedirect.aspx?task=find&amp;cite=824+F.3d+871&amp;appflag=67.12" TargetMode="External" /><Relationship Type="http://schemas.openxmlformats.org/officeDocument/2006/relationships/hyperlink" Id="rId53" Target="http://lawschool.westlaw.com/shared/westlawRedirect.aspx?task=find&amp;cite=845+F.2d+851&amp;appflag=67.12" TargetMode="External" /><Relationship Type="http://schemas.openxmlformats.org/officeDocument/2006/relationships/hyperlink" Id="rId48" Target="http://lottfischer.com/general.php?category=Resources&amp;subhead=Articles&amp;headline=+When+does+an+Editor%E2%80%99s+input+create+a+Joint+Work+of+Authorship" TargetMode="External" /><Relationship Type="http://schemas.openxmlformats.org/officeDocument/2006/relationships/hyperlink" Id="rId121" Target="http://repertoire.bmi.com/startpage.asp" TargetMode="External" /><Relationship Type="http://schemas.openxmlformats.org/officeDocument/2006/relationships/hyperlink" Id="rId90" Target="http://scholar.google.com/scholar_case?about=16045528342371426574" TargetMode="External" /><Relationship Type="http://schemas.openxmlformats.org/officeDocument/2006/relationships/hyperlink" Id="rId64" Target="http://scholar.google.com/scholar_case?about=1764013068463333018" TargetMode="External" /><Relationship Type="http://schemas.openxmlformats.org/officeDocument/2006/relationships/hyperlink" Id="rId60" Target="http://scholar.google.com/scholar_case?about=5377176924235163259" TargetMode="External" /><Relationship Type="http://schemas.openxmlformats.org/officeDocument/2006/relationships/hyperlink" Id="rId63" Target="http://scholar.google.com/scholar_case?about=6254988141750946468" TargetMode="External" /><Relationship Type="http://schemas.openxmlformats.org/officeDocument/2006/relationships/hyperlink" Id="rId101" Target="http://scholar.google.com/scholar_case?case=10196107418922785917" TargetMode="External" /><Relationship Type="http://schemas.openxmlformats.org/officeDocument/2006/relationships/hyperlink" Id="rId61" Target="http://scholar.google.com/scholar_case?case=11097878598725181240" TargetMode="External" /><Relationship Type="http://schemas.openxmlformats.org/officeDocument/2006/relationships/hyperlink" Id="rId52" Target="http://scholar.google.com/scholar_case?case=112711324302381678" TargetMode="External" /><Relationship Type="http://schemas.openxmlformats.org/officeDocument/2006/relationships/hyperlink" Id="rId62" Target="http://scholar.google.com/scholar_case?case=12025221074690857236" TargetMode="External" /><Relationship Type="http://schemas.openxmlformats.org/officeDocument/2006/relationships/hyperlink" Id="rId57" Target="http://scholar.google.com/scholar_case?case=14367358885827043326" TargetMode="External" /><Relationship Type="http://schemas.openxmlformats.org/officeDocument/2006/relationships/hyperlink" Id="rId58" Target="http://scholar.google.com/scholar_case?case=14403650087245144029" TargetMode="External" /><Relationship Type="http://schemas.openxmlformats.org/officeDocument/2006/relationships/hyperlink" Id="rId91" Target="http://scholar.google.com/scholar_case?case=16874877052780018691" TargetMode="External" /><Relationship Type="http://schemas.openxmlformats.org/officeDocument/2006/relationships/hyperlink" Id="rId98" Target="http://scholar.google.com/scholar_case?case=2589269115679339204" TargetMode="External" /><Relationship Type="http://schemas.openxmlformats.org/officeDocument/2006/relationships/hyperlink" Id="rId33" Target="http://scholar.google.com/scholar_case?case=3326238332286533012" TargetMode="External" /><Relationship Type="http://schemas.openxmlformats.org/officeDocument/2006/relationships/hyperlink" Id="rId42" Target="http://scholar.google.com/scholar_case?case=431638294827861380" TargetMode="External" /><Relationship Type="http://schemas.openxmlformats.org/officeDocument/2006/relationships/hyperlink" Id="rId92" Target="http://scholar.google.com/scholar_case?case=4721801243812962515" TargetMode="External" /><Relationship Type="http://schemas.openxmlformats.org/officeDocument/2006/relationships/hyperlink" Id="rId84" Target="http://scholar.google.com/scholar_case?case=7229536370368292204" TargetMode="External" /><Relationship Type="http://schemas.openxmlformats.org/officeDocument/2006/relationships/hyperlink" Id="rId59" Target="http://scholar.google.com/scholar_case?case=8369246767446993883" TargetMode="External" /><Relationship Type="http://schemas.openxmlformats.org/officeDocument/2006/relationships/hyperlink" Id="rId134" Target="http://vimeo.com/9958864" TargetMode="External" /><Relationship Type="http://schemas.openxmlformats.org/officeDocument/2006/relationships/hyperlink" Id="rId142" Target="http://www.amazon.com/The-Song-Machine-Inside-Factory/dp/0393241920" TargetMode="External" /><Relationship Type="http://schemas.openxmlformats.org/officeDocument/2006/relationships/hyperlink" Id="rId116" Target="http://www.ascap.com/music-career/articles-advice/film-tv/how-to-acquire-music-for-films.aspx" TargetMode="External" /><Relationship Type="http://schemas.openxmlformats.org/officeDocument/2006/relationships/hyperlink" Id="rId28" Target="http://www.copyright.gov/title17/92chap1.html#101" TargetMode="External" /><Relationship Type="http://schemas.openxmlformats.org/officeDocument/2006/relationships/hyperlink" Id="rId88" Target="http://www.copyright.gov/title17/92chap1.html#102" TargetMode="External" /><Relationship Type="http://schemas.openxmlformats.org/officeDocument/2006/relationships/hyperlink" Id="rId56"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85" Target="http://www.dailymotion.com/video/x7vqs7_james-newton-choir_music" TargetMode="External" /><Relationship Type="http://schemas.openxmlformats.org/officeDocument/2006/relationships/hyperlink" Id="rId75" Target="http://www.hollywoodreporter.com/thr-esq/appeals-court-rules-producer-not-805650" TargetMode="External" /><Relationship Type="http://schemas.openxmlformats.org/officeDocument/2006/relationships/hyperlink" Id="rId135" Target="http://www.hollywoodreporter.com/thr-esq/google-warns-muslims-ruling-will-684425" TargetMode="External" /><Relationship Type="http://schemas.openxmlformats.org/officeDocument/2006/relationships/hyperlink" Id="rId144" Target="http://www.hollywoodreporter.com/thr-esq/judge-tests-boundaries-authorship-nods-star-wars-spike-lee-love-actually-1004811" TargetMode="External" /><Relationship Type="http://schemas.openxmlformats.org/officeDocument/2006/relationships/hyperlink" Id="rId145" Target="http://www.hollywoodreporter.com/thr-esq/sully-producers-face-airplane-consultants-authorship-claim-1008439" TargetMode="External" /><Relationship Type="http://schemas.openxmlformats.org/officeDocument/2006/relationships/hyperlink" Id="rId140" Target="http://www.law.harvard.edu/academics/clinical/tlc/rap/rap-for-clients/copyright.html" TargetMode="External" /><Relationship Type="http://schemas.openxmlformats.org/officeDocument/2006/relationships/hyperlink" Id="rId139" Target="http://www.newyorker.com/news/daily-comment/monkey-see-monkey-click" TargetMode="External" /><Relationship Type="http://schemas.openxmlformats.org/officeDocument/2006/relationships/hyperlink" Id="rId136" Target="http://www.newyorker.com/online/blogs/elements/2014/03/a-controversial-youtube-video-haunts-free-speech-again.html" TargetMode="External" /><Relationship Type="http://schemas.openxmlformats.org/officeDocument/2006/relationships/hyperlink" Id="rId137" Target="http://www.nydailynews.com/entertainment/gossip/jay-z-hit-run-town-illegally-sampled-60s-song-suit-article-1.1509052#ixzz2jw9zmZfb" TargetMode="External" /><Relationship Type="http://schemas.openxmlformats.org/officeDocument/2006/relationships/hyperlink" Id="rId138" Target="http://www.rollingstone.com/music/news/frank-oceans-super-rich-kids-named-in-copyright-lawsuit-20140211#ixzz2t3iDZnRQ" TargetMode="External" /><Relationship Type="http://schemas.openxmlformats.org/officeDocument/2006/relationships/hyperlink" Id="rId141" Target="http://www.theatlantic.com/magazine/archive/2015/10/hit-charade/403192/" TargetMode="External" /><Relationship Type="http://schemas.openxmlformats.org/officeDocument/2006/relationships/hyperlink" Id="rId69" Target="http://www.youtube.com/watch?v=1LnisuqGSsY" TargetMode="External" /><Relationship Type="http://schemas.openxmlformats.org/officeDocument/2006/relationships/hyperlink" Id="rId148" Target="https://chicagounbound.uchicago.edu/cgi/viewcontent.cgi?article=1595&amp;context=uclf" TargetMode="External" /><Relationship Type="http://schemas.openxmlformats.org/officeDocument/2006/relationships/hyperlink" Id="rId113" Target="https://gigaom.com/2010/11/16/419-why-the-music-industry-isnt-suing-mashup-star-girl-talk/" TargetMode="External" /><Relationship Type="http://schemas.openxmlformats.org/officeDocument/2006/relationships/hyperlink" Id="rId21" Target="https://github.com/RichardDooling/ArtBizLaw/blob/master/LICENSE" TargetMode="External" /><Relationship Type="http://schemas.openxmlformats.org/officeDocument/2006/relationships/hyperlink" Id="rId74" Target="https://scholar.google.com/scholar_case?case=11401250652439780302" TargetMode="External" /><Relationship Type="http://schemas.openxmlformats.org/officeDocument/2006/relationships/hyperlink" Id="rId39" Target="https://www.amazon.com/Need-Know-About-Music-Business/dp/1501122185/inscape-20" TargetMode="External" /><Relationship Type="http://schemas.openxmlformats.org/officeDocument/2006/relationships/hyperlink" Id="rId120" Target="https://www.ascap.com/home/ace-title-search/index.aspx" TargetMode="External" /><Relationship Type="http://schemas.openxmlformats.org/officeDocument/2006/relationships/hyperlink" Id="rId23" Target="https://www.copyright.gov/title17/" TargetMode="External" /><Relationship Type="http://schemas.openxmlformats.org/officeDocument/2006/relationships/hyperlink" Id="rId80" Target="https://www.harryfox.com/license_music/what_is_mechanical_license.html" TargetMode="External" /><Relationship Type="http://schemas.openxmlformats.org/officeDocument/2006/relationships/hyperlink" Id="rId81" Target="https://www.harryfox.com/license_music/youtube_license.html" TargetMode="External" /><Relationship Type="http://schemas.openxmlformats.org/officeDocument/2006/relationships/hyperlink" Id="rId73" Target="https://www.loeb.com/articles-ipentertainmentcaselawupdates-20150709-16casadusellcvmerkin" TargetMode="External" /><Relationship Type="http://schemas.openxmlformats.org/officeDocument/2006/relationships/hyperlink" Id="rId29" Target="https://www.sidebarsaturdays.com/2017/09/16/httpswp-mep7vddb-vq/" TargetMode="External" /><Relationship Type="http://schemas.openxmlformats.org/officeDocument/2006/relationships/hyperlink" Id="rId112" Target="https://www.techdirt.com/articles/20090707/0237205466.shtml" TargetMode="External" /><Relationship Type="http://schemas.openxmlformats.org/officeDocument/2006/relationships/hyperlink" Id="rId108" Target="https://www.westlaw.com/w-002-5454?transitionType=Default&amp;contextData=(sc.Default)&amp;VR=3.0&amp;RS=cblt1.0" TargetMode="External" /><Relationship Type="http://schemas.openxmlformats.org/officeDocument/2006/relationships/hyperlink" Id="rId111" Target="https://www.youtube.com/watch?v=ByY6j0qzOyM" TargetMode="External" /><Relationship Type="http://schemas.openxmlformats.org/officeDocument/2006/relationships/hyperlink" Id="rId95" Target="https://www.youtube.com/watch?v=KARQOgivaGA" TargetMode="External" /><Relationship Type="http://schemas.openxmlformats.org/officeDocument/2006/relationships/hyperlink" Id="rId86" Target="https://www.youtube.com/watch?v=NpsvBvwRuf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2020-10-02T00:31:29Z</dcterms:created>
  <dcterms:modified xsi:type="dcterms:W3CDTF">2020-10-02T00:31:29Z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Ownership</vt:lpwstr>
  </property>
  <property fmtid="{D5CDD505-2E9C-101B-9397-08002B2CF9AE}" pid="3" name="subtitle">
    <vt:lpwstr>Lawyers For The Talent</vt:lpwstr>
  </property>
</Properties>
</file>