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business-for-artists"/>
      <w:r>
        <w:t xml:space="preserve">Law &amp; Business For Artists</w:t>
      </w:r>
      <w:bookmarkEnd w:id="20"/>
    </w:p>
    <w:p>
      <w:pPr>
        <w:pStyle w:val="Heading6"/>
      </w:pPr>
      <w:bookmarkStart w:id="21" w:name="by-richard-dooling"/>
      <w:r>
        <w:t xml:space="preserve">by Richard Dooling</w:t>
      </w:r>
      <w:bookmarkEnd w:id="21"/>
    </w:p>
    <w:p>
      <w:pPr>
        <w:pStyle w:val="Heading2"/>
      </w:pPr>
      <w:bookmarkStart w:id="22" w:name="deal-obligations"/>
      <w:r>
        <w:t xml:space="preserve">Deal Obligations</w:t>
      </w:r>
      <w:bookmarkEnd w:id="22"/>
    </w:p>
    <w:p>
      <w:pPr>
        <w:pStyle w:val="Heading6"/>
      </w:pPr>
      <w:bookmarkStart w:id="23" w:name="entertainment-contract-obligations"/>
      <w:r>
        <w:t xml:space="preserve">Entertainment Contract Obligations</w:t>
      </w:r>
      <w:bookmarkEnd w:id="23"/>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4" w:name="contract-obligations"/>
      <w:r>
        <w:t xml:space="preserve">Contract Obligations</w:t>
      </w:r>
      <w:bookmarkEnd w:id="24"/>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5" w:name="issues-commonly-disputed"/>
      <w:r>
        <w:t xml:space="preserve">Issues Commonly Disputed</w:t>
      </w:r>
      <w:bookmarkEnd w:id="25"/>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w:t>
      </w:r>
      <w:r>
        <w:t xml:space="preserve"> </w:t>
      </w:r>
      <w:r>
        <w:t xml:space="preserve">“</w:t>
      </w:r>
      <w:r>
        <w:t xml:space="preserve">satisfactory</w:t>
      </w:r>
      <w:r>
        <w:t xml:space="preserve">”</w:t>
      </w:r>
      <w:r>
        <w:t xml:space="preserve"> </w:t>
      </w:r>
      <w:r>
        <w:t xml:space="preserve">work product?</w:t>
      </w:r>
    </w:p>
    <w:p>
      <w:pPr>
        <w:pStyle w:val="Compact"/>
        <w:numPr>
          <w:numId w:val="1002"/>
          <w:ilvl w:val="0"/>
        </w:numPr>
      </w:pPr>
      <w:r>
        <w:t xml:space="preserve">What is is</w:t>
      </w:r>
      <w:r>
        <w:t xml:space="preserve"> </w:t>
      </w:r>
      <w:r>
        <w:t xml:space="preserve">“</w:t>
      </w:r>
      <w:r>
        <w:t xml:space="preserve">best promotional efforts</w:t>
      </w:r>
      <w:r>
        <w:t xml:space="preserve">”</w:t>
      </w:r>
      <w:r>
        <w:t xml:space="preserve">?</w:t>
      </w:r>
    </w:p>
    <w:p>
      <w:pPr>
        <w:pStyle w:val="Compact"/>
        <w:numPr>
          <w:numId w:val="1002"/>
          <w:ilvl w:val="0"/>
        </w:numPr>
      </w:pPr>
      <w:r>
        <w:t xml:space="preserve">How to calculate</w:t>
      </w:r>
      <w:r>
        <w:t xml:space="preserve"> </w:t>
      </w:r>
      <w:r>
        <w:t xml:space="preserve">“</w:t>
      </w:r>
      <w:r>
        <w:t xml:space="preserve">net profits</w:t>
      </w:r>
      <w:r>
        <w:t xml:space="preserve">”</w:t>
      </w:r>
      <w:r>
        <w:t xml:space="preserve"> </w:t>
      </w:r>
      <w:r>
        <w:t xml:space="preserve">or royalties?</w:t>
      </w:r>
    </w:p>
    <w:p>
      <w:pPr>
        <w:pStyle w:val="Heading3"/>
      </w:pPr>
      <w:bookmarkStart w:id="26" w:name="performerauthor-obligations"/>
      <w:r>
        <w:t xml:space="preserve">Performer/Author Obligations</w:t>
      </w:r>
      <w:bookmarkEnd w:id="26"/>
    </w:p>
    <w:p>
      <w:pPr>
        <w:pStyle w:val="FirstParagraph"/>
      </w:pPr>
      <w:r>
        <w:t xml:space="preserve">When contracts deal with</w:t>
      </w:r>
      <w:r>
        <w:t xml:space="preserve"> </w:t>
      </w:r>
      <w:r>
        <w:t xml:space="preserve">“</w:t>
      </w:r>
      <w:r>
        <w:t xml:space="preserve">fuzzy</w:t>
      </w:r>
      <w:r>
        <w:t xml:space="preserve">”</w:t>
      </w:r>
      <w:r>
        <w:t xml:space="preserve"> </w:t>
      </w:r>
      <w:r>
        <w:t xml:space="preserve">obligations</w:t>
      </w:r>
      <w:r>
        <w:t xml:space="preserve"> </w:t>
      </w:r>
      <w:r>
        <w:t xml:space="preserve">like creative control or</w:t>
      </w:r>
      <w:r>
        <w:t xml:space="preserve"> </w:t>
      </w:r>
      <w:r>
        <w:t xml:space="preserve">“</w:t>
      </w:r>
      <w:r>
        <w:t xml:space="preserve">moral behavior</w:t>
      </w:r>
      <w:r>
        <w:t xml:space="preserve">”</w:t>
      </w:r>
      <w:r>
        <w:t xml:space="preserve"> </w:t>
      </w:r>
      <w:r>
        <w:t xml:space="preserve">or</w:t>
      </w:r>
      <w:r>
        <w:t xml:space="preserve"> </w:t>
      </w:r>
      <w:r>
        <w:t xml:space="preserve">“</w:t>
      </w:r>
      <w:r>
        <w:t xml:space="preserve">satisfactory work product,</w:t>
      </w:r>
      <w:r>
        <w:t xml:space="preserve">”</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have the entertainment and publishing industries dealt with these matters since time immemorial?</w:t>
      </w:r>
    </w:p>
    <w:p>
      <w:pPr>
        <w:pStyle w:val="BodyText"/>
      </w:pPr>
      <w:r>
        <w:t xml:space="preserve">As the Restatement of Contracts 2nd puts in section 202</w:t>
      </w:r>
      <w:r>
        <w:t xml:space="preserve"> </w:t>
      </w:r>
      <w:r>
        <w:t xml:space="preserve">“</w:t>
      </w:r>
      <w:r>
        <w:t xml:space="preserve">Rules in Aid of Interpretation</w:t>
      </w:r>
      <w:r>
        <w:t xml:space="preserve">”</w:t>
      </w:r>
      <w:r>
        <w:t xml:space="preserve">:</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7">
        <w:r>
          <w:rPr>
            <w:rStyle w:val="Hyperlink"/>
          </w:rPr>
          <w:t xml:space="preserve">Restatement 2d Contracts § 202</w:t>
        </w:r>
      </w:hyperlink>
    </w:p>
    <w:p>
      <w:pPr>
        <w:pStyle w:val="Heading3"/>
      </w:pPr>
      <w:bookmarkStart w:id="28" w:name="effect-of-a-writing"/>
      <w:r>
        <w:t xml:space="preserve">Effect of a Writing</w:t>
      </w:r>
      <w:bookmarkEnd w:id="28"/>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7">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w:t>
      </w:r>
      <w:r>
        <w:t xml:space="preserve"> </w:t>
      </w:r>
      <w:r>
        <w:t xml:space="preserve">“</w:t>
      </w:r>
      <w:r>
        <w:t xml:space="preserve">arthouse</w:t>
      </w:r>
      <w:r>
        <w:t xml:space="preserve">”</w:t>
      </w:r>
      <w:r>
        <w:t xml:space="preserve"> </w:t>
      </w:r>
      <w:r>
        <w:t xml:space="preserve">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w:t>
      </w:r>
      <w:r>
        <w:t xml:space="preserve"> </w:t>
      </w:r>
      <w:r>
        <w:t xml:space="preserve">“</w:t>
      </w:r>
      <w:r>
        <w:t xml:space="preserve">have enriched themselves to the tune of approximately $160 million in worldwide gross box office receipts on the back of actors who were convinced to cut their fees purportedly to ensure that the film reached the screen.</w:t>
      </w:r>
      <w:r>
        <w:t xml:space="preserve">”</w:t>
      </w:r>
      <w:r>
        <w:t xml:space="preserve"> </w:t>
      </w:r>
      <w:r>
        <w:t xml:space="preserve">Far from being a labor of love, it says, the picture was a</w:t>
      </w:r>
      <w:r>
        <w:t xml:space="preserve"> </w:t>
      </w:r>
      <w:r>
        <w:t xml:space="preserve">“</w:t>
      </w:r>
      <w:r>
        <w:t xml:space="preserve">movie laundering</w:t>
      </w:r>
      <w:r>
        <w:t xml:space="preserve">”</w:t>
      </w:r>
      <w:r>
        <w:t xml:space="preserve"> </w:t>
      </w:r>
      <w:r>
        <w:t xml:space="preserve">scheme that</w:t>
      </w:r>
      <w:r>
        <w:t xml:space="preserve"> </w:t>
      </w:r>
      <w:r>
        <w:t xml:space="preserve">“</w:t>
      </w:r>
      <w:r>
        <w:t xml:space="preserve">in reality, had studio backing and would be exploited using traditional studio marketing and distribution techniques.</w:t>
      </w:r>
      <w:r>
        <w:t xml:space="preserve">”</w:t>
      </w:r>
    </w:p>
    <w:p>
      <w:pPr>
        <w:pStyle w:val="BlockText"/>
      </w:pPr>
      <w:hyperlink r:id="rId29">
        <w:r>
          <w:rPr>
            <w:rStyle w:val="Hyperlink"/>
          </w:rPr>
          <w:t xml:space="preserve">Lawsuit Over</w:t>
        </w:r>
        <w:r>
          <w:rPr>
            <w:rStyle w:val="Hyperlink"/>
          </w:rPr>
          <w:t xml:space="preserve"> </w:t>
        </w:r>
        <w:r>
          <w:rPr>
            <w:rStyle w:val="Hyperlink"/>
          </w:rPr>
          <w:t xml:space="preserve">‘</w:t>
        </w:r>
        <w:r>
          <w:rPr>
            <w:rStyle w:val="Hyperlink"/>
          </w:rPr>
          <w:t xml:space="preserve">Brokeback Mountain</w:t>
        </w:r>
        <w:r>
          <w:rPr>
            <w:rStyle w:val="Hyperlink"/>
          </w:rPr>
          <w:t xml:space="preserve">’</w:t>
        </w:r>
        <w:r>
          <w:rPr>
            <w:rStyle w:val="Hyperlink"/>
          </w:rPr>
          <w:t xml:space="preserve"> </w:t>
        </w:r>
        <w:r>
          <w:rPr>
            <w:rStyle w:val="Hyperlink"/>
          </w:rPr>
          <w:t xml:space="preserve">Reveals Unease Over Pay for</w:t>
        </w:r>
        <w:r>
          <w:rPr>
            <w:rStyle w:val="Hyperlink"/>
          </w:rPr>
          <w:t xml:space="preserve"> </w:t>
        </w:r>
        <w:r>
          <w:rPr>
            <w:rStyle w:val="Hyperlink"/>
          </w:rPr>
          <w:t xml:space="preserve">‘</w:t>
        </w:r>
        <w:r>
          <w:rPr>
            <w:rStyle w:val="Hyperlink"/>
          </w:rPr>
          <w:t xml:space="preserve">Arthouse</w:t>
        </w:r>
        <w:r>
          <w:rPr>
            <w:rStyle w:val="Hyperlink"/>
          </w:rPr>
          <w:t xml:space="preserve">’</w:t>
        </w:r>
        <w:r>
          <w:rPr>
            <w:rStyle w:val="Hyperlink"/>
          </w:rPr>
          <w:t xml:space="preserve"> </w:t>
        </w:r>
        <w:r>
          <w:rPr>
            <w:rStyle w:val="Hyperlink"/>
          </w:rPr>
          <w:t xml:space="preserve">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7">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0" w:name="interpretation-of-ambiguous-terms"/>
      <w:r>
        <w:t xml:space="preserve">Interpretation of Ambiguous Terms</w:t>
      </w:r>
      <w:bookmarkEnd w:id="30"/>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1" w:name="creative-control"/>
      <w:r>
        <w:t xml:space="preserve">Creative Control</w:t>
      </w:r>
      <w:bookmarkEnd w:id="31"/>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2">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w:t>
      </w:r>
      <w:r>
        <w:t xml:space="preserve"> </w:t>
      </w:r>
      <w:r>
        <w:t xml:space="preserve">“</w:t>
      </w:r>
      <w:r>
        <w:t xml:space="preserve">in case of his habitual neglect of his duty or continued incapacity to perform.…</w:t>
      </w:r>
      <w:r>
        <w:t xml:space="preserve">”</w:t>
      </w:r>
    </w:p>
    <w:p>
      <w:pPr>
        <w:pStyle w:val="BodyText"/>
      </w:pPr>
      <w:r>
        <w:t xml:space="preserve">Hornbook contract law requires that any alleged breach be</w:t>
      </w:r>
      <w:r>
        <w:t xml:space="preserve"> </w:t>
      </w:r>
      <w:r>
        <w:t xml:space="preserve">“</w:t>
      </w:r>
      <w:r>
        <w:t xml:space="preserve">material</w:t>
      </w:r>
      <w:r>
        <w:t xml:space="preserve">”</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r>
        <w:rPr>
          <w:i/>
        </w:rPr>
        <w:t xml:space="preserve">Goudal v. DeMille Pictures Corp.</w:t>
      </w:r>
      <w:bookmarkEnd w:id="33"/>
    </w:p>
    <w:p>
      <w:pPr>
        <w:pStyle w:val="Heading6"/>
      </w:pPr>
      <w:bookmarkStart w:id="34" w:name="california-court-of-appeals-1931"/>
      <w:r>
        <w:t xml:space="preserve">California Court of Appeals (1931)</w:t>
      </w:r>
      <w:bookmarkEnd w:id="34"/>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7">
        <w:r>
          <w:rPr>
            <w:rStyle w:val="Hyperlink"/>
          </w:rPr>
          <w:t xml:space="preserve">Jetta Goudal</w:t>
        </w:r>
      </w:hyperlink>
      <w:r>
        <w:t xml:space="preserve"> </w:t>
      </w:r>
      <w:r>
        <w:t xml:space="preserve">as</w:t>
      </w:r>
      <w:r>
        <w:t xml:space="preserve"> </w:t>
      </w:r>
      <w:r>
        <w:t xml:space="preserve">“</w:t>
      </w:r>
      <w:r>
        <w:t xml:space="preserve">the tall, regal French stage actress</w:t>
      </w:r>
      <w:r>
        <w:t xml:space="preserve"> </w:t>
      </w:r>
      <w:r>
        <w:t xml:space="preserve">who became a popular screen siren in the heyday of silent pictures.</w:t>
      </w:r>
      <w:r>
        <w:t xml:space="preserve">”</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w:t>
      </w:r>
      <w:r>
        <w:t xml:space="preserve"> </w:t>
      </w:r>
      <w:r>
        <w:t xml:space="preserve">“</w:t>
      </w:r>
      <w:r>
        <w:t xml:space="preserve">The Bright Shawl</w:t>
      </w:r>
      <w:r>
        <w:t xml:space="preserve">”</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w:t>
      </w:r>
      <w:r>
        <w:t xml:space="preserve">The Green Goddess,</w:t>
      </w:r>
      <w:r>
        <w:t xml:space="preserve">”</w:t>
      </w:r>
      <w:r>
        <w:t xml:space="preserve"> </w:t>
      </w:r>
      <w:r>
        <w:t xml:space="preserve">“</w:t>
      </w:r>
      <w:r>
        <w:t xml:space="preserve">Salome of the Tenements,</w:t>
      </w:r>
      <w:r>
        <w:t xml:space="preserve">”</w:t>
      </w:r>
      <w:r>
        <w:t xml:space="preserve"> </w:t>
      </w:r>
      <w:r>
        <w:t xml:space="preserve">“</w:t>
      </w:r>
      <w:r>
        <w:t xml:space="preserve">The Forbidden Woman</w:t>
      </w:r>
      <w:r>
        <w:t xml:space="preserve">”</w:t>
      </w:r>
      <w:r>
        <w:t xml:space="preserve"> </w:t>
      </w:r>
      <w:r>
        <w:t xml:space="preserve">and</w:t>
      </w:r>
      <w:r>
        <w:t xml:space="preserve"> </w:t>
      </w:r>
      <w:r>
        <w:t xml:space="preserve">“</w:t>
      </w:r>
      <w:r>
        <w:t xml:space="preserve">Lady of the Pavements.</w:t>
      </w:r>
      <w:r>
        <w:t xml:space="preserve">”</w:t>
      </w:r>
    </w:p>
    <w:p>
      <w:pPr>
        <w:pStyle w:val="BlockText"/>
      </w:pPr>
      <w:r>
        <w:rPr>
          <w:i/>
        </w:rPr>
        <w:t xml:space="preserve">Life</w:t>
      </w:r>
      <w:r>
        <w:t xml:space="preserve"> </w:t>
      </w:r>
      <w:r>
        <w:t xml:space="preserve">magazine said that in the 1920s Miss Goudal</w:t>
      </w:r>
      <w:r>
        <w:t xml:space="preserve"> </w:t>
      </w:r>
      <w:r>
        <w:t xml:space="preserve">“</w:t>
      </w:r>
      <w:r>
        <w:t xml:space="preserve">was the most alluring femme fatale in silent movies, also the smartest, best dressed and feistiest.</w:t>
      </w:r>
      <w:r>
        <w:t xml:space="preserve">”</w:t>
      </w:r>
    </w:p>
    <w:p>
      <w:pPr>
        <w:pStyle w:val="BlockText"/>
      </w:pPr>
      <w:r>
        <w:t xml:space="preserve">But she also told</w:t>
      </w:r>
      <w:r>
        <w:t xml:space="preserve"> </w:t>
      </w:r>
      <w:r>
        <w:rPr>
          <w:i/>
        </w:rPr>
        <w:t xml:space="preserve">Life</w:t>
      </w:r>
      <w:r>
        <w:t xml:space="preserve">,</w:t>
      </w:r>
      <w:r>
        <w:t xml:space="preserve"> </w:t>
      </w:r>
      <w:r>
        <w:t xml:space="preserve">“</w:t>
      </w:r>
      <w:r>
        <w:t xml:space="preserve">I don’t like being called a silent star.</w:t>
      </w:r>
      <w:r>
        <w:t xml:space="preserve"> </w:t>
      </w:r>
      <w:r>
        <w:t xml:space="preserve">I was never silent.</w:t>
      </w:r>
      <w:r>
        <w:t xml:space="preserve">”</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39" w:name="case-excerpts-goudal-v.-demille"/>
      <w:r>
        <w:t xml:space="preserve">Case Excerpts</w:t>
      </w:r>
      <w:r>
        <w:t xml:space="preserve"> </w:t>
      </w:r>
      <w:r>
        <w:rPr>
          <w:i/>
        </w:rPr>
        <w:t xml:space="preserve">Goudal v. DeMille</w:t>
      </w:r>
      <w:bookmarkEnd w:id="39"/>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w:t>
      </w:r>
      <w:r>
        <w:t xml:space="preserve"> </w:t>
      </w:r>
      <w:r>
        <w:t xml:space="preserve">“</w:t>
      </w:r>
      <w:r>
        <w:t xml:space="preserve">it is agreed that the services of the artist herein</w:t>
      </w:r>
      <w:r>
        <w:t xml:space="preserve"> </w:t>
      </w:r>
      <w:r>
        <w:t xml:space="preserve">provided for are of a special, unique, unusual, extraordinary and</w:t>
      </w:r>
      <w:r>
        <w:t xml:space="preserve"> </w:t>
      </w:r>
      <w:r>
        <w:t xml:space="preserve">intellectual character.</w:t>
      </w:r>
      <w:r>
        <w:t xml:space="preserve">”</w:t>
      </w:r>
      <w:r>
        <w:t xml:space="preserve"> </w:t>
      </w:r>
      <w:r>
        <w:t xml:space="preserve">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w:t>
      </w:r>
      <w:r>
        <w:t xml:space="preserve"> </w:t>
      </w:r>
      <w:r>
        <w:t xml:space="preserve">“</w:t>
      </w:r>
      <w:r>
        <w:t xml:space="preserve">White Gold,</w:t>
      </w:r>
      <w:r>
        <w:t xml:space="preserve">”</w:t>
      </w:r>
      <w:r>
        <w:t xml:space="preserve"> </w:t>
      </w:r>
      <w:r>
        <w:t xml:space="preserve">in which Goudal performed under his direction,</w:t>
      </w:r>
      <w:r>
        <w:t xml:space="preserve"> </w:t>
      </w:r>
      <w:r>
        <w:t xml:space="preserve">was</w:t>
      </w:r>
      <w:r>
        <w:t xml:space="preserve"> </w:t>
      </w:r>
      <w:r>
        <w:t xml:space="preserve">“</w:t>
      </w:r>
      <w:r>
        <w:t xml:space="preserve">the best picture I ever will make,</w:t>
      </w:r>
      <w:r>
        <w:t xml:space="preserve">”</w:t>
      </w:r>
      <w:r>
        <w:t xml:space="preserve"> </w:t>
      </w:r>
      <w:r>
        <w:t xml:space="preserve">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w:t>
      </w:r>
      <w:r>
        <w:t xml:space="preserve"> </w:t>
      </w:r>
      <w:r>
        <w:t xml:space="preserve">such as we have here, there must be, on the part of the actress, a willful act or willful misconduct,</w:t>
      </w:r>
      <w:r>
        <w:t xml:space="preserve"> </w:t>
      </w:r>
      <w:r>
        <w:t xml:space="preserve">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w:t>
      </w:r>
      <w:r>
        <w:t xml:space="preserve"> </w:t>
      </w:r>
      <w:r>
        <w:t xml:space="preserve">“</w:t>
      </w:r>
      <w:r>
        <w:t xml:space="preserve">a special, unique, unusual, extraordinary and</w:t>
      </w:r>
      <w:r>
        <w:t xml:space="preserve"> </w:t>
      </w:r>
      <w:r>
        <w:t xml:space="preserve">intellectual character,</w:t>
      </w:r>
      <w:r>
        <w:t xml:space="preserve">”</w:t>
      </w:r>
      <w:r>
        <w:t xml:space="preserve"> </w:t>
      </w:r>
      <w:r>
        <w:t xml:space="preserve">as is agreed by the contract here under</w:t>
      </w:r>
      <w:r>
        <w:t xml:space="preserve"> </w:t>
      </w:r>
      <w:r>
        <w:t xml:space="preserve">consideration, to be rendered</w:t>
      </w:r>
      <w:r>
        <w:t xml:space="preserve"> </w:t>
      </w:r>
      <w:r>
        <w:t xml:space="preserve">“</w:t>
      </w:r>
      <w:r>
        <w:t xml:space="preserve">conscientiously, artistically and to the</w:t>
      </w:r>
      <w:r>
        <w:t xml:space="preserve"> </w:t>
      </w:r>
      <w:r>
        <w:t xml:space="preserve">utmost of her ability,</w:t>
      </w:r>
      <w:r>
        <w:t xml:space="preserve">”</w:t>
      </w:r>
      <w:r>
        <w:t xml:space="preserve"> </w:t>
      </w:r>
      <w:r>
        <w:t xml:space="preserve">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 …</w:t>
      </w:r>
    </w:p>
    <w:p>
      <w:pPr>
        <w:pStyle w:val="BodyText"/>
      </w:pPr>
      <w:r>
        <w:t xml:space="preserve">The judgment is affirmed.</w:t>
      </w:r>
    </w:p>
    <w:p>
      <w:pPr>
        <w:pStyle w:val="Heading4"/>
      </w:pPr>
      <w:bookmarkStart w:id="40" w:name="notes-on-goudal-v.-demille"/>
      <w:r>
        <w:t xml:space="preserve">Notes on</w:t>
      </w:r>
      <w:r>
        <w:t xml:space="preserve"> </w:t>
      </w:r>
      <w:r>
        <w:rPr>
          <w:i/>
        </w:rPr>
        <w:t xml:space="preserve">Goudal v. DeMille</w:t>
      </w:r>
      <w:bookmarkEnd w:id="40"/>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and the parties</w:t>
      </w:r>
      <w:r>
        <w:t xml:space="preserve"> </w:t>
      </w:r>
      <w:r>
        <w:t xml:space="preserve">“</w:t>
      </w:r>
      <w:r>
        <w:t xml:space="preserve">agreed that the services of the artist herein provided for are of a special, unique, unusual, extraordinary and intellectual character.</w:t>
      </w:r>
      <w:r>
        <w:t xml:space="preserve">”</w:t>
      </w:r>
    </w:p>
    <w:p>
      <w:pPr>
        <w:pStyle w:val="BodyText"/>
      </w:pPr>
      <w:r>
        <w:t xml:space="preserve">DeMille took a</w:t>
      </w:r>
      <w:r>
        <w:t xml:space="preserve"> </w:t>
      </w:r>
      <w:r>
        <w:t xml:space="preserve">“</w:t>
      </w:r>
      <w:r>
        <w:t xml:space="preserve">my way or the highway</w:t>
      </w:r>
      <w:r>
        <w:t xml:space="preserve">”</w:t>
      </w:r>
      <w:r>
        <w:t xml:space="preserve"> </w:t>
      </w:r>
      <w:r>
        <w:t xml:space="preserve">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2"/>
      </w:pPr>
      <w:bookmarkStart w:id="41" w:name="morals-clauses"/>
      <w:r>
        <w:t xml:space="preserve">Morals Clauses</w:t>
      </w:r>
      <w:bookmarkEnd w:id="41"/>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w:t>
        </w:r>
        <w:r>
          <w:rPr>
            <w:rStyle w:val="Hyperlink"/>
          </w:rPr>
          <w:t xml:space="preserve"> </w:t>
        </w:r>
        <w:r>
          <w:rPr>
            <w:rStyle w:val="Hyperlink"/>
          </w:rPr>
          <w:t xml:space="preserve">“</w:t>
        </w:r>
        <w:r>
          <w:rPr>
            <w:rStyle w:val="Hyperlink"/>
          </w:rPr>
          <w:t xml:space="preserve">Fatty</w:t>
        </w:r>
        <w:r>
          <w:rPr>
            <w:rStyle w:val="Hyperlink"/>
          </w:rPr>
          <w:t xml:space="preserve">”</w:t>
        </w:r>
        <w:r>
          <w:rPr>
            <w:rStyle w:val="Hyperlink"/>
          </w:rPr>
          <w:t xml:space="preserve"> </w:t>
        </w:r>
        <w:r>
          <w:rPr>
            <w:rStyle w:val="Hyperlink"/>
          </w:rPr>
          <w:t xml:space="preserve">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w:t>
      </w:r>
      <w:r>
        <w:t xml:space="preserve"> </w:t>
      </w:r>
      <w:r>
        <w:t xml:space="preserve">“</w:t>
      </w:r>
      <w:r>
        <w:t xml:space="preserve">morals clause</w:t>
      </w:r>
      <w:r>
        <w:t xml:space="preserve">”</w:t>
      </w:r>
      <w:r>
        <w:t xml:space="preserve"> </w:t>
      </w:r>
      <w:r>
        <w:t xml:space="preserve">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w:t>
      </w:r>
      <w:r>
        <w:t xml:space="preserve"> </w:t>
      </w:r>
      <w:r>
        <w:t xml:space="preserve">“</w:t>
      </w:r>
      <w:r>
        <w:t xml:space="preserve">morals clause</w:t>
      </w:r>
      <w:r>
        <w:t xml:space="preserve">”</w:t>
      </w:r>
      <w:r>
        <w:t xml:space="preserve"> </w:t>
      </w:r>
      <w:r>
        <w:t xml:space="preserve">added to his contract with the Yankees.</w:t>
      </w:r>
    </w:p>
    <w:p>
      <w:pPr>
        <w:pStyle w:val="Heading3"/>
      </w:pPr>
      <w:bookmarkStart w:id="46" w:name="what-about-political-activity"/>
      <w:r>
        <w:t xml:space="preserve">What About Political Activity?</w:t>
      </w:r>
      <w:bookmarkEnd w:id="46"/>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7">
        <w:r>
          <w:rPr>
            <w:rStyle w:val="Hyperlink"/>
          </w:rPr>
          <w:t xml:space="preserve">“</w:t>
        </w:r>
        <w:r>
          <w:rPr>
            <w:rStyle w:val="Hyperlink"/>
          </w:rPr>
          <w:t xml:space="preserve">Red Scare</w:t>
        </w:r>
        <w:r>
          <w:rPr>
            <w:rStyle w:val="Hyperlink"/>
          </w:rPr>
          <w:t xml:space="preserve">”</w:t>
        </w:r>
        <w:r>
          <w:rPr>
            <w:rStyle w:val="Hyperlink"/>
          </w:rPr>
          <w:t xml:space="preserve"> </w:t>
        </w:r>
        <w:r>
          <w:rPr>
            <w:rStyle w:val="Hyperlink"/>
          </w:rPr>
          <w:t xml:space="preserve">of the 1950s</w:t>
        </w:r>
      </w:hyperlink>
      <w:r>
        <w:t xml:space="preserve">, when Congressional Committees investigated the motion picture industry for evidence that it had been infiltrated by Communists,</w:t>
      </w:r>
      <w:r>
        <w:t xml:space="preserve"> </w:t>
      </w:r>
      <w:r>
        <w:t xml:space="preserve">Hollywood screenwriters and actors were</w:t>
      </w:r>
      <w:r>
        <w:t xml:space="preserve"> </w:t>
      </w:r>
      <w:r>
        <w:t xml:space="preserve">“</w:t>
      </w:r>
      <w:r>
        <w:t xml:space="preserve">blacklisted</w:t>
      </w:r>
      <w:r>
        <w:t xml:space="preserve">”</w:t>
      </w:r>
      <w:r>
        <w:t xml:space="preserve"> </w:t>
      </w:r>
      <w:r>
        <w:t xml:space="preserve">and prohibited from belonging to the Hollywood guilds and being paid by studios from practicing their craft.</w:t>
      </w:r>
    </w:p>
    <w:p>
      <w:pPr>
        <w:pStyle w:val="BodyText"/>
      </w:pPr>
      <w:r>
        <w:t xml:space="preserve">In 2015, Bryan Cranston starred in</w:t>
      </w:r>
      <w:r>
        <w:t xml:space="preserve"> </w:t>
      </w:r>
      <w:r>
        <w:rPr>
          <w:i/>
        </w:rPr>
        <w:t xml:space="preserve">Trumbo</w:t>
      </w:r>
      <w:r>
        <w:t xml:space="preserve">, a movie about</w:t>
      </w:r>
      <w:r>
        <w:t xml:space="preserve"> </w:t>
      </w:r>
      <w:hyperlink r:id="rId48">
        <w:r>
          <w:rPr>
            <w:rStyle w:val="Hyperlink"/>
          </w:rPr>
          <w:t xml:space="preserve">Dalton Trumbo</w:t>
        </w:r>
      </w:hyperlink>
      <w:r>
        <w:t xml:space="preserve">,</w:t>
      </w:r>
      <w:r>
        <w:t xml:space="preserve"> </w:t>
      </w:r>
      <w:r>
        <w:t xml:space="preserve">a Hollywood screenwriter, blacklisted during the 1950s:</w:t>
      </w:r>
      <w:r>
        <w:t xml:space="preserve"> </w:t>
      </w:r>
      <w:hyperlink r:id="rId49">
        <w:r>
          <w:rPr>
            <w:rStyle w:val="Hyperlink"/>
          </w:rPr>
          <w:t xml:space="preserve">Bryan Cranston Goes From Drug Lord to Communist in Blacklist Saga</w:t>
        </w:r>
        <w:r>
          <w:rPr>
            <w:rStyle w:val="Hyperlink"/>
          </w:rPr>
          <w:t xml:space="preserve"> </w:t>
        </w:r>
        <w:r>
          <w:rPr>
            <w:rStyle w:val="Hyperlink"/>
          </w:rPr>
          <w:t xml:space="preserve">‘</w:t>
        </w:r>
        <w:r>
          <w:rPr>
            <w:rStyle w:val="Hyperlink"/>
          </w:rPr>
          <w:t xml:space="preserve">Trumbo</w:t>
        </w:r>
        <w:r>
          <w:rPr>
            <w:rStyle w:val="Hyperlink"/>
          </w:rPr>
          <w:t xml:space="preserve">’</w:t>
        </w:r>
        <w:r>
          <w:rPr>
            <w:rStyle w:val="Hyperlink"/>
          </w:rPr>
          <w:t xml:space="preserve">:</w:t>
        </w:r>
        <w:r>
          <w:rPr>
            <w:rStyle w:val="Hyperlink"/>
          </w:rPr>
          <w:t xml:space="preserve"> </w:t>
        </w:r>
        <w:r>
          <w:rPr>
            <w:rStyle w:val="Hyperlink"/>
          </w:rPr>
          <w:t xml:space="preserve">“</w:t>
        </w:r>
        <w:r>
          <w:rPr>
            <w:rStyle w:val="Hyperlink"/>
          </w:rPr>
          <w:t xml:space="preserve">A Socialist, But He Loved Being Rich</w:t>
        </w:r>
        <w:r>
          <w:rPr>
            <w:rStyle w:val="Hyperlink"/>
          </w:rPr>
          <w:t xml:space="preserve">”</w:t>
        </w:r>
      </w:hyperlink>
    </w:p>
    <w:p>
      <w:pPr>
        <w:pStyle w:val="BodyText"/>
      </w:pPr>
      <w:hyperlink r:id="rId48">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0"/>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1" w:name="loews-inc.v.-cole"/>
      <w:r>
        <w:rPr>
          <w:i/>
        </w:rPr>
        <w:t xml:space="preserve">Loew’s, Inc. v. Cole</w:t>
      </w:r>
      <w:bookmarkEnd w:id="51"/>
    </w:p>
    <w:p>
      <w:pPr>
        <w:pStyle w:val="Heading6"/>
      </w:pPr>
      <w:bookmarkStart w:id="52" w:name="united-states-court-of-appeals-ninth-circuit-1950."/>
      <w:r>
        <w:t xml:space="preserve">United States Court of Appeals Ninth Circuit (1950).</w:t>
      </w:r>
      <w:bookmarkEnd w:id="52"/>
    </w:p>
    <w:p>
      <w:pPr>
        <w:pStyle w:val="Compact"/>
        <w:numPr>
          <w:numId w:val="1006"/>
          <w:ilvl w:val="0"/>
        </w:numPr>
      </w:pPr>
      <w:hyperlink r:id="rId53">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w:t>
      </w:r>
      <w:r>
        <w:t xml:space="preserve"> </w:t>
      </w:r>
      <w:r>
        <w:t xml:space="preserve">“</w:t>
      </w:r>
      <w:r>
        <w:t xml:space="preserve">unfriendly</w:t>
      </w:r>
      <w:r>
        <w:t xml:space="preserve">”</w:t>
      </w:r>
      <w:r>
        <w:t xml:space="preserve"> </w:t>
      </w:r>
      <w:r>
        <w:t xml:space="preserve">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w:t>
      </w:r>
      <w:r>
        <w:t xml:space="preserve"> </w:t>
      </w:r>
      <w:r>
        <w:t xml:space="preserve">“</w:t>
      </w:r>
      <w:r>
        <w:t xml:space="preserve">quash the subpoenas</w:t>
      </w:r>
      <w:r>
        <w:t xml:space="preserve">”</w:t>
      </w:r>
      <w:r>
        <w:t xml:space="preserve">.</w:t>
      </w:r>
      <w:r>
        <w:t xml:space="preserve"> </w:t>
      </w:r>
      <w:r>
        <w:t xml:space="preserve">When Cole was called to the stand he was asked</w:t>
      </w:r>
      <w:r>
        <w:t xml:space="preserve"> </w:t>
      </w:r>
      <w:r>
        <w:t xml:space="preserve">“</w:t>
      </w:r>
      <w:r>
        <w:t xml:space="preserve">Are you now or have you ever been a member of the Communist Party?</w:t>
      </w:r>
      <w:r>
        <w:t xml:space="preserve">”</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4" w:name="more-on-morals-clauses"/>
      <w:r>
        <w:t xml:space="preserve">More On Morals Clauses</w:t>
      </w:r>
      <w:bookmarkEnd w:id="54"/>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5">
        <w:r>
          <w:rPr>
            <w:rStyle w:val="Hyperlink"/>
          </w:rPr>
          <w:t xml:space="preserve">Hold That Tiger: After Woods Scandal, More Lawyers Teeing Up</w:t>
        </w:r>
        <w:r>
          <w:rPr>
            <w:rStyle w:val="Hyperlink"/>
          </w:rPr>
          <w:t xml:space="preserve"> </w:t>
        </w:r>
        <w:r>
          <w:rPr>
            <w:rStyle w:val="Hyperlink"/>
          </w:rPr>
          <w:t xml:space="preserve">“</w:t>
        </w:r>
        <w:r>
          <w:rPr>
            <w:rStyle w:val="Hyperlink"/>
          </w:rPr>
          <w:t xml:space="preserve">Morals Clauses</w:t>
        </w:r>
        <w:r>
          <w:rPr>
            <w:rStyle w:val="Hyperlink"/>
          </w:rPr>
          <w:t xml:space="preserve">”</w:t>
        </w:r>
      </w:hyperlink>
    </w:p>
    <w:p>
      <w:pPr>
        <w:pStyle w:val="FirstParagraph"/>
      </w:pPr>
      <w:r>
        <w:t xml:space="preserve">Blacklisting of the Hollywood 10,</w:t>
      </w:r>
      <w:r>
        <w:t xml:space="preserve"> </w:t>
      </w:r>
      <w:r>
        <w:t xml:space="preserve">including such prominent writers as Dalton Trumbo and Ring Lardner,</w:t>
      </w:r>
      <w:r>
        <w:t xml:space="preserve"> </w:t>
      </w:r>
      <w:r>
        <w:t xml:space="preserve">and the infamous witch-hunts</w:t>
      </w:r>
      <w:r>
        <w:t xml:space="preserve"> </w:t>
      </w:r>
      <w:r>
        <w:t xml:space="preserve">conducted by the House Un-American Activities Committee (HUAC)</w:t>
      </w:r>
      <w:r>
        <w:t xml:space="preserve"> </w:t>
      </w:r>
      <w:r>
        <w:t xml:space="preserve">(one of whose members was a newly elected congressman named Richard Nixon)</w:t>
      </w:r>
      <w:r>
        <w:t xml:space="preserve"> </w:t>
      </w:r>
      <w:r>
        <w:t xml:space="preserve">were dark periods in our nation’s history</w:t>
      </w:r>
      <w:r>
        <w:t xml:space="preserve"> </w:t>
      </w:r>
      <w:r>
        <w:t xml:space="preserve">and in the entertainment industry.</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screen actors guild</w:t>
      </w:r>
      <w:r>
        <w:t xml:space="preserve"> </w:t>
      </w:r>
      <w:r>
        <w:t xml:space="preserve">(both of which he was at the time).</w:t>
      </w:r>
    </w:p>
    <w:p>
      <w:pPr>
        <w:pStyle w:val="BodyText"/>
      </w:pPr>
      <w:r>
        <w:t xml:space="preserve">As to Senator Joseph McCarthy’s</w:t>
      </w:r>
      <w:r>
        <w:t xml:space="preserve"> </w:t>
      </w:r>
      <w:r>
        <w:t xml:space="preserve">“</w:t>
      </w:r>
      <w:r>
        <w:t xml:space="preserve">Red Scare</w:t>
      </w:r>
      <w:r>
        <w:t xml:space="preserve">”</w:t>
      </w:r>
      <w:r>
        <w:t xml:space="preserve"> </w:t>
      </w:r>
      <w:r>
        <w:t xml:space="preserve">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public pressure started to build</w:t>
      </w:r>
      <w:r>
        <w:t xml:space="preserve"> </w:t>
      </w:r>
      <w:r>
        <w:t xml:space="preserve">in the form of boycotts by the American Legion</w:t>
      </w:r>
      <w:r>
        <w:t xml:space="preserve"> </w:t>
      </w:r>
      <w:r>
        <w:t xml:space="preserve">and other politically powerful groups,</w:t>
      </w:r>
      <w:r>
        <w:t xml:space="preserve"> </w:t>
      </w:r>
      <w:r>
        <w:t xml:space="preserve">the box office was threatened, and the studios caved.</w:t>
      </w:r>
    </w:p>
    <w:p>
      <w:pPr>
        <w:pStyle w:val="Heading4"/>
      </w:pPr>
      <w:bookmarkStart w:id="56" w:name="nbcs-brian-williams"/>
      <w:r>
        <w:t xml:space="preserve">NBC’s Brian Williams</w:t>
      </w:r>
      <w:bookmarkEnd w:id="56"/>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57">
        <w:r>
          <w:rPr>
            <w:rStyle w:val="Hyperlink"/>
          </w:rPr>
          <w:t xml:space="preserve">Contract</w:t>
        </w:r>
        <w:r>
          <w:rPr>
            <w:rStyle w:val="Hyperlink"/>
          </w:rPr>
          <w:t xml:space="preserve"> </w:t>
        </w:r>
        <w:r>
          <w:rPr>
            <w:rStyle w:val="Hyperlink"/>
          </w:rPr>
          <w:t xml:space="preserve">‘</w:t>
        </w:r>
        <w:r>
          <w:rPr>
            <w:rStyle w:val="Hyperlink"/>
          </w:rPr>
          <w:t xml:space="preserve">morality clause</w:t>
        </w:r>
        <w:r>
          <w:rPr>
            <w:rStyle w:val="Hyperlink"/>
          </w:rPr>
          <w:t xml:space="preserve">’</w:t>
        </w:r>
        <w:r>
          <w:rPr>
            <w:rStyle w:val="Hyperlink"/>
          </w:rPr>
          <w:t xml:space="preserve"> </w:t>
        </w:r>
        <w:r>
          <w:rPr>
            <w:rStyle w:val="Hyperlink"/>
          </w:rPr>
          <w:t xml:space="preserve">could determine Brian Williams’ future</w:t>
        </w:r>
      </w:hyperlink>
    </w:p>
    <w:p>
      <w:pPr>
        <w:pStyle w:val="BodyText"/>
      </w:pPr>
      <w:r>
        <w:t xml:space="preserve">By Emily Smith February 15, 2015.</w:t>
      </w:r>
    </w:p>
    <w:p>
      <w:pPr>
        <w:pStyle w:val="BodyText"/>
      </w:pPr>
      <w:r>
        <w:t xml:space="preserve">Sources say that the</w:t>
      </w:r>
      <w:r>
        <w:t xml:space="preserve"> </w:t>
      </w:r>
      <w:r>
        <w:t xml:space="preserve">“</w:t>
      </w:r>
      <w:r>
        <w:t xml:space="preserve">public morals</w:t>
      </w:r>
      <w:r>
        <w:t xml:space="preserve">”</w:t>
      </w:r>
      <w:r>
        <w:t xml:space="preserve"> </w:t>
      </w:r>
      <w:r>
        <w:t xml:space="preserve">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4"/>
      </w:pPr>
      <w:bookmarkStart w:id="58" w:name="metoo-hits-movie-deals"/>
      <w:r>
        <w:t xml:space="preserve">#MeToo Hits Movie Deals</w:t>
      </w:r>
      <w:bookmarkEnd w:id="58"/>
    </w:p>
    <w:p>
      <w:pPr>
        <w:pStyle w:val="FirstParagraph"/>
      </w:pPr>
      <w:r>
        <w:t xml:space="preserve">Sex abuse insurance? It could happen.</w:t>
      </w:r>
      <w:r>
        <w:t xml:space="preserve"> </w:t>
      </w:r>
      <w:r>
        <w:t xml:space="preserve">Broad language allowing stars and distributors to be dropped if accused of misconduct</w:t>
      </w:r>
      <w:r>
        <w:t xml:space="preserve"> </w:t>
      </w:r>
      <w:r>
        <w:t xml:space="preserve">is beginning to be included in negotiations</w:t>
      </w:r>
      <w:r>
        <w:t xml:space="preserve"> </w:t>
      </w:r>
      <w:r>
        <w:t xml:space="preserve">in the wake of the Harvey Weinstein and Kevin Spacey situations.</w:t>
      </w:r>
    </w:p>
    <w:p>
      <w:pPr>
        <w:pStyle w:val="BodyText"/>
      </w:pPr>
      <w:hyperlink r:id="rId59">
        <w:r>
          <w:rPr>
            <w:rStyle w:val="Hyperlink"/>
          </w:rPr>
          <w:t xml:space="preserve">Studios Race to Add</w:t>
        </w:r>
        <w:r>
          <w:rPr>
            <w:rStyle w:val="Hyperlink"/>
          </w:rPr>
          <w:t xml:space="preserve"> </w:t>
        </w:r>
        <w:r>
          <w:rPr>
            <w:rStyle w:val="Hyperlink"/>
          </w:rPr>
          <w:t xml:space="preserve">‘</w:t>
        </w:r>
        <w:r>
          <w:rPr>
            <w:rStyle w:val="Hyperlink"/>
          </w:rPr>
          <w:t xml:space="preserve">Morality Clauses</w:t>
        </w:r>
        <w:r>
          <w:rPr>
            <w:rStyle w:val="Hyperlink"/>
          </w:rPr>
          <w:t xml:space="preserve">’</w:t>
        </w:r>
        <w:r>
          <w:rPr>
            <w:rStyle w:val="Hyperlink"/>
          </w:rPr>
          <w:t xml:space="preserve"> </w:t>
        </w:r>
        <w:r>
          <w:rPr>
            <w:rStyle w:val="Hyperlink"/>
          </w:rPr>
          <w:t xml:space="preserve">to Contracts</w:t>
        </w:r>
      </w:hyperlink>
    </w:p>
    <w:p>
      <w:pPr>
        <w:pStyle w:val="Heading2"/>
      </w:pPr>
      <w:bookmarkStart w:id="60" w:name="studio-publisher-obligations"/>
      <w:r>
        <w:t xml:space="preserve">Studio-Publisher Obligations</w:t>
      </w:r>
      <w:bookmarkEnd w:id="60"/>
    </w:p>
    <w:p>
      <w:pPr>
        <w:pStyle w:val="Heading3"/>
      </w:pPr>
      <w:bookmarkStart w:id="61" w:name="satisfactory-work-product-the-recording-industry"/>
      <w:r>
        <w:t xml:space="preserve">Satisfactory Work Product &amp; The Recording Industry</w:t>
      </w:r>
      <w:bookmarkEnd w:id="61"/>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w:t>
      </w:r>
      <w:r>
        <w:t xml:space="preserve"> </w:t>
      </w:r>
      <w:r>
        <w:t xml:space="preserve">‘</w:t>
      </w:r>
      <w:r>
        <w:t xml:space="preserve">80s.</w:t>
      </w:r>
      <w:r>
        <w:t xml:space="preserve"> </w:t>
      </w:r>
      <w:r>
        <w:t xml:space="preserve">Young’s first effort for Geffen was ‘Trans,</w:t>
      </w:r>
      <w:r>
        <w:t xml:space="preserve">’</w:t>
      </w:r>
      <w:r>
        <w:t xml:space="preserve"> </w:t>
      </w:r>
      <w:r>
        <w:t xml:space="preserve">a disastrous foray into electronic music.</w:t>
      </w:r>
      <w:r>
        <w:t xml:space="preserve"> </w:t>
      </w:r>
      <w:r>
        <w:t xml:space="preserve">Young then turned in</w:t>
      </w:r>
      <w:r>
        <w:t xml:space="preserve"> </w:t>
      </w:r>
      <w:r>
        <w:t xml:space="preserve">‘</w:t>
      </w:r>
      <w:r>
        <w:t xml:space="preserve">Everybody’s Rockin</w:t>
      </w:r>
      <w:r>
        <w:t xml:space="preserve">’</w:t>
      </w:r>
      <w:r>
        <w:t xml:space="preserve">,</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w:t>
      </w:r>
      <w:r>
        <w:t xml:space="preserve"> </w:t>
      </w:r>
      <w:r>
        <w:t xml:space="preserve">“</w:t>
      </w:r>
      <w:r>
        <w:t xml:space="preserve">unrepresentative</w:t>
      </w:r>
      <w:r>
        <w:t xml:space="preserve">”</w:t>
      </w:r>
      <w:r>
        <w:t xml:space="preserve"> </w:t>
      </w:r>
      <w:r>
        <w:t xml:space="preserve">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2">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3">
        <w:r>
          <w:rPr>
            <w:rStyle w:val="Hyperlink"/>
          </w:rPr>
          <w:t xml:space="preserve">“</w:t>
        </w:r>
        <w:r>
          <w:rPr>
            <w:rStyle w:val="Hyperlink"/>
          </w:rPr>
          <w:t xml:space="preserve">be himself</w:t>
        </w:r>
        <w:r>
          <w:rPr>
            <w:rStyle w:val="Hyperlink"/>
          </w:rPr>
          <w:t xml:space="preserve">”</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w:t>
      </w:r>
      <w:r>
        <w:t xml:space="preserve"> </w:t>
      </w:r>
      <w:r>
        <w:t xml:space="preserve">“</w:t>
      </w:r>
      <w:r>
        <w:t xml:space="preserve">unreleasable.</w:t>
      </w:r>
      <w:r>
        <w:t xml:space="preserve">”</w:t>
      </w:r>
      <w:r>
        <w:t xml:space="preserve"> </w:t>
      </w:r>
      <w:r>
        <w:t xml:space="preserve">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w:t>
      </w:r>
      <w:r>
        <w:t xml:space="preserve"> </w:t>
      </w:r>
      <w:r>
        <w:t xml:space="preserve">“</w:t>
      </w:r>
      <w:r>
        <w:t xml:space="preserve">Say it ain’t so.</w:t>
      </w:r>
      <w:r>
        <w:t xml:space="preserve">”</w:t>
      </w:r>
    </w:p>
    <w:p>
      <w:pPr>
        <w:pStyle w:val="BlockText"/>
      </w:pPr>
      <w:hyperlink r:id="rId64">
        <w:r>
          <w:rPr>
            <w:rStyle w:val="Hyperlink"/>
          </w:rPr>
          <w:t xml:space="preserve">You Call This Nirvana?</w:t>
        </w:r>
      </w:hyperlink>
    </w:p>
    <w:p>
      <w:pPr>
        <w:pStyle w:val="FirstParagraph"/>
      </w:pPr>
      <w:r>
        <w:t xml:space="preserve">Even ex-Beatle John Lennon reportedly wondered aloud,</w:t>
      </w:r>
      <w:r>
        <w:t xml:space="preserve"> </w:t>
      </w:r>
      <w:r>
        <w:t xml:space="preserve">“</w:t>
      </w:r>
      <w:r>
        <w:t xml:space="preserve">How much longer can I go on pretending that I’m 19 years old?</w:t>
      </w:r>
      <w:r>
        <w:t xml:space="preserve">”</w:t>
      </w:r>
      <w:r>
        <w:t xml:space="preserve"> </w:t>
      </w:r>
      <w:r>
        <w:t xml:space="preserve">The talent typically wants to grow and explore, change their style,</w:t>
      </w:r>
      <w:r>
        <w:t xml:space="preserve"> </w:t>
      </w:r>
      <w:r>
        <w:t xml:space="preserve">and record more</w:t>
      </w:r>
      <w:r>
        <w:t xml:space="preserve"> </w:t>
      </w:r>
      <w:r>
        <w:t xml:space="preserve">“</w:t>
      </w:r>
      <w:r>
        <w:t xml:space="preserve">mature</w:t>
      </w:r>
      <w:r>
        <w:t xml:space="preserve">”</w:t>
      </w:r>
      <w:r>
        <w:t xml:space="preserve"> </w:t>
      </w:r>
      <w:r>
        <w:t xml:space="preserve">perhaps more difficult music.</w:t>
      </w:r>
      <w:r>
        <w:t xml:space="preserve"> </w:t>
      </w:r>
      <w:r>
        <w:t xml:space="preserve">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w:t>
      </w:r>
      <w:r>
        <w:t xml:space="preserve"> </w:t>
      </w:r>
      <w:r>
        <w:t xml:space="preserve">“</w:t>
      </w:r>
      <w:r>
        <w:t xml:space="preserve">greenlight</w:t>
      </w:r>
      <w:r>
        <w:t xml:space="preserve">”</w:t>
      </w:r>
      <w:r>
        <w:t xml:space="preserve"> </w:t>
      </w:r>
      <w:r>
        <w:t xml:space="preserve">each stage of production after careful review. Even after principal photography begins, the studio receives</w:t>
      </w:r>
      <w:r>
        <w:t xml:space="preserve"> </w:t>
      </w:r>
      <w:r>
        <w:t xml:space="preserve">“</w:t>
      </w:r>
      <w:r>
        <w:t xml:space="preserve">dailies,</w:t>
      </w:r>
      <w:r>
        <w:t xml:space="preserve">”</w:t>
      </w:r>
      <w:r>
        <w:t xml:space="preserve"> </w:t>
      </w:r>
      <w:r>
        <w:t xml:space="preserve">copies of all</w:t>
      </w:r>
      <w:r>
        <w:t xml:space="preserve"> </w:t>
      </w:r>
      <w:r>
        <w:t xml:space="preserve">“</w:t>
      </w:r>
      <w:r>
        <w:t xml:space="preserve">footage</w:t>
      </w:r>
      <w:r>
        <w:t xml:space="preserve">”</w:t>
      </w:r>
      <w:r>
        <w:t xml:space="preserve"> </w:t>
      </w:r>
      <w:r>
        <w:t xml:space="preserve">shot each day. If there is a problem, or if the filmmakers fall behind schedule, the studio will send representatives to the set to straighten things out before the project gets in serious trouble.</w:t>
      </w:r>
    </w:p>
    <w:p>
      <w:pPr>
        <w:pStyle w:val="Heading3"/>
      </w:pPr>
      <w:bookmarkStart w:id="65" w:name="satisfactory-work-product-in-the-publishing-industry"/>
      <w:r>
        <w:t xml:space="preserve">Satisfactory Work Product In The Publishing Industry</w:t>
      </w:r>
      <w:bookmarkEnd w:id="65"/>
    </w:p>
    <w:p>
      <w:pPr>
        <w:pStyle w:val="Heading4"/>
      </w:pPr>
      <w:bookmarkStart w:id="66" w:name="how-book-advances-work"/>
      <w:r>
        <w:t xml:space="preserve">How Book Advances Work</w:t>
      </w:r>
      <w:bookmarkEnd w:id="66"/>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w:t>
      </w:r>
      <w:r>
        <w:t xml:space="preserve"> </w:t>
      </w:r>
      <w:r>
        <w:t xml:space="preserve">“</w:t>
      </w:r>
      <w:r>
        <w:t xml:space="preserve">changes</w:t>
      </w:r>
      <w:r>
        <w:t xml:space="preserve">”</w:t>
      </w:r>
      <w:r>
        <w:t xml:space="preserve"> </w:t>
      </w:r>
      <w:r>
        <w:t xml:space="preserve">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67" w:name="harcourt-brace-jovanovich-inc.v.-goldwater-shadegg"/>
      <w:r>
        <w:rPr>
          <w:i/>
        </w:rPr>
        <w:t xml:space="preserve">Harcourt Brace Jovanovich, Inc. v. Goldwater &amp; Shadegg</w:t>
      </w:r>
      <w:bookmarkEnd w:id="67"/>
    </w:p>
    <w:p>
      <w:pPr>
        <w:pStyle w:val="Heading6"/>
      </w:pPr>
      <w:bookmarkStart w:id="68" w:name="united-states-district-court-sdny-1982"/>
      <w:r>
        <w:t xml:space="preserve">United States District Court (SDNY 1982)</w:t>
      </w:r>
      <w:bookmarkEnd w:id="68"/>
    </w:p>
    <w:p>
      <w:pPr>
        <w:pStyle w:val="Compact"/>
        <w:numPr>
          <w:numId w:val="1009"/>
          <w:ilvl w:val="0"/>
        </w:numPr>
      </w:pPr>
      <w:hyperlink r:id="rId69">
        <w:r>
          <w:rPr>
            <w:rStyle w:val="Hyperlink"/>
          </w:rPr>
          <w:t xml:space="preserve">Case on Google Scholar</w:t>
        </w:r>
      </w:hyperlink>
    </w:p>
    <w:p>
      <w:pPr>
        <w:pStyle w:val="Compact"/>
        <w:numPr>
          <w:numId w:val="1009"/>
          <w:ilvl w:val="0"/>
        </w:numPr>
      </w:pPr>
      <w:hyperlink r:id="rId70">
        <w:r>
          <w:rPr>
            <w:rStyle w:val="Hyperlink"/>
          </w:rPr>
          <w:t xml:space="preserve">Case on Westlaw</w:t>
        </w:r>
      </w:hyperlink>
    </w:p>
    <w:p>
      <w:pPr>
        <w:pStyle w:val="Compact"/>
        <w:numPr>
          <w:numId w:val="1009"/>
          <w:ilvl w:val="0"/>
        </w:numPr>
      </w:pPr>
      <w:hyperlink r:id="rId71">
        <w:r>
          <w:rPr>
            <w:rStyle w:val="Hyperlink"/>
          </w:rPr>
          <w:t xml:space="preserve">Read about it at NYTimes</w:t>
        </w:r>
      </w:hyperlink>
    </w:p>
    <w:p>
      <w:pPr>
        <w:pStyle w:val="Heading4"/>
      </w:pPr>
      <w:bookmarkStart w:id="72" w:name="opinion"/>
      <w:r>
        <w:t xml:space="preserve">OPINION</w:t>
      </w:r>
      <w:bookmarkEnd w:id="72"/>
    </w:p>
    <w:p>
      <w:pPr>
        <w:pStyle w:val="FirstParagraph"/>
      </w:pPr>
      <w:r>
        <w:t xml:space="preserve">GRIESA, District Judge.</w:t>
      </w:r>
    </w:p>
    <w:p>
      <w:pPr>
        <w:pStyle w:val="Heading4"/>
      </w:pPr>
      <w:bookmarkStart w:id="73" w:name="findings-of-fact-and-conclusions-of-law"/>
      <w:r>
        <w:t xml:space="preserve">FINDINGS OF FACT AND CONCLUSIONS OF LAW</w:t>
      </w:r>
      <w:bookmarkEnd w:id="73"/>
    </w:p>
    <w:p>
      <w:pPr>
        <w:pStyle w:val="FirstParagraph"/>
      </w:pPr>
      <w:r>
        <w:t xml:space="preserve">[The issue in this case is whether Jovanovich, Inc.</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w:t>
      </w:r>
      <w:r>
        <w:t xml:space="preserve">satisfactory to the publisher in form and content,</w:t>
      </w:r>
      <w:r>
        <w:t xml:space="preserve">”</w:t>
      </w:r>
      <w:r>
        <w:t xml:space="preserve"> </w:t>
      </w:r>
      <w:r>
        <w:t xml:space="preserve">particularly</w:t>
      </w:r>
      <w:r>
        <w:t xml:space="preserve"> </w:t>
      </w:r>
      <w:r>
        <w:t xml:space="preserve">paragraph 2 which states as follows:</w:t>
      </w:r>
    </w:p>
    <w:p>
      <w:pPr>
        <w:pStyle w:val="BodyText"/>
      </w:pPr>
      <w:r>
        <w:t xml:space="preserve">“</w:t>
      </w: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r>
        <w:t xml:space="preserve">”</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w:t>
      </w:r>
      <w:r>
        <w:t xml:space="preserve"> </w:t>
      </w:r>
      <w:r>
        <w:t xml:space="preserve">“</w:t>
      </w:r>
      <w:r>
        <w:t xml:space="preserve">that the</w:t>
      </w:r>
      <w:r>
        <w:t xml:space="preserve"> </w:t>
      </w:r>
      <w:r>
        <w:t xml:space="preserve">original idea was to have Taylor Branch rewrite the manuscript when it</w:t>
      </w:r>
      <w:r>
        <w:t xml:space="preserve"> </w:t>
      </w:r>
      <w:r>
        <w:t xml:space="preserve">was delivered.</w:t>
      </w:r>
      <w:r>
        <w:t xml:space="preserve">”</w:t>
      </w:r>
      <w:r>
        <w:t xml:space="preserve"> </w:t>
      </w:r>
      <w:r>
        <w:t xml:space="preserve">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w:t>
      </w:r>
      <w:r>
        <w:t xml:space="preserve"> </w:t>
      </w:r>
      <w:r>
        <w:t xml:space="preserve">“</w:t>
      </w:r>
      <w:r>
        <w:t xml:space="preserve">With No</w:t>
      </w:r>
      <w:r>
        <w:t xml:space="preserve"> </w:t>
      </w:r>
      <w:r>
        <w:t xml:space="preserve">Apologies</w:t>
      </w:r>
      <w:r>
        <w:t xml:space="preserve">”</w:t>
      </w:r>
      <w:r>
        <w:t xml:space="preserve"> </w:t>
      </w:r>
      <w:r>
        <w:t xml:space="preserve">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w:t>
      </w:r>
      <w:r>
        <w:t xml:space="preserve"> </w:t>
      </w:r>
      <w:r>
        <w:t xml:space="preserve">“</w:t>
      </w:r>
      <w:r>
        <w:t xml:space="preserve">revelatory material</w:t>
      </w:r>
      <w:r>
        <w:t xml:space="preserve">”</w:t>
      </w:r>
      <w:r>
        <w:t xml:space="preserve"> </w:t>
      </w:r>
      <w:r>
        <w:t xml:space="preserve">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4" w:name="notes-on-hbj-v.-barry-goldwater"/>
      <w:r>
        <w:t xml:space="preserve">Notes on</w:t>
      </w:r>
      <w:r>
        <w:t xml:space="preserve"> </w:t>
      </w:r>
      <w:r>
        <w:rPr>
          <w:i/>
        </w:rPr>
        <w:t xml:space="preserve">HBJ v. Barry Goldwater</w:t>
      </w:r>
      <w:bookmarkEnd w:id="74"/>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w:t>
      </w:r>
      <w:r>
        <w:t xml:space="preserve">Let’s publish this thing!</w:t>
      </w:r>
      <w:r>
        <w:t xml:space="preserve">”</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w:t>
      </w:r>
      <w:r>
        <w:t xml:space="preserve"> </w:t>
      </w:r>
      <w:r>
        <w:t xml:space="preserve">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75">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w:t>
      </w:r>
      <w:r>
        <w:t xml:space="preserve">This is not the case of manuscript of no merit,</w:t>
      </w:r>
      <w:r>
        <w:t xml:space="preserve">”</w:t>
      </w:r>
      <w:r>
        <w:t xml:space="preserve"> </w:t>
      </w:r>
      <w:r>
        <w:t xml:space="preserve">said the court,</w:t>
      </w:r>
      <w:r>
        <w:t xml:space="preserve"> </w:t>
      </w:r>
      <w:r>
        <w:t xml:space="preserve">“</w:t>
      </w:r>
      <w:r>
        <w:t xml:space="preserve">which ended up unpublished or was published in a book of clearly low-grade quality,</w:t>
      </w:r>
      <w:r>
        <w:t xml:space="preserve">”</w:t>
      </w:r>
      <w:r>
        <w:t xml:space="preserve"> </w:t>
      </w:r>
      <w:r>
        <w:t xml:space="preserve">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w:t>
      </w:r>
      <w:r>
        <w:t xml:space="preserve"> </w:t>
      </w:r>
      <w:r>
        <w:t xml:space="preserve">“</w:t>
      </w:r>
      <w:r>
        <w:t xml:space="preserve">author is virtually prevented from performing under the contract.</w:t>
      </w:r>
      <w:r>
        <w:t xml:space="preserve">”</w:t>
      </w:r>
    </w:p>
    <w:p>
      <w:pPr>
        <w:pStyle w:val="BodyText"/>
      </w:pPr>
      <w:r>
        <w:t xml:space="preserve">As the court observed:</w:t>
      </w:r>
      <w:r>
        <w:t xml:space="preserve"> </w:t>
      </w:r>
      <w:r>
        <w:t xml:space="preserve">“</w:t>
      </w:r>
      <w:r>
        <w:t xml:space="preserve">allowing unfettered license to publishers to reject a manuscript submitted under contract would permit overreaching by publishers attempting to extricate themselves from bad deals.</w:t>
      </w:r>
      <w:r>
        <w:t xml:space="preserve">”</w:t>
      </w:r>
    </w:p>
    <w:p>
      <w:pPr>
        <w:pStyle w:val="Heading4"/>
      </w:pPr>
      <w:bookmarkStart w:id="76" w:name="the-satisfactory-manuscript-clause"/>
      <w:r>
        <w:t xml:space="preserve">The Satisfactory Manuscript Clause</w:t>
      </w:r>
      <w:bookmarkEnd w:id="76"/>
    </w:p>
    <w:p>
      <w:pPr>
        <w:pStyle w:val="FirstParagraph"/>
      </w:pPr>
      <w:r>
        <w:t xml:space="preserve">Consider the description of this provision contained in the Authors Guild Model Trade Book Contract:</w:t>
      </w:r>
      <w:r>
        <w:t xml:space="preserve"> </w:t>
      </w:r>
      <w:r>
        <w:t xml:space="preserve">“</w:t>
      </w:r>
      <w:r>
        <w:t xml:space="preserve">Conditions Governing the Manuscript and Termination</w:t>
      </w:r>
      <w:r>
        <w:t xml:space="preserve">”</w:t>
      </w:r>
      <w:r>
        <w:t xml:space="preserve"> </w:t>
      </w:r>
      <w:r>
        <w:t xml:space="preserve">Section 3, p. 12.</w:t>
      </w:r>
    </w:p>
    <w:p>
      <w:pPr>
        <w:pStyle w:val="BlockText"/>
      </w:pPr>
      <w:r>
        <w:t xml:space="preserve">Almost all publishers’ boilerplates contain</w:t>
      </w:r>
      <w:r>
        <w:t xml:space="preserve"> </w:t>
      </w:r>
      <w:r>
        <w:t xml:space="preserve">“</w:t>
      </w:r>
      <w:r>
        <w:t xml:space="preserve">satisfactory manuscript</w:t>
      </w:r>
      <w:r>
        <w:t xml:space="preserve">”</w:t>
      </w:r>
      <w:r>
        <w:t xml:space="preserve"> </w:t>
      </w:r>
      <w:r>
        <w:t xml:space="preserve">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7" w:name="modern-editors"/>
      <w:r>
        <w:t xml:space="preserve">Modern Editors</w:t>
      </w:r>
      <w:bookmarkEnd w:id="77"/>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w:t>
      </w:r>
      <w:r>
        <w:t xml:space="preserve"> </w:t>
      </w:r>
      <w:r>
        <w:t xml:space="preserve">“</w:t>
      </w:r>
      <w:r>
        <w:t xml:space="preserve">unsatisfactory manuscript</w:t>
      </w:r>
      <w:r>
        <w:t xml:space="preserve">”</w:t>
      </w:r>
      <w:r>
        <w:t xml:space="preserve">? That’s the next case!</w:t>
      </w:r>
    </w:p>
    <w:p>
      <w:pPr>
        <w:pStyle w:val="Heading3"/>
      </w:pPr>
      <w:bookmarkStart w:id="78" w:name="doubleday-company-inc.v.-tony-curtis"/>
      <w:r>
        <w:rPr>
          <w:i/>
        </w:rPr>
        <w:t xml:space="preserve">Doubleday &amp; Company, Inc. v. Tony Curtis</w:t>
      </w:r>
      <w:bookmarkEnd w:id="78"/>
    </w:p>
    <w:p>
      <w:pPr>
        <w:pStyle w:val="Heading6"/>
      </w:pPr>
      <w:bookmarkStart w:id="79" w:name="united-states-court-of-appeals-second-circuit-1985"/>
      <w:r>
        <w:t xml:space="preserve">United States Court of Appeals Second Circuit (1985)</w:t>
      </w:r>
      <w:bookmarkEnd w:id="79"/>
    </w:p>
    <w:p>
      <w:pPr>
        <w:pStyle w:val="Compact"/>
        <w:numPr>
          <w:numId w:val="1011"/>
          <w:ilvl w:val="0"/>
        </w:numPr>
      </w:pPr>
      <w:hyperlink r:id="rId80">
        <w:r>
          <w:rPr>
            <w:rStyle w:val="Hyperlink"/>
          </w:rPr>
          <w:t xml:space="preserve">case on Google Scholar</w:t>
        </w:r>
      </w:hyperlink>
    </w:p>
    <w:p>
      <w:pPr>
        <w:pStyle w:val="Compact"/>
        <w:numPr>
          <w:numId w:val="1011"/>
          <w:ilvl w:val="0"/>
        </w:numPr>
      </w:pPr>
      <w:hyperlink r:id="rId81">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2" w:name="i."/>
      <w:r>
        <w:t xml:space="preserve">I.</w:t>
      </w:r>
      <w:bookmarkEnd w:id="82"/>
    </w:p>
    <w:p>
      <w:pPr>
        <w:pStyle w:val="Heading4"/>
      </w:pPr>
      <w:bookmarkStart w:id="83" w:name="background"/>
      <w:r>
        <w:t xml:space="preserve">BACKGROUND</w:t>
      </w:r>
      <w:bookmarkEnd w:id="83"/>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w:t>
      </w:r>
      <w:r>
        <w:t xml:space="preserve">“</w:t>
      </w:r>
      <w:r>
        <w:t xml:space="preserve">Kid Cody</w:t>
      </w:r>
      <w:r>
        <w:t xml:space="preserve">”</w:t>
      </w:r>
      <w:r>
        <w:t xml:space="preserve">) —</w:t>
      </w:r>
      <w:r>
        <w:t xml:space="preserve"> </w:t>
      </w:r>
      <w:r>
        <w:t xml:space="preserve">and enlisted the aid of Irving Paul (</w:t>
      </w:r>
      <w:r>
        <w:t xml:space="preserve">“</w:t>
      </w:r>
      <w:r>
        <w:t xml:space="preserve">Swifty</w:t>
      </w:r>
      <w:r>
        <w:t xml:space="preserve">”</w:t>
      </w:r>
      <w:r>
        <w:t xml:space="preserve">)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w:t>
      </w:r>
      <w:r>
        <w:t xml:space="preserve">satisfactory to Publisher in content and form.</w:t>
      </w:r>
      <w:r>
        <w:t xml:space="preserve">”</w:t>
      </w:r>
      <w:r>
        <w:t xml:space="preserve"> </w:t>
      </w:r>
      <w:r>
        <w:t xml:space="preserve">The agreement was a standard industry form,</w:t>
      </w:r>
      <w:r>
        <w:t xml:space="preserve"> </w:t>
      </w:r>
      <w:r>
        <w:t xml:space="preserve">and did not elaborate on the meaning of the penultimate condition</w:t>
      </w:r>
      <w:r>
        <w:t xml:space="preserve"> </w:t>
      </w:r>
      <w:r>
        <w:t xml:space="preserve">—</w:t>
      </w:r>
      <w:r>
        <w:t xml:space="preserve"> </w:t>
      </w:r>
      <w:r>
        <w:t xml:space="preserve">“</w:t>
      </w:r>
      <w:r>
        <w:t xml:space="preserve">satisfactory to Publisher in content and form.</w:t>
      </w:r>
      <w:r>
        <w:t xml:space="preserve">”</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w:t>
      </w:r>
      <w:r>
        <w:t xml:space="preserve">acceptance of complete satisfactory manuscript.</w:t>
      </w:r>
      <w:r>
        <w:t xml:space="preserve">”</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w:t>
      </w:r>
      <w:r>
        <w:t xml:space="preserve"> </w:t>
      </w:r>
      <w:r>
        <w:t xml:space="preserve">“</w:t>
      </w:r>
      <w:r>
        <w:t xml:space="preserve">satisfactory</w:t>
      </w:r>
      <w:r>
        <w:t xml:space="preserve">”</w:t>
      </w:r>
      <w:r>
        <w:t xml:space="preserve"> </w:t>
      </w:r>
      <w:r>
        <w:t xml:space="preserve">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w:t>
      </w:r>
      <w:r>
        <w:t xml:space="preserve"> </w:t>
      </w:r>
      <w:r>
        <w:t xml:space="preserve">“</w:t>
      </w:r>
      <w:r>
        <w:t xml:space="preserve">form</w:t>
      </w:r>
      <w:r>
        <w:t xml:space="preserve">”</w:t>
      </w:r>
      <w:r>
        <w:t xml:space="preserve"> </w:t>
      </w:r>
      <w:r>
        <w:t xml:space="preserve">and</w:t>
      </w:r>
      <w:r>
        <w:t xml:space="preserve"> </w:t>
      </w:r>
      <w:r>
        <w:t xml:space="preserve">“</w:t>
      </w:r>
      <w:r>
        <w:t xml:space="preserve">content,</w:t>
      </w:r>
      <w:r>
        <w:t xml:space="preserve">”</w:t>
      </w:r>
      <w:r>
        <w:t xml:space="preserve"> </w:t>
      </w:r>
      <w:r>
        <w:t xml:space="preserve">were expressly stated to be</w:t>
      </w:r>
      <w:r>
        <w:t xml:space="preserve"> </w:t>
      </w:r>
      <w:r>
        <w:t xml:space="preserve">“</w:t>
      </w:r>
      <w:r>
        <w:t xml:space="preserve">of the essence of the Agreement.</w:t>
      </w:r>
      <w:r>
        <w:t xml:space="preserve">”</w:t>
      </w:r>
      <w:r>
        <w:t xml:space="preserve"> </w:t>
      </w:r>
      <w:r>
        <w:t xml:space="preserve">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w:t>
      </w:r>
      <w:r>
        <w:t xml:space="preserve"> </w:t>
      </w:r>
      <w:r>
        <w:t xml:space="preserve">“</w:t>
      </w:r>
      <w:r>
        <w:t xml:space="preserve">satisfactory.</w:t>
      </w:r>
      <w:r>
        <w:t xml:space="preserve">”</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w:t>
      </w:r>
      <w:r>
        <w:t xml:space="preserve">“</w:t>
      </w:r>
      <w:r>
        <w:t xml:space="preserve">NAL</w:t>
      </w:r>
      <w:r>
        <w:t xml:space="preserve">”</w:t>
      </w:r>
      <w:r>
        <w:t xml:space="preserve">)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w:t>
      </w:r>
      <w:r>
        <w:t xml:space="preserve"> </w:t>
      </w:r>
      <w:r>
        <w:t xml:space="preserve">“</w:t>
      </w:r>
      <w:r>
        <w:t xml:space="preserve">charmed</w:t>
      </w:r>
      <w:r>
        <w:t xml:space="preserve">”</w:t>
      </w:r>
      <w:r>
        <w:t xml:space="preserve"> </w:t>
      </w:r>
      <w:r>
        <w:t xml:space="preserve">with the</w:t>
      </w:r>
      <w:r>
        <w:t xml:space="preserve"> </w:t>
      </w:r>
      <w:r>
        <w:t xml:space="preserve">“</w:t>
      </w:r>
      <w:r>
        <w:t xml:space="preserve">wonderful possibilities</w:t>
      </w:r>
      <w:r>
        <w:t xml:space="preserve">”</w:t>
      </w:r>
      <w:r>
        <w:t xml:space="preserve"> </w:t>
      </w:r>
      <w:r>
        <w:t xml:space="preserve">of</w:t>
      </w:r>
      <w:r>
        <w:t xml:space="preserve"> </w:t>
      </w:r>
      <w:r>
        <w:rPr>
          <w:i/>
        </w:rPr>
        <w:t xml:space="preserve">Starstruck</w:t>
      </w:r>
      <w:r>
        <w:t xml:space="preserve"> </w:t>
      </w:r>
      <w:r>
        <w:t xml:space="preserve">and was not expecting substantial changes</w:t>
      </w:r>
      <w:r>
        <w:t xml:space="preserve"> </w:t>
      </w:r>
      <w:r>
        <w:t xml:space="preserve">in</w:t>
      </w:r>
      <w:r>
        <w:t xml:space="preserve"> </w:t>
      </w:r>
      <w:r>
        <w:t xml:space="preserve">“</w:t>
      </w:r>
      <w:r>
        <w:t xml:space="preserve">the basic outlines of the novel.</w:t>
      </w:r>
      <w:r>
        <w:t xml:space="preserve">”</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w:t>
      </w:r>
      <w:r>
        <w:t xml:space="preserve"> </w:t>
      </w:r>
      <w:r>
        <w:t xml:space="preserve">“</w:t>
      </w:r>
      <w:r>
        <w:t xml:space="preserve">junk,</w:t>
      </w:r>
      <w:r>
        <w:t xml:space="preserve"> </w:t>
      </w:r>
      <w:r>
        <w:t xml:space="preserve">pure and simple,</w:t>
      </w:r>
      <w:r>
        <w:t xml:space="preserve">”</w:t>
      </w:r>
      <w:r>
        <w:t xml:space="preserve"> </w:t>
      </w:r>
      <w:r>
        <w:t xml:space="preserve">and could not be</w:t>
      </w:r>
      <w:r>
        <w:t xml:space="preserve"> </w:t>
      </w:r>
      <w:r>
        <w:t xml:space="preserve">“</w:t>
      </w:r>
      <w:r>
        <w:t xml:space="preserve">edited into shape or even rewritten</w:t>
      </w:r>
      <w:r>
        <w:t xml:space="preserve"> </w:t>
      </w:r>
      <w:r>
        <w:t xml:space="preserve">into shape.</w:t>
      </w:r>
      <w:r>
        <w:t xml:space="preserve">”</w:t>
      </w:r>
      <w:r>
        <w:t xml:space="preserve"> </w:t>
      </w:r>
      <w:r>
        <w:t xml:space="preserve">To accept the manuscript for publication solely because of</w:t>
      </w:r>
      <w:r>
        <w:t xml:space="preserve"> </w:t>
      </w:r>
      <w:r>
        <w:t xml:space="preserve">the NAL contract was, in Drew’s words,</w:t>
      </w:r>
      <w:r>
        <w:t xml:space="preserve"> </w:t>
      </w:r>
      <w:r>
        <w:t xml:space="preserve">“</w:t>
      </w:r>
      <w:r>
        <w:t xml:space="preserve">not a way to sleep nights, at</w:t>
      </w:r>
      <w:r>
        <w:t xml:space="preserve"> </w:t>
      </w:r>
      <w:r>
        <w:t xml:space="preserve">least not if one’s concerned with ethics.</w:t>
      </w:r>
      <w:r>
        <w:t xml:space="preserve">”</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w:t>
      </w:r>
      <w:r>
        <w:t xml:space="preserve">novel doctor</w:t>
      </w:r>
      <w:r>
        <w:t xml:space="preserve">”</w:t>
      </w:r>
      <w:r>
        <w:t xml:space="preserve"> </w:t>
      </w:r>
      <w:r>
        <w:t xml:space="preserve">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4" w:name="proceedings-in-the-district-court"/>
      <w:r>
        <w:rPr>
          <w:i/>
        </w:rPr>
        <w:t xml:space="preserve">Proceedings in the District Court</w:t>
      </w:r>
      <w:bookmarkEnd w:id="84"/>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w:t>
      </w:r>
      <w:r>
        <w:t xml:space="preserve"> </w:t>
      </w:r>
      <w:r>
        <w:t xml:space="preserve">“</w:t>
      </w:r>
      <w:r>
        <w:t xml:space="preserve">the usual and customary editorial process,</w:t>
      </w:r>
      <w:r>
        <w:t xml:space="preserve">”</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w:t>
      </w:r>
      <w:r>
        <w:t xml:space="preserve"> </w:t>
      </w:r>
      <w:r>
        <w:t xml:space="preserve">“</w:t>
      </w:r>
      <w:r>
        <w:t xml:space="preserve">novel doctor</w:t>
      </w:r>
      <w:r>
        <w:t xml:space="preserve">”</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85" w:name="the-decision-of-the-district-court"/>
      <w:r>
        <w:rPr>
          <w:i/>
        </w:rPr>
        <w:t xml:space="preserve">The Decision of the District Court</w:t>
      </w:r>
      <w:bookmarkEnd w:id="85"/>
    </w:p>
    <w:p>
      <w:pPr>
        <w:pStyle w:val="FirstParagraph"/>
      </w:pPr>
      <w:r>
        <w:t xml:space="preserve">Characterizing the litigation as a</w:t>
      </w:r>
      <w:r>
        <w:t xml:space="preserve"> </w:t>
      </w:r>
      <w:r>
        <w:t xml:space="preserve">“</w:t>
      </w:r>
      <w:r>
        <w:t xml:space="preserve">dispute about creativity and the</w:t>
      </w:r>
      <w:r>
        <w:t xml:space="preserve"> </w:t>
      </w:r>
      <w:r>
        <w:t xml:space="preserve">respective responsibilities of an author and his publisher,</w:t>
      </w:r>
      <w:r>
        <w:t xml:space="preserve">”</w:t>
      </w:r>
      <w:r>
        <w:t xml:space="preserve"> </w:t>
      </w:r>
      <w:r>
        <w:t xml:space="preserve">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w:t>
      </w:r>
      <w:r>
        <w:t xml:space="preserve">satisfactory to the publisher,</w:t>
      </w:r>
      <w:r>
        <w:t xml:space="preserve">”</w:t>
      </w:r>
      <w:r>
        <w:t xml:space="preserve"> </w:t>
      </w:r>
      <w:r>
        <w:t xml:space="preserve">the court acknowledged that New York’s</w:t>
      </w:r>
      <w:r>
        <w:t xml:space="preserve"> </w:t>
      </w:r>
      <w:r>
        <w:t xml:space="preserve">appellate courts had yet to resolve this issue. Without deciding the</w:t>
      </w:r>
      <w:r>
        <w:t xml:space="preserve"> </w:t>
      </w:r>
      <w:r>
        <w:t xml:space="preserve">issue, Judge Sweet concluded that,</w:t>
      </w:r>
      <w:r>
        <w:t xml:space="preserve"> </w:t>
      </w:r>
      <w:r>
        <w:t xml:space="preserve">“</w:t>
      </w:r>
      <w:r>
        <w:t xml:space="preserve">even if a duty to provide</w:t>
      </w:r>
      <w:r>
        <w:t xml:space="preserve"> </w:t>
      </w:r>
      <w:r>
        <w:t xml:space="preserve">editorial services is accepted as required under New York law, here,</w:t>
      </w:r>
      <w:r>
        <w:t xml:space="preserve"> </w:t>
      </w:r>
      <w:r>
        <w:t xml:space="preserve">Doubleday performed it.</w:t>
      </w:r>
      <w:r>
        <w:t xml:space="preserve">”</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w:t>
      </w:r>
      <w:r>
        <w:t xml:space="preserve"> </w:t>
      </w:r>
      <w:r>
        <w:t xml:space="preserve">“</w:t>
      </w:r>
      <w:r>
        <w:t xml:space="preserve">time</w:t>
      </w:r>
      <w:r>
        <w:t xml:space="preserve"> </w:t>
      </w:r>
      <w:r>
        <w:t xml:space="preserve">of the essence</w:t>
      </w:r>
      <w:r>
        <w:t xml:space="preserve">”</w:t>
      </w:r>
      <w:r>
        <w:t xml:space="preserve"> </w:t>
      </w:r>
      <w:r>
        <w:t xml:space="preserve">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86" w:name="ii."/>
      <w:r>
        <w:t xml:space="preserve">II.</w:t>
      </w:r>
      <w:bookmarkEnd w:id="86"/>
    </w:p>
    <w:p>
      <w:pPr>
        <w:pStyle w:val="Heading4"/>
      </w:pPr>
      <w:bookmarkStart w:id="87" w:name="discussion"/>
      <w:r>
        <w:t xml:space="preserve">DISCUSSION</w:t>
      </w:r>
      <w:bookmarkEnd w:id="87"/>
    </w:p>
    <w:p>
      <w:pPr>
        <w:pStyle w:val="Heading4"/>
      </w:pPr>
      <w:bookmarkStart w:id="88" w:name="a.-the-publishers-duty-to-perform-in-good-faith."/>
      <w:r>
        <w:t xml:space="preserve">A.</w:t>
      </w:r>
      <w:r>
        <w:t xml:space="preserve"> </w:t>
      </w:r>
      <w:r>
        <w:rPr>
          <w:i/>
        </w:rPr>
        <w:t xml:space="preserve">The Publisher’s Duty to Perform in Good Faith.</w:t>
      </w:r>
      <w:bookmarkEnd w:id="88"/>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w:t>
      </w:r>
      <w:r>
        <w:t xml:space="preserve"> </w:t>
      </w:r>
      <w:r>
        <w:t xml:space="preserve">“</w:t>
      </w:r>
      <w:r>
        <w:t xml:space="preserve">satisfactory to</w:t>
      </w:r>
      <w:r>
        <w:t xml:space="preserve"> </w:t>
      </w:r>
      <w:r>
        <w:t xml:space="preserve">publisher</w:t>
      </w:r>
      <w:r>
        <w:t xml:space="preserve">”</w:t>
      </w:r>
      <w:r>
        <w:t xml:space="preserve"> </w:t>
      </w:r>
      <w:r>
        <w:t xml:space="preserve">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89">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w:t>
      </w:r>
      <w:r>
        <w:t xml:space="preserve"> </w:t>
      </w:r>
      <w:r>
        <w:t xml:space="preserve">“</w:t>
      </w:r>
      <w:r>
        <w:t xml:space="preserve">satisfaction</w:t>
      </w:r>
      <w:r>
        <w:t xml:space="preserve">”</w:t>
      </w:r>
      <w:r>
        <w:t xml:space="preserve"> </w:t>
      </w:r>
      <w:r>
        <w:t xml:space="preserve">with the completed promotional campaign, the</w:t>
      </w:r>
      <w:r>
        <w:t xml:space="preserve"> </w:t>
      </w:r>
      <w:r>
        <w:t xml:space="preserve">court implied a requirement that the client terminate its arrangement</w:t>
      </w:r>
      <w:r>
        <w:t xml:space="preserve"> </w:t>
      </w:r>
      <w:r>
        <w:t xml:space="preserve">only if motivated by</w:t>
      </w:r>
      <w:r>
        <w:t xml:space="preserve"> </w:t>
      </w:r>
      <w:r>
        <w:t xml:space="preserve">“</w:t>
      </w:r>
      <w:r>
        <w:t xml:space="preserve">‘</w:t>
      </w:r>
      <w:r>
        <w:t xml:space="preserve">an honest dissatisfaction with the</w:t>
      </w:r>
      <w:r>
        <w:t xml:space="preserve"> </w:t>
      </w:r>
      <w:r>
        <w:t xml:space="preserve">performance.</w:t>
      </w:r>
      <w:r>
        <w:t xml:space="preserve">’</w:t>
      </w:r>
      <w:r>
        <w:t xml:space="preserve">”</w:t>
      </w:r>
      <w:r>
        <w:t xml:space="preserve"> </w:t>
      </w:r>
      <w:hyperlink r:id="rId89">
        <w:r>
          <w:rPr>
            <w:rStyle w:val="Hyperlink"/>
          </w:rPr>
          <w:t xml:space="preserve">292 N.Y.S.2d at 62</w:t>
        </w:r>
      </w:hyperlink>
      <w:r>
        <w:t xml:space="preserve">.</w:t>
      </w:r>
    </w:p>
    <w:p>
      <w:pPr>
        <w:pStyle w:val="BodyText"/>
      </w:pPr>
      <w:r>
        <w:t xml:space="preserve">This principle — that a contract containing a</w:t>
      </w:r>
      <w:r>
        <w:t xml:space="preserve"> </w:t>
      </w:r>
      <w:r>
        <w:t xml:space="preserve">“</w:t>
      </w:r>
      <w:r>
        <w:t xml:space="preserve">satisfaction clause</w:t>
      </w:r>
      <w:r>
        <w:t xml:space="preserve">”</w:t>
      </w:r>
      <w:r>
        <w:t xml:space="preserve"> </w:t>
      </w:r>
      <w:r>
        <w:t xml:space="preserve">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w:t>
      </w:r>
      <w:r>
        <w:t xml:space="preserve"> </w:t>
      </w:r>
      <w:r>
        <w:t xml:space="preserve">“</w:t>
      </w:r>
      <w:r>
        <w:t xml:space="preserve">satisfaction</w:t>
      </w:r>
      <w:r>
        <w:t xml:space="preserve">”</w:t>
      </w:r>
      <w:r>
        <w:t xml:space="preserve"> </w:t>
      </w:r>
      <w:r>
        <w:t xml:space="preserve">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0" w:name="b.-doubledays-good-faith."/>
      <w:r>
        <w:t xml:space="preserve">B.</w:t>
      </w:r>
      <w:r>
        <w:t xml:space="preserve"> </w:t>
      </w:r>
      <w:r>
        <w:rPr>
          <w:i/>
        </w:rPr>
        <w:t xml:space="preserve">Doubleday’s Good Faith.</w:t>
      </w:r>
      <w:bookmarkEnd w:id="90"/>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w:t>
      </w:r>
      <w:r>
        <w:t xml:space="preserve"> </w:t>
      </w:r>
      <w:r>
        <w:t xml:space="preserve">“</w:t>
      </w:r>
      <w:r>
        <w:t xml:space="preserve">novel doctor</w:t>
      </w:r>
      <w:r>
        <w:t xml:space="preserve">”</w:t>
      </w:r>
      <w:r>
        <w:t xml:space="preserve"> </w:t>
      </w:r>
      <w:r>
        <w:t xml:space="preserve">—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w:t>
      </w:r>
      <w:r>
        <w:t xml:space="preserve">unsatisfactory.</w:t>
      </w:r>
      <w:r>
        <w:t xml:space="preserve">”</w:t>
      </w:r>
      <w:r>
        <w:t xml:space="preserve"> </w:t>
      </w:r>
      <w:hyperlink r:id="rId91">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69">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w:t>
      </w:r>
      <w:r>
        <w:t xml:space="preserve"> </w:t>
      </w:r>
      <w:r>
        <w:t xml:space="preserve">“</w:t>
      </w:r>
      <w:r>
        <w:t xml:space="preserve">ethics,</w:t>
      </w:r>
      <w:r>
        <w:t xml:space="preserve">”</w:t>
      </w:r>
      <w:r>
        <w:t xml:space="preserve"> </w:t>
      </w:r>
      <w:r>
        <w:t xml:space="preserve">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2" w:name="c.-doubledays-action-for-return-of-the-advance."/>
      <w:r>
        <w:t xml:space="preserve">C.</w:t>
      </w:r>
      <w:r>
        <w:t xml:space="preserve"> </w:t>
      </w:r>
      <w:r>
        <w:rPr>
          <w:i/>
        </w:rPr>
        <w:t xml:space="preserve">Doubleday’s Action For Return of the Advance.</w:t>
      </w:r>
      <w:bookmarkEnd w:id="92"/>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3" w:name="iii."/>
      <w:r>
        <w:t xml:space="preserve">III.</w:t>
      </w:r>
      <w:bookmarkEnd w:id="93"/>
    </w:p>
    <w:p>
      <w:pPr>
        <w:pStyle w:val="Heading4"/>
      </w:pPr>
      <w:bookmarkStart w:id="94" w:name="conclusion"/>
      <w:r>
        <w:t xml:space="preserve">CONCLUSION</w:t>
      </w:r>
      <w:bookmarkEnd w:id="94"/>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95" w:name="notes-on-doubleday-v.-tony-curtis"/>
      <w:r>
        <w:t xml:space="preserve">Notes on</w:t>
      </w:r>
      <w:r>
        <w:t xml:space="preserve"> </w:t>
      </w:r>
      <w:r>
        <w:rPr>
          <w:i/>
        </w:rPr>
        <w:t xml:space="preserve">Doubleday v. Tony Curtis</w:t>
      </w:r>
      <w:bookmarkEnd w:id="95"/>
    </w:p>
    <w:p>
      <w:pPr>
        <w:pStyle w:val="FirstParagraph"/>
      </w:pPr>
      <w:r>
        <w:t xml:space="preserve">Famous actor and part time novelist Tony Curtis (</w:t>
      </w:r>
      <w:r>
        <w:t xml:space="preserve">“</w:t>
      </w:r>
      <w:r>
        <w:t xml:space="preserve">Curtis</w:t>
      </w:r>
      <w:r>
        <w:t xml:space="preserve">”</w:t>
      </w:r>
      <w:r>
        <w:t xml:space="preserve">) signed a book contract to provide two novels to the publisher Doubleday &amp; Co., Inc. (</w:t>
      </w:r>
      <w:r>
        <w:t xml:space="preserve">“</w:t>
      </w:r>
      <w:r>
        <w:t xml:space="preserve">Doubleday</w:t>
      </w:r>
      <w:r>
        <w:t xml:space="preserve">”</w:t>
      </w:r>
      <w:r>
        <w:t xml:space="preserve">). The parties used a standard industry form that required Doubleday to pay royalties on hardcover sales and a share of the proceeds of the sale of paperback rights if Curtis delivered manuscripts</w:t>
      </w:r>
      <w:r>
        <w:t xml:space="preserve"> </w:t>
      </w:r>
      <w:r>
        <w:t xml:space="preserve">“</w:t>
      </w:r>
      <w:r>
        <w:t xml:space="preserve">satisfactory</w:t>
      </w:r>
      <w:r>
        <w:t xml:space="preserve">”</w:t>
      </w:r>
      <w:r>
        <w:t xml:space="preserve"> </w:t>
      </w:r>
      <w:r>
        <w:t xml:space="preserve">to Doubleday in content and form.</w:t>
      </w:r>
    </w:p>
    <w:p>
      <w:pPr>
        <w:pStyle w:val="BodyText"/>
      </w:pPr>
      <w:r>
        <w:t xml:space="preserve">The publisher published the first novel and renegotiated the deal on the second novel to give Curtis a $100,000 advance, half on signing and half on acceptance by Doubleday of a</w:t>
      </w:r>
      <w:r>
        <w:t xml:space="preserve"> </w:t>
      </w:r>
      <w:r>
        <w:t xml:space="preserve">“</w:t>
      </w:r>
      <w:r>
        <w:t xml:space="preserve">complete satisfactory manuscript.</w:t>
      </w:r>
      <w:r>
        <w:t xml:space="preserve">”</w:t>
      </w:r>
    </w:p>
    <w:p>
      <w:pPr>
        <w:pStyle w:val="BodyText"/>
      </w:pPr>
      <w:r>
        <w:t xml:space="preserve">Curtis delivered a partial first draft, which Doubleday’s editor reviewed and commented on. When Curtis delivered the completed manuscript, Doubleday deemed it</w:t>
      </w:r>
      <w:r>
        <w:t xml:space="preserve"> </w:t>
      </w:r>
      <w:r>
        <w:t xml:space="preserve">“</w:t>
      </w:r>
      <w:r>
        <w:t xml:space="preserve">unsatisfactory.</w:t>
      </w:r>
      <w:r>
        <w:t xml:space="preserve">”</w:t>
      </w:r>
      <w:r>
        <w:t xml:space="preserve"> </w:t>
      </w:r>
      <w:r>
        <w:t xml:space="preserve">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w:t>
      </w:r>
      <w:r>
        <w:t xml:space="preserve"> </w:t>
      </w:r>
      <w:r>
        <w:t xml:space="preserve">“</w:t>
      </w:r>
      <w:r>
        <w:t xml:space="preserve">satisfactory</w:t>
      </w:r>
      <w:r>
        <w:t xml:space="preserve">”</w:t>
      </w:r>
      <w:r>
        <w:t xml:space="preserve"> </w:t>
      </w:r>
      <w:r>
        <w:t xml:space="preserve">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w:t>
      </w:r>
      <w:r>
        <w:t xml:space="preserve"> </w:t>
      </w:r>
      <w:r>
        <w:rPr>
          <w:i/>
        </w:rPr>
        <w:t xml:space="preserve">skillfully</w:t>
      </w:r>
      <w:r>
        <w:t xml:space="preserve"> </w:t>
      </w:r>
      <w:r>
        <w:t xml:space="preserve">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w:t>
      </w:r>
      <w:r>
        <w:t xml:space="preserve"> </w:t>
      </w:r>
      <w:r>
        <w:t xml:space="preserve">“</w:t>
      </w:r>
      <w:r>
        <w:t xml:space="preserve">skillful editorial assistance</w:t>
      </w:r>
      <w:r>
        <w:t xml:space="preserv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w:t>
      </w:r>
      <w:r>
        <w:t xml:space="preserve"> </w:t>
      </w:r>
      <w:r>
        <w:rPr>
          <w:i/>
        </w:rPr>
        <w:t xml:space="preserve">real</w:t>
      </w:r>
      <w:r>
        <w:t xml:space="preserve"> </w:t>
      </w:r>
      <w:r>
        <w:t xml:space="preserve">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96" w:name="zilg-v.-prentice-hall-inc."/>
      <w:r>
        <w:rPr>
          <w:i/>
        </w:rPr>
        <w:t xml:space="preserve">Zilg v. Prentice-Hall, Inc.</w:t>
      </w:r>
      <w:bookmarkEnd w:id="96"/>
    </w:p>
    <w:p>
      <w:pPr>
        <w:pStyle w:val="Heading6"/>
      </w:pPr>
      <w:bookmarkStart w:id="97" w:name="second-circuit-court-of-appeals-1983"/>
      <w:r>
        <w:t xml:space="preserve">Second Circuit Court of Appeals (1983)</w:t>
      </w:r>
      <w:bookmarkEnd w:id="97"/>
    </w:p>
    <w:p>
      <w:pPr>
        <w:pStyle w:val="Compact"/>
        <w:numPr>
          <w:numId w:val="1013"/>
          <w:ilvl w:val="0"/>
        </w:numPr>
      </w:pPr>
      <w:hyperlink r:id="rId98">
        <w:r>
          <w:rPr>
            <w:rStyle w:val="Hyperlink"/>
          </w:rPr>
          <w:t xml:space="preserve">case on Google Scholar</w:t>
        </w:r>
      </w:hyperlink>
    </w:p>
    <w:p>
      <w:pPr>
        <w:pStyle w:val="Compact"/>
        <w:numPr>
          <w:numId w:val="1013"/>
          <w:ilvl w:val="0"/>
        </w:numPr>
      </w:pPr>
      <w:hyperlink r:id="rId99">
        <w:r>
          <w:rPr>
            <w:rStyle w:val="Hyperlink"/>
          </w:rPr>
          <w:t xml:space="preserve">case on Westlaw</w:t>
        </w:r>
      </w:hyperlink>
    </w:p>
    <w:p>
      <w:pPr>
        <w:pStyle w:val="FirstParagraph"/>
      </w:pPr>
      <w:r>
        <w:t xml:space="preserve">WINTER, Circuit Judge:</w:t>
      </w:r>
    </w:p>
    <w:p>
      <w:pPr>
        <w:pStyle w:val="BodyText"/>
      </w:pPr>
      <w:r>
        <w:t xml:space="preserve">Prentice-Hall, Inc. (</w:t>
      </w:r>
      <w:r>
        <w:t xml:space="preserve">“</w:t>
      </w:r>
      <w:r>
        <w:t xml:space="preserve">P-H</w:t>
      </w:r>
      <w:r>
        <w:t xml:space="preserve">”</w:t>
      </w:r>
      <w:r>
        <w:t xml:space="preserve">)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w:t>
      </w:r>
      <w:r>
        <w:t xml:space="preserve">“</w:t>
      </w:r>
      <w:r>
        <w:t xml:space="preserve">DuPont Company</w:t>
      </w:r>
      <w:r>
        <w:t xml:space="preserve">”</w:t>
      </w:r>
      <w:r>
        <w:t xml:space="preserve">)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0" w:name="background-1"/>
      <w:r>
        <w:t xml:space="preserve">BACKGROUND</w:t>
      </w:r>
      <w:bookmarkEnd w:id="100"/>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w:t>
      </w:r>
      <w:r>
        <w:t xml:space="preserve"> </w:t>
      </w:r>
      <w:r>
        <w:t xml:space="preserve">“</w:t>
      </w:r>
      <w:r>
        <w:t xml:space="preserve">slight to non-existent</w:t>
      </w:r>
      <w:r>
        <w:t xml:space="preserve"> </w:t>
      </w:r>
      <w:r>
        <w:t xml:space="preserve">unless matter in [the] book is highly controversial and print [media]</w:t>
      </w:r>
      <w:r>
        <w:t xml:space="preserve"> </w:t>
      </w:r>
      <w:r>
        <w:t xml:space="preserve">says so first.</w:t>
      </w:r>
      <w:r>
        <w:t xml:space="preserve">”</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w:t>
      </w:r>
      <w:r>
        <w:t xml:space="preserve"> </w:t>
      </w:r>
      <w:r>
        <w:t xml:space="preserve">“</w:t>
      </w:r>
      <w:r>
        <w:t xml:space="preserve">would ultimately prevail</w:t>
      </w:r>
      <w:r>
        <w:t xml:space="preserve">”</w:t>
      </w:r>
      <w:r>
        <w:t xml:space="preserve"> </w:t>
      </w:r>
      <w:r>
        <w:t xml:space="preserve">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w:t>
      </w:r>
      <w:r>
        <w:t xml:space="preserve">“</w:t>
      </w:r>
      <w:r>
        <w:t xml:space="preserve">BOMC</w:t>
      </w:r>
      <w:r>
        <w:t xml:space="preserve">”</w:t>
      </w:r>
      <w:r>
        <w:t xml:space="preserve">).</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w:t>
      </w:r>
      <w:r>
        <w:t xml:space="preserve"> </w:t>
      </w:r>
      <w:r>
        <w:t xml:space="preserve">“</w:t>
      </w:r>
      <w:r>
        <w:t xml:space="preserve">300,000 words of pure spite.</w:t>
      </w:r>
      <w:r>
        <w:t xml:space="preserve">”</w:t>
      </w:r>
      <w:r>
        <w:t xml:space="preserve"> </w:t>
      </w:r>
      <w:r>
        <w:t xml:space="preserve">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w:t>
      </w:r>
      <w:r>
        <w:t xml:space="preserve">a bad book, politically crude and cheaply journalistic.</w:t>
      </w:r>
      <w:r>
        <w:t xml:space="preserve">”</w:t>
      </w:r>
      <w:r>
        <w:t xml:space="preserve"> </w:t>
      </w:r>
      <w:r>
        <w:t xml:space="preserve">However,</w:t>
      </w:r>
      <w:r>
        <w:t xml:space="preserve"> </w:t>
      </w:r>
      <w:r>
        <w:t xml:space="preserve">instead of accepting his recommendation that it</w:t>
      </w:r>
      <w:r>
        <w:t xml:space="preserve"> </w:t>
      </w:r>
      <w:r>
        <w:t xml:space="preserve">“</w:t>
      </w:r>
      <w:r>
        <w:t xml:space="preserve">be fed back to the</w:t>
      </w:r>
      <w:r>
        <w:t xml:space="preserve"> </w:t>
      </w:r>
      <w:r>
        <w:t xml:space="preserve">author page by page,</w:t>
      </w:r>
      <w:r>
        <w:t xml:space="preserve">”</w:t>
      </w:r>
      <w:r>
        <w:t xml:space="preserve"> </w:t>
      </w:r>
      <w:r>
        <w:t xml:space="preserve">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w:t>
      </w:r>
      <w:r>
        <w:t xml:space="preserve">“</w:t>
      </w:r>
      <w:r>
        <w:t xml:space="preserve">DuPont-Brown</w:t>
      </w:r>
      <w:r>
        <w:t xml:space="preserve">”</w:t>
      </w:r>
      <w:r>
        <w:t xml:space="preserve">)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w:t>
      </w:r>
      <w:r>
        <w:t xml:space="preserve"> </w:t>
      </w:r>
      <w:r>
        <w:t xml:space="preserve">“</w:t>
      </w:r>
      <w:r>
        <w:t xml:space="preserve">scurrilous</w:t>
      </w:r>
      <w:r>
        <w:t xml:space="preserve">”</w:t>
      </w:r>
      <w:r>
        <w:t xml:space="preserve"> </w:t>
      </w:r>
      <w:r>
        <w:t xml:space="preserve">and</w:t>
      </w:r>
      <w:r>
        <w:t xml:space="preserve"> </w:t>
      </w:r>
      <w:r>
        <w:t xml:space="preserve">“</w:t>
      </w:r>
      <w:r>
        <w:t xml:space="preserve">actionable.</w:t>
      </w:r>
      <w:r>
        <w:t xml:space="preserve">”</w:t>
      </w:r>
      <w:r>
        <w:t xml:space="preserve"> </w:t>
      </w:r>
      <w:r>
        <w:t xml:space="preserve">Bergane passed on a version of</w:t>
      </w:r>
      <w:r>
        <w:t xml:space="preserve"> </w:t>
      </w:r>
      <w:r>
        <w:t xml:space="preserve">DuPont-Brown’s remarks to F. Harry Brown, Editor-in-Chief of BOMC</w:t>
      </w:r>
      <w:r>
        <w:t xml:space="preserve"> </w:t>
      </w:r>
      <w:r>
        <w:t xml:space="preserve">(</w:t>
      </w:r>
      <w:r>
        <w:t xml:space="preserve">“</w:t>
      </w:r>
      <w:r>
        <w:t xml:space="preserve">BOMC-Brown</w:t>
      </w:r>
      <w:r>
        <w:t xml:space="preserve">”</w:t>
      </w:r>
      <w:r>
        <w:t xml:space="preserve">).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w:t>
      </w:r>
      <w:r>
        <w:t xml:space="preserve"> </w:t>
      </w:r>
      <w:r>
        <w:t xml:space="preserve">“</w:t>
      </w:r>
      <w:r>
        <w:t xml:space="preserve">spent a horrible two days reading</w:t>
      </w:r>
      <w:r>
        <w:t xml:space="preserve">”</w:t>
      </w:r>
      <w:r>
        <w:t xml:space="preserve"> </w:t>
      </w:r>
      <w:r>
        <w:t xml:space="preserve">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w:t>
      </w:r>
      <w:r>
        <w:t xml:space="preserve"> </w:t>
      </w:r>
      <w:r>
        <w:t xml:space="preserve">“</w:t>
      </w:r>
      <w:r>
        <w:t xml:space="preserve">polemical</w:t>
      </w:r>
      <w:r>
        <w:t xml:space="preserve">”</w:t>
      </w:r>
      <w:r>
        <w:t xml:space="preserve"> </w:t>
      </w:r>
      <w:r>
        <w:t xml:space="preserve">henceforth be</w:t>
      </w:r>
      <w:r>
        <w:t xml:space="preserve"> </w:t>
      </w:r>
      <w:r>
        <w:t xml:space="preserve">used because</w:t>
      </w:r>
      <w:r>
        <w:t xml:space="preserve"> </w:t>
      </w:r>
      <w:r>
        <w:t xml:space="preserve">“</w:t>
      </w:r>
      <w:r>
        <w:t xml:space="preserve">[t]he book is a polemical argument and no pretense is made</w:t>
      </w:r>
      <w:r>
        <w:t xml:space="preserve"> </w:t>
      </w:r>
      <w:r>
        <w:t xml:space="preserve">that it is anything else.</w:t>
      </w:r>
      <w:r>
        <w:t xml:space="preserve">”</w:t>
      </w:r>
      <w:r>
        <w:t xml:space="preserve"> </w:t>
      </w:r>
      <w:r>
        <w:t xml:space="preserve">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w:t>
      </w:r>
      <w:r>
        <w:t xml:space="preserve"> </w:t>
      </w:r>
      <w:r>
        <w:t xml:space="preserve">“</w:t>
      </w:r>
      <w:r>
        <w:t xml:space="preserve">scurrilous</w:t>
      </w:r>
      <w:r>
        <w:t xml:space="preserve">”</w:t>
      </w:r>
      <w:r>
        <w:t xml:space="preserve"> </w:t>
      </w:r>
      <w:r>
        <w:t xml:space="preserve">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w:t>
      </w:r>
      <w:r>
        <w:t xml:space="preserve"> </w:t>
      </w:r>
      <w:r>
        <w:t xml:space="preserve">“</w:t>
      </w:r>
      <w:r>
        <w:t xml:space="preserve">exercise its discretion in good faith in planning its</w:t>
      </w:r>
      <w:r>
        <w:t xml:space="preserve"> </w:t>
      </w:r>
      <w:r>
        <w:t xml:space="preserve">promotion of the Book, and in revising its plans.</w:t>
      </w:r>
      <w:r>
        <w:t xml:space="preserve">”</w:t>
      </w:r>
      <w:r>
        <w:t xml:space="preserve"> </w:t>
      </w:r>
      <w:r>
        <w:t xml:space="preserve">This obligation</w:t>
      </w:r>
      <w:r>
        <w:t xml:space="preserve"> </w:t>
      </w:r>
      <w:r>
        <w:t xml:space="preserve">required that Prentice-Hall use</w:t>
      </w:r>
      <w:r>
        <w:t xml:space="preserve"> </w:t>
      </w:r>
      <w:r>
        <w:t xml:space="preserve">“</w:t>
      </w:r>
      <w:r>
        <w:t xml:space="preserve">its best efforts … to promote the</w:t>
      </w:r>
      <w:r>
        <w:t xml:space="preserve"> </w:t>
      </w:r>
      <w:r>
        <w:t xml:space="preserve">Book fully and fairly.</w:t>
      </w:r>
      <w:r>
        <w:t xml:space="preserve">”</w:t>
      </w:r>
      <w:r>
        <w:t xml:space="preserve"> </w:t>
      </w:r>
      <w:r>
        <w:t xml:space="preserve">He held that P-H breached this obligation</w:t>
      </w:r>
      <w:r>
        <w:t xml:space="preserve"> </w:t>
      </w:r>
      <w:r>
        <w:t xml:space="preserve">because it had no</w:t>
      </w:r>
      <w:r>
        <w:t xml:space="preserve"> </w:t>
      </w:r>
      <w:r>
        <w:t xml:space="preserve">“</w:t>
      </w:r>
      <w:r>
        <w:t xml:space="preserve">sound</w:t>
      </w:r>
      <w:r>
        <w:t xml:space="preserve">”</w:t>
      </w:r>
      <w:r>
        <w:t xml:space="preserve"> </w:t>
      </w:r>
      <w:r>
        <w:t xml:space="preserve">or</w:t>
      </w:r>
      <w:r>
        <w:t xml:space="preserve"> </w:t>
      </w:r>
      <w:r>
        <w:t xml:space="preserve">“</w:t>
      </w:r>
      <w:r>
        <w:t xml:space="preserve">valid</w:t>
      </w:r>
      <w:r>
        <w:t xml:space="preserve">”</w:t>
      </w:r>
      <w:r>
        <w:t xml:space="preserve"> </w:t>
      </w:r>
      <w:r>
        <w:t xml:space="preserve">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w:t>
      </w:r>
      <w:r>
        <w:t xml:space="preserve"> </w:t>
      </w:r>
      <w:r>
        <w:t xml:space="preserve">“</w:t>
      </w:r>
      <w:r>
        <w:t xml:space="preserve">privished</w:t>
      </w:r>
      <w:r>
        <w:t xml:space="preserve">”</w:t>
      </w:r>
      <w:r>
        <w:t xml:space="preserve"> </w:t>
      </w:r>
      <w:r>
        <w:t xml:space="preserve">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w:t>
      </w:r>
      <w:r>
        <w:t xml:space="preserve"> </w:t>
      </w:r>
      <w:r>
        <w:t xml:space="preserve">“</w:t>
      </w:r>
      <w:r>
        <w:t xml:space="preserve">privishing</w:t>
      </w:r>
      <w:r>
        <w:t xml:space="preserve">”</w:t>
      </w:r>
      <w:r>
        <w:t xml:space="preserve"> </w:t>
      </w:r>
      <w:r>
        <w:t xml:space="preserve">is intended to fulfill the technical</w:t>
      </w:r>
      <w:r>
        <w:t xml:space="preserve"> </w:t>
      </w:r>
      <w:r>
        <w:t xml:space="preserve">requirements of the contract to publish but to avoid adding to one’s</w:t>
      </w:r>
      <w:r>
        <w:t xml:space="preserve"> </w:t>
      </w:r>
      <w:r>
        <w:t xml:space="preserve">losses by throwing</w:t>
      </w:r>
      <w:r>
        <w:t xml:space="preserve"> </w:t>
      </w:r>
      <w:r>
        <w:t xml:space="preserve">“</w:t>
      </w:r>
      <w:r>
        <w:t xml:space="preserve">good money after bad.</w:t>
      </w:r>
      <w:r>
        <w:t xml:space="preserve">”</w:t>
      </w:r>
    </w:p>
    <w:p>
      <w:pPr>
        <w:pStyle w:val="Heading3"/>
      </w:pPr>
      <w:bookmarkStart w:id="101" w:name="discussion-1"/>
      <w:r>
        <w:t xml:space="preserve">DISCUSSION</w:t>
      </w:r>
      <w:bookmarkEnd w:id="101"/>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2" w:name="p-hs-breach-of-contract"/>
      <w:r>
        <w:t xml:space="preserve">2.</w:t>
      </w:r>
      <w:r>
        <w:t xml:space="preserve"> </w:t>
      </w:r>
      <w:r>
        <w:rPr>
          <w:i/>
        </w:rPr>
        <w:t xml:space="preserve">P-H’s Breach of Contract</w:t>
      </w:r>
      <w:bookmarkEnd w:id="102"/>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w:t>
      </w:r>
      <w:r>
        <w:t xml:space="preserve"> </w:t>
      </w:r>
      <w:r>
        <w:t xml:space="preserve">“</w:t>
      </w:r>
      <w:r>
        <w:t xml:space="preserve">to</w:t>
      </w:r>
      <w:r>
        <w:t xml:space="preserve"> </w:t>
      </w:r>
      <w:r>
        <w:t xml:space="preserve">use its best efforts … to promote the Book fully….</w:t>
      </w:r>
      <w:r>
        <w:t xml:space="preserve">”</w:t>
      </w:r>
      <w:r>
        <w:t xml:space="preserve"> </w:t>
      </w:r>
      <w:r>
        <w:t xml:space="preserve">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w:t>
      </w:r>
      <w:r>
        <w:t xml:space="preserve"> </w:t>
      </w:r>
      <w:r>
        <w:t xml:space="preserve">“</w:t>
      </w:r>
      <w:r>
        <w:t xml:space="preserve">best efforts</w:t>
      </w:r>
      <w:r>
        <w:t xml:space="preserve">”</w:t>
      </w:r>
      <w:r>
        <w:t xml:space="preserve"> </w:t>
      </w:r>
      <w:r>
        <w:t xml:space="preserve">or</w:t>
      </w:r>
      <w:r>
        <w:t xml:space="preserve"> </w:t>
      </w:r>
      <w:r>
        <w:t xml:space="preserve">“</w:t>
      </w:r>
      <w:r>
        <w:t xml:space="preserve">promote fully</w:t>
      </w:r>
      <w:r>
        <w:t xml:space="preserve">”</w:t>
      </w:r>
      <w:r>
        <w:t xml:space="preserve"> </w:t>
      </w:r>
      <w:r>
        <w:t xml:space="preserve">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3">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w:t>
      </w:r>
      <w:r>
        <w:t xml:space="preserve"> </w:t>
      </w:r>
      <w:r>
        <w:t xml:space="preserve">“</w:t>
      </w:r>
      <w:r>
        <w:t xml:space="preserve">publish</w:t>
      </w:r>
      <w:r>
        <w:t xml:space="preserve">”</w:t>
      </w:r>
      <w:r>
        <w:t xml:space="preserve"> </w:t>
      </w:r>
      <w:r>
        <w:t xml:space="preserve">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w:t>
      </w:r>
      <w:r>
        <w:t xml:space="preserve"> </w:t>
      </w:r>
      <w:r>
        <w:t xml:space="preserve">“</w:t>
      </w:r>
      <w:r>
        <w:t xml:space="preserve">up-front</w:t>
      </w:r>
      <w:r>
        <w:t xml:space="preserve">”</w:t>
      </w:r>
      <w:r>
        <w:t xml:space="preserve"> </w:t>
      </w:r>
      <w:r>
        <w:t xml:space="preserve">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4">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w:t>
      </w:r>
      <w:r>
        <w:t xml:space="preserve"> </w:t>
      </w:r>
      <w:r>
        <w:t xml:space="preserve">“</w:t>
      </w:r>
      <w:r>
        <w:t xml:space="preserve">rave</w:t>
      </w:r>
      <w:r>
        <w:t xml:space="preserve"> </w:t>
      </w:r>
      <w:r>
        <w:t xml:space="preserve">reviews</w:t>
      </w:r>
      <w:r>
        <w:t xml:space="preserve">”</w:t>
      </w:r>
      <w:r>
        <w:t xml:space="preserve"> </w:t>
      </w:r>
      <w:r>
        <w:t xml:space="preserve">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w:t>
      </w:r>
      <w:r>
        <w:t xml:space="preserve">perfectly adequate,</w:t>
      </w:r>
      <w:r>
        <w:t xml:space="preserve">”</w:t>
      </w:r>
      <w:r>
        <w:t xml:space="preserve"> </w:t>
      </w:r>
      <w:r>
        <w:t xml:space="preserve">although they were</w:t>
      </w:r>
      <w:r>
        <w:t xml:space="preserve"> </w:t>
      </w:r>
      <w:r>
        <w:t xml:space="preserve">“</w:t>
      </w:r>
      <w:r>
        <w:t xml:space="preserve">routine</w:t>
      </w:r>
      <w:r>
        <w:t xml:space="preserve">”</w:t>
      </w:r>
      <w:r>
        <w:t xml:space="preserve"> </w:t>
      </w:r>
      <w:r>
        <w:t xml:space="preserve">and P-H</w:t>
      </w:r>
      <w:r>
        <w:t xml:space="preserve"> </w:t>
      </w:r>
      <w:r>
        <w:t xml:space="preserve">“</w:t>
      </w:r>
      <w:r>
        <w:t xml:space="preserve">did not</w:t>
      </w:r>
      <w:r>
        <w:t xml:space="preserve"> </w:t>
      </w:r>
      <w:r>
        <w:t xml:space="preserve">follow through as they might have.</w:t>
      </w:r>
      <w:r>
        <w:t xml:space="preserve">”</w:t>
      </w:r>
    </w:p>
    <w:p>
      <w:pPr>
        <w:pStyle w:val="BodyText"/>
      </w:pPr>
      <w:r>
        <w:t xml:space="preserve">Judge Brieant found only that an</w:t>
      </w:r>
      <w:r>
        <w:t xml:space="preserve"> </w:t>
      </w:r>
      <w:r>
        <w:t xml:space="preserve">“</w:t>
      </w:r>
      <w:r>
        <w:t xml:space="preserve">unexplained</w:t>
      </w:r>
      <w:r>
        <w:t xml:space="preserve">”</w:t>
      </w:r>
      <w:r>
        <w:t xml:space="preserve"> </w:t>
      </w:r>
      <w:r>
        <w:t xml:space="preserve">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w:t>
      </w:r>
      <w:r>
        <w:t xml:space="preserve"> </w:t>
      </w:r>
      <w:r>
        <w:t xml:space="preserve">“</w:t>
      </w:r>
      <w:r>
        <w:t xml:space="preserve">its best efforts … to promote the Book fully and</w:t>
      </w:r>
      <w:r>
        <w:t xml:space="preserve"> </w:t>
      </w:r>
      <w:r>
        <w:t xml:space="preserve">fairly</w:t>
      </w:r>
      <w:r>
        <w:t xml:space="preserve">”</w:t>
      </w:r>
      <w:r>
        <w:t xml:space="preserve"> </w:t>
      </w:r>
      <w:r>
        <w:t xml:space="preserve">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w:t>
      </w:r>
      <w:r>
        <w:t xml:space="preserve"> </w:t>
      </w:r>
      <w:r>
        <w:t xml:space="preserve">“</w:t>
      </w:r>
      <w:r>
        <w:t xml:space="preserve">good money after</w:t>
      </w:r>
      <w:r>
        <w:t xml:space="preserve"> </w:t>
      </w:r>
      <w:r>
        <w:t xml:space="preserve">bad</w:t>
      </w:r>
      <w:r>
        <w:t xml:space="preserve">”</w:t>
      </w:r>
      <w:r>
        <w:t xml:space="preserve"> </w:t>
      </w:r>
      <w:r>
        <w:t xml:space="preserve">—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w:t>
      </w:r>
      <w:r>
        <w:t xml:space="preserve">adequate,</w:t>
      </w:r>
      <w:r>
        <w:t xml:space="preserve">”</w:t>
      </w:r>
      <w:r>
        <w:t xml:space="preserve"> </w:t>
      </w:r>
      <w:r>
        <w:t xml:space="preserve">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05" w:name="notes-on-zilg-v.-prentice-hall"/>
      <w:r>
        <w:t xml:space="preserve">Notes on</w:t>
      </w:r>
      <w:r>
        <w:t xml:space="preserve"> </w:t>
      </w:r>
      <w:r>
        <w:rPr>
          <w:i/>
        </w:rPr>
        <w:t xml:space="preserve">Zilg v. Prentice-Hall</w:t>
      </w:r>
      <w:bookmarkEnd w:id="105"/>
    </w:p>
    <w:p>
      <w:pPr>
        <w:pStyle w:val="FirstParagraph"/>
      </w:pPr>
      <w:r>
        <w:t xml:space="preserve">The contract in this case required Author Zilg to deliver a manuscript:</w:t>
      </w:r>
      <w:r>
        <w:t xml:space="preserve"> </w:t>
      </w:r>
      <w:r>
        <w:t xml:space="preserve">“</w:t>
      </w:r>
      <w:r>
        <w:t xml:space="preserve">in final form and content acceptable to the publisher.</w:t>
      </w:r>
      <w:r>
        <w:t xml:space="preserve">”</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w:t>
      </w:r>
      <w:r>
        <w:t xml:space="preserve">it deems best suited to the sale of the work.</w:t>
      </w:r>
      <w:r>
        <w:t xml:space="preserve">”</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99">
        <w:r>
          <w:rPr>
            <w:i/>
            <w:rStyle w:val="Hyperlink"/>
          </w:rPr>
          <w:t xml:space="preserve">Zilg v. Prentice Hall, Inc.,</w:t>
        </w:r>
      </w:hyperlink>
      <w:r>
        <w:t xml:space="preserve"> </w:t>
      </w:r>
      <w:r>
        <w:t xml:space="preserve">717 F.2d 671 (2nd Cir. 1983)(</w:t>
      </w:r>
      <w:hyperlink r:id="rId106">
        <w:r>
          <w:rPr>
            <w:rStyle w:val="Hyperlink"/>
          </w:rPr>
          <w:t xml:space="preserve">nice summary of case here</w:t>
        </w:r>
      </w:hyperlink>
      <w:r>
        <w:t xml:space="preserve">).</w:t>
      </w:r>
    </w:p>
    <w:p>
      <w:pPr>
        <w:pStyle w:val="Heading2"/>
      </w:pPr>
      <w:bookmarkStart w:id="107" w:name="royalties-profits"/>
      <w:r>
        <w:t xml:space="preserve">Royalties &amp; Profits</w:t>
      </w:r>
      <w:bookmarkEnd w:id="107"/>
    </w:p>
    <w:p>
      <w:pPr>
        <w:pStyle w:val="Heading3"/>
      </w:pPr>
      <w:bookmarkStart w:id="108" w:name="book-royalties"/>
      <w:r>
        <w:t xml:space="preserve">Book Royalties</w:t>
      </w:r>
      <w:bookmarkEnd w:id="108"/>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09" w:name="hollywood-accounting"/>
      <w:r>
        <w:t xml:space="preserve">Hollywood Accounting</w:t>
      </w:r>
      <w:bookmarkEnd w:id="109"/>
    </w:p>
    <w:p>
      <w:pPr>
        <w:pStyle w:val="FirstParagraph"/>
      </w:pPr>
      <w:hyperlink r:id="rId110">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w:t>
      </w:r>
      <w:r>
        <w:t xml:space="preserve"> </w:t>
      </w:r>
      <w:r>
        <w:t xml:space="preserve">“</w:t>
      </w:r>
      <w:r>
        <w:t xml:space="preserve">very small settlement.</w:t>
      </w:r>
      <w:r>
        <w:t xml:space="preserve">”</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w:t>
      </w:r>
      <w:r>
        <w:t xml:space="preserve"> </w:t>
      </w:r>
      <w:r>
        <w:t xml:space="preserve">“</w:t>
      </w:r>
      <w:r>
        <w:t xml:space="preserve">an audit … on part of the income of The Fellowship of the Ring</w:t>
      </w:r>
      <w:r>
        <w:t xml:space="preserve">”</w:t>
      </w:r>
      <w:r>
        <w:t xml:space="preserve">. Jackson stated this is regarding</w:t>
      </w:r>
      <w:r>
        <w:t xml:space="preserve"> </w:t>
      </w:r>
      <w:r>
        <w:t xml:space="preserve">“</w:t>
      </w:r>
      <w:r>
        <w:t xml:space="preserve">certain accounting practices</w:t>
      </w:r>
      <w:r>
        <w:t xml:space="preserve">”</w:t>
      </w:r>
      <w:r>
        <w:t xml:space="preserve">,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w:t>
      </w:r>
      <w:r>
        <w:t xml:space="preserve"> </w:t>
      </w:r>
      <w:r>
        <w:t xml:space="preserve">“</w:t>
      </w:r>
      <w:r>
        <w:t xml:space="preserve">horrendous losses</w:t>
      </w:r>
      <w:r>
        <w:t xml:space="preserve">”</w:t>
      </w:r>
      <w:r>
        <w:t xml:space="preserve"> </w:t>
      </w:r>
      <w:r>
        <w:t xml:space="preserve">and no profit at all.</w:t>
      </w:r>
    </w:p>
    <w:p>
      <w:pPr>
        <w:pStyle w:val="BodyText"/>
      </w:pPr>
      <w:r>
        <w:t xml:space="preserve">According to Lucasfilm, Return of the Jedi despite having earned $475 million at the box-office against a budget of $32.5 million,</w:t>
      </w:r>
      <w:r>
        <w:t xml:space="preserve"> </w:t>
      </w:r>
      <w:r>
        <w:t xml:space="preserve">“</w:t>
      </w:r>
      <w:r>
        <w:t xml:space="preserve">has never gone into profit</w:t>
      </w:r>
      <w:r>
        <w:t xml:space="preserve">”</w:t>
      </w:r>
      <w:r>
        <w:t xml:space="preserve">.</w:t>
      </w:r>
    </w:p>
    <w:p>
      <w:pPr>
        <w:pStyle w:val="BodyText"/>
      </w:pPr>
      <w:hyperlink r:id="rId110">
        <w:r>
          <w:rPr>
            <w:rStyle w:val="Hyperlink"/>
          </w:rPr>
          <w:t xml:space="preserve">Hollywood Accounting:</w:t>
        </w:r>
      </w:hyperlink>
    </w:p>
    <w:p>
      <w:pPr>
        <w:pStyle w:val="Heading3"/>
      </w:pPr>
      <w:bookmarkStart w:id="111" w:name="buchwald-v.-paramount-pictures"/>
      <w:r>
        <w:rPr>
          <w:i/>
        </w:rPr>
        <w:t xml:space="preserve">Buchwald v. Paramount Pictures</w:t>
      </w:r>
      <w:bookmarkEnd w:id="111"/>
    </w:p>
    <w:p>
      <w:pPr>
        <w:pStyle w:val="Heading6"/>
      </w:pPr>
      <w:bookmarkStart w:id="112" w:name="superior-court-of-california-1990"/>
      <w:r>
        <w:t xml:space="preserve">Superior Court of California (1990)</w:t>
      </w:r>
      <w:bookmarkEnd w:id="112"/>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w:t>
      </w:r>
      <w:r>
        <w:t xml:space="preserve"> </w:t>
      </w:r>
      <w:r>
        <w:t xml:space="preserve">“</w:t>
      </w:r>
      <w:r>
        <w:t xml:space="preserve">unconscionable</w:t>
      </w:r>
      <w:r>
        <w:t xml:space="preserve">”</w:t>
      </w:r>
      <w:r>
        <w:t xml:space="preserv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w:t>
      </w:r>
      <w:r>
        <w:t xml:space="preserve"> </w:t>
      </w:r>
      <w:r>
        <w:t xml:space="preserve">“</w:t>
      </w:r>
      <w:r>
        <w:t xml:space="preserve">net profits</w:t>
      </w:r>
      <w:r>
        <w:t xml:space="preserve">”</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w:t>
      </w:r>
      <w:r>
        <w:t xml:space="preserve"> </w:t>
      </w:r>
      <w:r>
        <w:t xml:space="preserve">“</w:t>
      </w:r>
      <w:r>
        <w:t xml:space="preserve">unconscionable</w:t>
      </w:r>
      <w:r>
        <w:t xml:space="preserve">”</w:t>
      </w:r>
      <w:r>
        <w:t xml:space="preserve"> </w:t>
      </w:r>
      <w:r>
        <w:t xml:space="preserve">and a contract of adhesion,</w:t>
      </w:r>
      <w:r>
        <w:t xml:space="preserve"> </w:t>
      </w:r>
      <w:r>
        <w:t xml:space="preserve">because they had no bargaining power to fight the</w:t>
      </w:r>
      <w:r>
        <w:t xml:space="preserve"> </w:t>
      </w:r>
      <w:r>
        <w:t xml:space="preserve">“</w:t>
      </w:r>
      <w:r>
        <w:t xml:space="preserve">net profits</w:t>
      </w:r>
      <w:r>
        <w:t xml:space="preserve">”</w:t>
      </w:r>
      <w:r>
        <w:t xml:space="preserve"> </w:t>
      </w:r>
      <w:r>
        <w:t xml:space="preserve">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w:t>
      </w:r>
      <w:r>
        <w:t xml:space="preserve"> </w:t>
      </w:r>
      <w:r>
        <w:t xml:space="preserve">“</w:t>
      </w:r>
      <w:r>
        <w:t xml:space="preserve">turnaround</w:t>
      </w:r>
      <w:r>
        <w:t xml:space="preserve">”</w:t>
      </w:r>
      <w:r>
        <w:t xml:space="preserve"> </w:t>
      </w:r>
      <w:r>
        <w:t xml:space="preserve">provision</w:t>
      </w:r>
      <w:r>
        <w:t xml:space="preserve"> </w:t>
      </w:r>
      <w:r>
        <w:t xml:space="preserve">provides for Paramount to receive</w:t>
      </w:r>
      <w:r>
        <w:t xml:space="preserve"> </w:t>
      </w:r>
      <w:r>
        <w:t xml:space="preserve">“</w:t>
      </w:r>
      <w:r>
        <w:t xml:space="preserve">net profits.</w:t>
      </w:r>
      <w:r>
        <w:t xml:space="preserve">”</w:t>
      </w:r>
    </w:p>
    <w:p>
      <w:pPr>
        <w:pStyle w:val="BodyText"/>
      </w:pPr>
      <w:r>
        <w:t xml:space="preserve">Furthermore, Buchwald and Bernheim are Hollywood players</w:t>
      </w:r>
      <w:r>
        <w:t xml:space="preserve"> </w:t>
      </w:r>
      <w:r>
        <w:t xml:space="preserve">with high-powered agents.</w:t>
      </w:r>
      <w:r>
        <w:t xml:space="preserve"> </w:t>
      </w:r>
      <w:r>
        <w:t xml:space="preserve">Everybody knows what</w:t>
      </w:r>
      <w:r>
        <w:t xml:space="preserve"> </w:t>
      </w:r>
      <w:r>
        <w:t xml:space="preserve">“</w:t>
      </w:r>
      <w:r>
        <w:t xml:space="preserve">net profits</w:t>
      </w:r>
      <w:r>
        <w:t xml:space="preserve">”</w:t>
      </w:r>
      <w:r>
        <w:t xml:space="preserve"> </w:t>
      </w:r>
      <w:r>
        <w:t xml:space="preserve">mean in Hollywood.</w:t>
      </w:r>
    </w:p>
    <w:p>
      <w:pPr>
        <w:pStyle w:val="Heading4"/>
      </w:pPr>
      <w:bookmarkStart w:id="113" w:name="two-accounting-methods"/>
      <w:r>
        <w:t xml:space="preserve">Two Accounting Methods</w:t>
      </w:r>
      <w:bookmarkEnd w:id="113"/>
    </w:p>
    <w:p>
      <w:pPr>
        <w:pStyle w:val="FirstParagraph"/>
      </w:pPr>
      <w:hyperlink r:id="rId110">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w:t>
      </w:r>
      <w:r>
        <w:t xml:space="preserve"> </w:t>
      </w:r>
      <w:r>
        <w:t xml:space="preserve">“</w:t>
      </w:r>
      <w:r>
        <w:t xml:space="preserve">new money.</w:t>
      </w:r>
      <w:r>
        <w:t xml:space="preserve">”</w:t>
      </w:r>
    </w:p>
    <w:p>
      <w:pPr>
        <w:pStyle w:val="Compact"/>
        <w:numPr>
          <w:numId w:val="1020"/>
          <w:ilvl w:val="0"/>
        </w:numPr>
      </w:pPr>
      <w:r>
        <w:rPr>
          <w:i/>
        </w:rPr>
        <w:t xml:space="preserve">Buchwald v. Paramount Pictures,</w:t>
      </w:r>
      <w:r>
        <w:t xml:space="preserve"> </w:t>
      </w:r>
      <w:r>
        <w:t xml:space="preserve">(Cal. App. 1992)(</w:t>
      </w:r>
      <w:hyperlink r:id="rId110">
        <w:r>
          <w:rPr>
            <w:rStyle w:val="Hyperlink"/>
          </w:rPr>
          <w:t xml:space="preserve">read about examples of Hollywood Accounting</w:t>
        </w:r>
      </w:hyperlink>
      <w:r>
        <w:t xml:space="preserve">.</w:t>
      </w:r>
    </w:p>
    <w:p>
      <w:pPr>
        <w:pStyle w:val="Compact"/>
        <w:numPr>
          <w:numId w:val="1020"/>
          <w:ilvl w:val="0"/>
        </w:numPr>
      </w:pPr>
      <w:hyperlink r:id="rId114">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5">
        <w:r>
          <w:rPr>
            <w:rStyle w:val="Hyperlink"/>
          </w:rPr>
          <w:t xml:space="preserve">LA Times on Buchwald suit</w:t>
        </w:r>
      </w:hyperlink>
    </w:p>
    <w:p>
      <w:pPr>
        <w:pStyle w:val="Heading3"/>
      </w:pPr>
      <w:bookmarkStart w:id="116" w:name="totally-optional-readings-viewings"/>
      <w:r>
        <w:t xml:space="preserve">Totally Optional Readings &amp; Viewings</w:t>
      </w:r>
      <w:bookmarkEnd w:id="116"/>
    </w:p>
    <w:p>
      <w:pPr>
        <w:pStyle w:val="Compact"/>
        <w:numPr>
          <w:numId w:val="1021"/>
          <w:ilvl w:val="0"/>
        </w:numPr>
      </w:pPr>
      <w:hyperlink r:id="rId117">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18">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8" Target="http://articles.latimes.com/1985-01-16/news/mn-8507_1_jetta-goudal" TargetMode="External" /><Relationship Type="http://schemas.openxmlformats.org/officeDocument/2006/relationships/hyperlink" Id="rId115"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0"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3"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4"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0" Target="http://lawschool.westlaw.com/shared/westlawRedirect.aspx?task=find&amp;cite=532+F.Supp.+619&amp;appflag=67.12" TargetMode="External" /><Relationship Type="http://schemas.openxmlformats.org/officeDocument/2006/relationships/hyperlink" Id="rId99" Target="http://lawschool.westlaw.com/shared/westlawRedirect.aspx?task=find&amp;cite=717+F.2d+671&amp;appflag=67.12" TargetMode="External" /><Relationship Type="http://schemas.openxmlformats.org/officeDocument/2006/relationships/hyperlink" Id="rId81"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98" Target="http://scholar.google.com/scholar_case?case=12636634757598850042" TargetMode="External" /><Relationship Type="http://schemas.openxmlformats.org/officeDocument/2006/relationships/hyperlink" Id="rId69" Target="http://scholar.google.com/scholar_case?case=18295704577854627744" TargetMode="External" /><Relationship Type="http://schemas.openxmlformats.org/officeDocument/2006/relationships/hyperlink" Id="rId89" Target="http://scholar.google.com/scholar_case?case=2999253369158533514" TargetMode="External" /><Relationship Type="http://schemas.openxmlformats.org/officeDocument/2006/relationships/hyperlink" Id="rId80" Target="http://scholar.google.com/scholar_case?case=4186075566384380210" TargetMode="External" /><Relationship Type="http://schemas.openxmlformats.org/officeDocument/2006/relationships/hyperlink" Id="rId91" Target="http://scholar.google.com/scholar_case?case=5567597318181266157" TargetMode="External" /><Relationship Type="http://schemas.openxmlformats.org/officeDocument/2006/relationships/hyperlink" Id="rId103" Target="http://scholar.google.com/scholar_case?case=6801709773838959421" TargetMode="External" /><Relationship Type="http://schemas.openxmlformats.org/officeDocument/2006/relationships/hyperlink" Id="rId104" Target="http://scholar.google.com/scholar_case?case=8703363639063096137" TargetMode="External" /><Relationship Type="http://schemas.openxmlformats.org/officeDocument/2006/relationships/hyperlink" Id="rId62"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6"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7" Target="http://www.hollywoodreporter.com/thr-esq/ben-stein-global-warming-lawsuit-280816" TargetMode="External" /><Relationship Type="http://schemas.openxmlformats.org/officeDocument/2006/relationships/hyperlink" Id="rId64" Target="http://www.newsweek.com/you-call-nirvana-193560" TargetMode="External" /><Relationship Type="http://schemas.openxmlformats.org/officeDocument/2006/relationships/hyperlink" Id="rId71"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18"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5"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15"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0"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3"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4"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0" Target="http://lawschool.westlaw.com/shared/westlawRedirect.aspx?task=find&amp;cite=532+F.Supp.+619&amp;appflag=67.12" TargetMode="External" /><Relationship Type="http://schemas.openxmlformats.org/officeDocument/2006/relationships/hyperlink" Id="rId99" Target="http://lawschool.westlaw.com/shared/westlawRedirect.aspx?task=find&amp;cite=717+F.2d+671&amp;appflag=67.12" TargetMode="External" /><Relationship Type="http://schemas.openxmlformats.org/officeDocument/2006/relationships/hyperlink" Id="rId81"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98" Target="http://scholar.google.com/scholar_case?case=12636634757598850042" TargetMode="External" /><Relationship Type="http://schemas.openxmlformats.org/officeDocument/2006/relationships/hyperlink" Id="rId69" Target="http://scholar.google.com/scholar_case?case=18295704577854627744" TargetMode="External" /><Relationship Type="http://schemas.openxmlformats.org/officeDocument/2006/relationships/hyperlink" Id="rId89" Target="http://scholar.google.com/scholar_case?case=2999253369158533514" TargetMode="External" /><Relationship Type="http://schemas.openxmlformats.org/officeDocument/2006/relationships/hyperlink" Id="rId80" Target="http://scholar.google.com/scholar_case?case=4186075566384380210" TargetMode="External" /><Relationship Type="http://schemas.openxmlformats.org/officeDocument/2006/relationships/hyperlink" Id="rId91" Target="http://scholar.google.com/scholar_case?case=5567597318181266157" TargetMode="External" /><Relationship Type="http://schemas.openxmlformats.org/officeDocument/2006/relationships/hyperlink" Id="rId103" Target="http://scholar.google.com/scholar_case?case=6801709773838959421" TargetMode="External" /><Relationship Type="http://schemas.openxmlformats.org/officeDocument/2006/relationships/hyperlink" Id="rId104" Target="http://scholar.google.com/scholar_case?case=8703363639063096137" TargetMode="External" /><Relationship Type="http://schemas.openxmlformats.org/officeDocument/2006/relationships/hyperlink" Id="rId62"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6"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7" Target="http://www.hollywoodreporter.com/thr-esq/ben-stein-global-warming-lawsuit-280816" TargetMode="External" /><Relationship Type="http://schemas.openxmlformats.org/officeDocument/2006/relationships/hyperlink" Id="rId64" Target="http://www.newsweek.com/you-call-nirvana-193560" TargetMode="External" /><Relationship Type="http://schemas.openxmlformats.org/officeDocument/2006/relationships/hyperlink" Id="rId71"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18"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5"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2018-09-20T00:39:06Z</dcterms:created>
  <dcterms:modified xsi:type="dcterms:W3CDTF">2018-09-20T00:39:06Z</dcterms:modified>
</cp:coreProperties>
</file>