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defamation"/>
      <w:r>
        <w:t xml:space="preserve">Defamation</w:t>
      </w:r>
      <w:bookmarkEnd w:id="23"/>
    </w:p>
    <w:p>
      <w:pPr>
        <w:pStyle w:val="FirstParagraph"/>
      </w:pPr>
      <w:r>
        <w:t xml:space="preserve">Defamation is probably as old as the human race,</w:t>
      </w:r>
      <w:r>
        <w:t xml:space="preserve"> </w:t>
      </w:r>
      <w:r>
        <w:t xml:space="preserve">an ancient wrong made modern by new and pervasive forms of communication.</w:t>
      </w:r>
      <w:r>
        <w:t xml:space="preserve"> </w:t>
      </w:r>
      <w:r>
        <w:t xml:space="preserve">False statements come in all guises in the law:</w:t>
      </w:r>
      <w:r>
        <w:t xml:space="preserve"> </w:t>
      </w:r>
      <w:r>
        <w:t xml:space="preserve">fraud, perjury, false advertising, unfair competition, and so on.</w:t>
      </w:r>
      <w:r>
        <w:t xml:space="preserve"> </w:t>
      </w:r>
      <w:r>
        <w:t xml:space="preserve">A false statement of fact that harms a person’s reputation is called defamation.</w:t>
      </w:r>
      <w:r>
        <w:t xml:space="preserve"> </w:t>
      </w:r>
      <w:r>
        <w:t xml:space="preserve">A tort.</w:t>
      </w:r>
    </w:p>
    <w:p>
      <w:pPr>
        <w:pStyle w:val="BodyText"/>
      </w:pPr>
      <w:r>
        <w:t xml:space="preserve">Artists and entertainers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her tale?</w:t>
      </w:r>
      <w:r>
        <w:t xml:space="preserve"> </w:t>
      </w:r>
      <w:r>
        <w:t xml:space="preserve">What if character in a television docu-drama (</w:t>
      </w:r>
      <w:r>
        <w:rPr>
          <w:i/>
        </w:rPr>
        <w:t xml:space="preserve">Wild Wild Country</w:t>
      </w:r>
      <w:r>
        <w:t xml:space="preserve"> </w:t>
      </w:r>
      <w:r>
        <w:t xml:space="preserve">or</w:t>
      </w:r>
      <w:r>
        <w:t xml:space="preserve"> </w:t>
      </w:r>
      <w:r>
        <w:rPr>
          <w:i/>
        </w:rPr>
        <w:t xml:space="preserve">Making A Murderer</w:t>
      </w:r>
      <w:r>
        <w:t xml:space="preserve">)</w:t>
      </w:r>
      <w:r>
        <w:t xml:space="preserve"> </w:t>
      </w:r>
      <w:r>
        <w:t xml:space="preserve">makes false statements about a living person</w:t>
      </w:r>
      <w:r>
        <w:t xml:space="preserve"> </w:t>
      </w:r>
      <w:r>
        <w:t xml:space="preserve">and harms their reputation?</w:t>
      </w:r>
    </w:p>
    <w:p>
      <w:pPr>
        <w:pStyle w:val="BodyText"/>
      </w:pPr>
      <w:r>
        <w:t xml:space="preserve">What if by telling her own story,</w:t>
      </w:r>
      <w:r>
        <w:t xml:space="preserve"> </w:t>
      </w:r>
      <w:r>
        <w:t xml:space="preserve">an author invades the privacy of others?</w:t>
      </w:r>
      <w:r>
        <w:t xml:space="preserve"> </w:t>
      </w:r>
      <w:r>
        <w:t xml:space="preserve">“</w:t>
      </w:r>
      <w:r>
        <w:t xml:space="preserve">Steals</w:t>
      </w:r>
      <w:r>
        <w:t xml:space="preserve">”</w:t>
      </w:r>
      <w:r>
        <w:t xml:space="preserve"> </w:t>
      </w:r>
      <w:r>
        <w:t xml:space="preserve">their</w:t>
      </w:r>
      <w:r>
        <w:t xml:space="preserve"> </w:t>
      </w:r>
      <w:r>
        <w:t xml:space="preserve">“</w:t>
      </w:r>
      <w:r>
        <w:t xml:space="preserve">life story</w:t>
      </w:r>
      <w:r>
        <w:t xml:space="preserve">”</w:t>
      </w:r>
      <w:r>
        <w:t xml:space="preserve">?</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because they purport to dramatize</w:t>
      </w:r>
      <w:r>
        <w:t xml:space="preserve"> </w:t>
      </w:r>
      <w:r>
        <w:t xml:space="preserve">“</w:t>
      </w:r>
      <w:r>
        <w:t xml:space="preserve">real</w:t>
      </w:r>
      <w:r>
        <w:t xml:space="preserve">”</w:t>
      </w:r>
      <w:r>
        <w:t xml:space="preserve"> </w:t>
      </w:r>
      <w:r>
        <w:t xml:space="preserve">events.</w:t>
      </w:r>
    </w:p>
    <w:p>
      <w:pPr>
        <w:pStyle w:val="BodyText"/>
      </w:pPr>
      <w:r>
        <w:t xml:space="preserve">What if documentary filmmakers wearing hidden microphones</w:t>
      </w:r>
      <w:r>
        <w:t xml:space="preserve"> </w:t>
      </w:r>
      <w:r>
        <w:t xml:space="preserve">and cameras make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Heading3"/>
      </w:pPr>
      <w:bookmarkStart w:id="24" w:name="restatement-2nd-torts-558"/>
      <w:r>
        <w:t xml:space="preserve">Restatement 2nd Torts § 558</w:t>
      </w:r>
      <w:bookmarkEnd w:id="24"/>
    </w:p>
    <w:p>
      <w:pPr>
        <w:pStyle w:val="Heading6"/>
      </w:pPr>
      <w:bookmarkStart w:id="25" w:name="elements-of-a-cause-of-action-for-defamation"/>
      <w:r>
        <w:t xml:space="preserve">Elements of a Cause of Action for Defamation</w:t>
      </w:r>
      <w:bookmarkEnd w:id="25"/>
    </w:p>
    <w:p>
      <w:pPr>
        <w:pStyle w:val="FirstParagraph"/>
      </w:pPr>
      <w:r>
        <w:t xml:space="preserve">To create liability for defamation there must be:</w:t>
      </w:r>
    </w:p>
    <w:p>
      <w:pPr>
        <w:pStyle w:val="Compact"/>
        <w:numPr>
          <w:numId w:val="1001"/>
          <w:ilvl w:val="0"/>
        </w:numPr>
      </w:pPr>
      <w:r>
        <w:t xml:space="preserve">a false and defamatory statement concerning another;</w:t>
      </w:r>
    </w:p>
    <w:p>
      <w:pPr>
        <w:pStyle w:val="Compact"/>
        <w:numPr>
          <w:numId w:val="1001"/>
          <w:ilvl w:val="0"/>
        </w:numPr>
      </w:pPr>
      <w:r>
        <w:t xml:space="preserve">an unprivileged publication to a third party;</w:t>
      </w:r>
    </w:p>
    <w:p>
      <w:pPr>
        <w:pStyle w:val="Compact"/>
        <w:numPr>
          <w:numId w:val="1001"/>
          <w:ilvl w:val="0"/>
        </w:numPr>
      </w:pPr>
      <w:r>
        <w:t xml:space="preserve">fault amounting at least to negligence on the part of the publisher; and</w:t>
      </w:r>
    </w:p>
    <w:p>
      <w:pPr>
        <w:pStyle w:val="Compact"/>
        <w:numPr>
          <w:numId w:val="1001"/>
          <w:ilvl w:val="0"/>
        </w:numPr>
      </w:pPr>
      <w:r>
        <w:t xml:space="preserve">either actionability of the statement irrespective of special harm or the existence of special harm caused by the publication.</w:t>
      </w:r>
    </w:p>
    <w:p>
      <w:pPr>
        <w:pStyle w:val="FirstParagraph"/>
      </w:pPr>
      <w:hyperlink r:id="rId26">
        <w:r>
          <w:rPr>
            <w:rStyle w:val="Hyperlink"/>
          </w:rPr>
          <w:t xml:space="preserve">Restatement 2nd of Torts § 558 (1977)</w:t>
        </w:r>
      </w:hyperlink>
      <w:r>
        <w:t xml:space="preserve">.</w:t>
      </w:r>
    </w:p>
    <w:p>
      <w:pPr>
        <w:pStyle w:val="Heading3"/>
      </w:pPr>
      <w:bookmarkStart w:id="27" w:name="libel-v.-slander"/>
      <w:r>
        <w:t xml:space="preserve">Libel v. Slander</w:t>
      </w:r>
      <w:bookmarkEnd w:id="27"/>
    </w:p>
    <w:p>
      <w:pPr>
        <w:pStyle w:val="FirstParagraph"/>
      </w:pPr>
      <w:r>
        <w:t xml:space="preserve">The common law origins of defamation lie in the torts of</w:t>
      </w:r>
      <w:r>
        <w:t xml:space="preserve"> </w:t>
      </w:r>
      <w:r>
        <w:t xml:space="preserve">“</w:t>
      </w:r>
      <w:r>
        <w:t xml:space="preserve">slander</w:t>
      </w:r>
      <w:r>
        <w:t xml:space="preserve">”</w:t>
      </w:r>
      <w:r>
        <w:t xml:space="preserve"> </w:t>
      </w:r>
      <w:r>
        <w:t xml:space="preserve">(a spoken harmful statement in a transient form, especially speech) and</w:t>
      </w:r>
      <w:r>
        <w:t xml:space="preserve"> </w:t>
      </w:r>
      <w:r>
        <w:t xml:space="preserve">“</w:t>
      </w:r>
      <w:r>
        <w:t xml:space="preserve">libel</w:t>
      </w:r>
      <w:r>
        <w:t xml:space="preserve">”</w:t>
      </w:r>
      <w:r>
        <w:t xml:space="preserve">, each of which gives a common law right of action.</w:t>
      </w:r>
    </w:p>
    <w:p>
      <w:pPr>
        <w:pStyle w:val="BodyText"/>
      </w:pPr>
      <w:r>
        <w:t xml:space="preserve">Two forms: Libel and slander:</w:t>
      </w:r>
    </w:p>
    <w:p>
      <w:pPr>
        <w:pStyle w:val="Compact"/>
        <w:numPr>
          <w:numId w:val="1002"/>
          <w:ilvl w:val="0"/>
        </w:numPr>
      </w:pPr>
      <w:r>
        <w:t xml:space="preserve">Libel (for a handy mnemonic, it sounds like</w:t>
      </w:r>
      <w:r>
        <w:t xml:space="preserve"> </w:t>
      </w:r>
      <w:r>
        <w:t xml:space="preserve">“</w:t>
      </w:r>
      <w:r>
        <w:t xml:space="preserve">label</w:t>
      </w:r>
      <w:r>
        <w:t xml:space="preserve">”</w:t>
      </w:r>
      <w:r>
        <w:t xml:space="preserve">)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28" w:name="restatement-2nd-torts-559"/>
      <w:r>
        <w:t xml:space="preserve">Restatement 2nd Torts § 559</w:t>
      </w:r>
      <w:bookmarkEnd w:id="28"/>
    </w:p>
    <w:p>
      <w:pPr>
        <w:pStyle w:val="Heading6"/>
      </w:pPr>
      <w:bookmarkStart w:id="29" w:name="defamatory-communication-defined"/>
      <w:r>
        <w:t xml:space="preserve">Defamatory Communication Defined</w:t>
      </w:r>
      <w:bookmarkEnd w:id="29"/>
    </w:p>
    <w:p>
      <w:pPr>
        <w:pStyle w:val="FirstParagraph"/>
      </w:pPr>
      <w:r>
        <w:t xml:space="preserve">A communication is defamatory if it tends so to harm the reputation of another</w:t>
      </w:r>
      <w:r>
        <w:t xml:space="preserve"> </w:t>
      </w:r>
      <w:r>
        <w:t xml:space="preserve">as to lower him in the estimation of the community</w:t>
      </w:r>
      <w:r>
        <w:t xml:space="preserve"> </w:t>
      </w:r>
      <w:r>
        <w:t xml:space="preserve">or to deter third persons from associating or dealing with him.</w:t>
      </w:r>
    </w:p>
    <w:p>
      <w:pPr>
        <w:pStyle w:val="BodyText"/>
      </w:pPr>
      <w:hyperlink r:id="rId30">
        <w:r>
          <w:rPr>
            <w:rStyle w:val="Hyperlink"/>
          </w:rPr>
          <w:t xml:space="preserve">Restatement 2nd of Torts § 559 (1977)</w:t>
        </w:r>
      </w:hyperlink>
    </w:p>
    <w:p>
      <w:pPr>
        <w:pStyle w:val="Heading3"/>
      </w:pPr>
      <w:bookmarkStart w:id="31" w:name="pre-new-york-times-v.-sullivan"/>
      <w:r>
        <w:t xml:space="preserve">Pre-</w:t>
      </w:r>
      <w:r>
        <w:rPr>
          <w:i/>
        </w:rPr>
        <w:t xml:space="preserve">New York Times v. Sullivan</w:t>
      </w:r>
      <w:bookmarkEnd w:id="31"/>
    </w:p>
    <w:p>
      <w:pPr>
        <w:pStyle w:val="FirstParagraph"/>
      </w:pPr>
      <w:r>
        <w:t xml:space="preserve">First let’s look at the rules for stating a claim for defamation as they existed before</w:t>
      </w:r>
      <w:r>
        <w:t xml:space="preserve"> </w:t>
      </w:r>
      <w:hyperlink r:id="rId32">
        <w:r>
          <w:rPr>
            <w:i/>
            <w:rStyle w:val="Hyperlink"/>
          </w:rPr>
          <w:t xml:space="preserve">New York Time v. Sullivan</w:t>
        </w:r>
      </w:hyperlink>
      <w:r>
        <w:t xml:space="preserve"> </w:t>
      </w:r>
      <w:r>
        <w:t xml:space="preserve">(US 1968).</w:t>
      </w:r>
    </w:p>
    <w:p>
      <w:pPr>
        <w:pStyle w:val="BodyText"/>
      </w:pPr>
      <w:r>
        <w:t xml:space="preserve">A plaintiff suing for defamation had to prove:</w:t>
      </w:r>
    </w:p>
    <w:p>
      <w:pPr>
        <w:pStyle w:val="Compact"/>
        <w:numPr>
          <w:numId w:val="1003"/>
          <w:ilvl w:val="0"/>
        </w:numPr>
      </w:pPr>
      <w:r>
        <w:t xml:space="preserve">A statement had been made about the plaintiff;</w:t>
      </w:r>
    </w:p>
    <w:p>
      <w:pPr>
        <w:pStyle w:val="Compact"/>
        <w:numPr>
          <w:numId w:val="1003"/>
          <w:ilvl w:val="0"/>
        </w:numPr>
      </w:pPr>
      <w:r>
        <w:t xml:space="preserve">The statement had been</w:t>
      </w:r>
      <w:r>
        <w:t xml:space="preserve"> </w:t>
      </w:r>
      <w:r>
        <w:t xml:space="preserve">“</w:t>
      </w:r>
      <w:r>
        <w:t xml:space="preserve">published</w:t>
      </w:r>
      <w:r>
        <w:t xml:space="preserve">”</w:t>
      </w:r>
      <w:r>
        <w:t xml:space="preserve"> </w:t>
      </w:r>
      <w:r>
        <w:t xml:space="preserve">to at least one other party;</w:t>
      </w:r>
    </w:p>
    <w:p>
      <w:pPr>
        <w:pStyle w:val="Compact"/>
        <w:numPr>
          <w:numId w:val="1003"/>
          <w:ilvl w:val="0"/>
        </w:numPr>
      </w:pPr>
      <w:r>
        <w:t xml:space="preserve">The statement was false (presumed at common law);</w:t>
      </w:r>
    </w:p>
    <w:p>
      <w:pPr>
        <w:pStyle w:val="Compact"/>
        <w:numPr>
          <w:numId w:val="1003"/>
          <w:ilvl w:val="0"/>
        </w:numPr>
      </w:pPr>
      <w:r>
        <w:t xml:space="preserve">The statement harmed the subject’s reputation by lowering his or her standing in at least some part of the community.</w:t>
      </w:r>
    </w:p>
    <w:p>
      <w:pPr>
        <w:pStyle w:val="Heading3"/>
      </w:pPr>
      <w:bookmarkStart w:id="33" w:name="defamation-per-se"/>
      <w:r>
        <w:t xml:space="preserve">Defamation Per Se</w:t>
      </w:r>
      <w:bookmarkEnd w:id="33"/>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w:t>
      </w:r>
      <w:r>
        <w:t xml:space="preserve"> </w:t>
      </w:r>
      <w:r>
        <w:rPr>
          <w:i/>
        </w:rPr>
        <w:t xml:space="preserve">per se</w:t>
      </w:r>
      <w:r>
        <w:t xml:space="preserve"> </w:t>
      </w:r>
      <w:r>
        <w:t xml:space="preserve">where they falsely impute to the plaintiff one or more of the following:</w:t>
      </w:r>
    </w:p>
    <w:p>
      <w:pPr>
        <w:pStyle w:val="Compact"/>
        <w:numPr>
          <w:numId w:val="1004"/>
          <w:ilvl w:val="0"/>
        </w:numPr>
      </w:pPr>
      <w:r>
        <w:t xml:space="preserve">Allegations or imputations</w:t>
      </w:r>
      <w:r>
        <w:t xml:space="preserve"> </w:t>
      </w:r>
      <w:r>
        <w:t xml:space="preserve">“</w:t>
      </w:r>
      <w:r>
        <w:t xml:space="preserve">injurious to another in their trade, business, or profession</w:t>
      </w:r>
      <w:r>
        <w:t xml:space="preserve">”</w:t>
      </w:r>
    </w:p>
    <w:p>
      <w:pPr>
        <w:pStyle w:val="Compact"/>
        <w:numPr>
          <w:numId w:val="1004"/>
          <w:ilvl w:val="0"/>
        </w:numPr>
      </w:pPr>
      <w:r>
        <w:t xml:space="preserve">Allegations or imputations</w:t>
      </w:r>
      <w:r>
        <w:t xml:space="preserve"> </w:t>
      </w:r>
      <w:r>
        <w:t xml:space="preserve">“</w:t>
      </w:r>
      <w:r>
        <w:t xml:space="preserve">of loathsome disease</w:t>
      </w:r>
      <w:r>
        <w:t xml:space="preserve">”</w:t>
      </w:r>
      <w:r>
        <w:t xml:space="preserve"> </w:t>
      </w:r>
      <w:r>
        <w:t xml:space="preserve">(historically leprosy and sexually transmitted disease, now also includes mental illness)</w:t>
      </w:r>
    </w:p>
    <w:p>
      <w:pPr>
        <w:pStyle w:val="Compact"/>
        <w:numPr>
          <w:numId w:val="1004"/>
          <w:ilvl w:val="0"/>
        </w:numPr>
      </w:pPr>
      <w:r>
        <w:t xml:space="preserve">Allegations or imputations of</w:t>
      </w:r>
      <w:r>
        <w:t xml:space="preserve"> </w:t>
      </w:r>
      <w:r>
        <w:t xml:space="preserve">“</w:t>
      </w:r>
      <w:r>
        <w:t xml:space="preserve">unchastity</w:t>
      </w:r>
      <w:r>
        <w:t xml:space="preserve">”</w:t>
      </w:r>
      <w:r>
        <w:t xml:space="preserve"> </w:t>
      </w:r>
      <w:r>
        <w:t xml:space="preserve">(usually only in unmarried people and sometimes only in women)</w:t>
      </w:r>
    </w:p>
    <w:p>
      <w:pPr>
        <w:pStyle w:val="Compact"/>
        <w:numPr>
          <w:numId w:val="1004"/>
          <w:ilvl w:val="0"/>
        </w:numPr>
      </w:pPr>
      <w:r>
        <w:t xml:space="preserve">Allegations or imputations of criminal activity (sometimes only crimes of</w:t>
      </w:r>
      <w:r>
        <w:t xml:space="preserve"> </w:t>
      </w:r>
      <w:hyperlink r:id="rId34">
        <w:r>
          <w:rPr>
            <w:rStyle w:val="Hyperlink"/>
          </w:rPr>
          <w:t xml:space="preserve">moral turpitude</w:t>
        </w:r>
      </w:hyperlink>
      <w:r>
        <w:t xml:space="preserve">)</w:t>
      </w:r>
    </w:p>
    <w:p>
      <w:pPr>
        <w:pStyle w:val="Heading3"/>
      </w:pPr>
      <w:bookmarkStart w:id="35" w:name="defamation-meets-first-amendment"/>
      <w:r>
        <w:t xml:space="preserve">Defamation Meets First Amendment</w:t>
      </w:r>
      <w:bookmarkEnd w:id="35"/>
    </w:p>
    <w:p>
      <w:pPr>
        <w:pStyle w:val="FirstParagraph"/>
      </w:pPr>
      <w:r>
        <w:t xml:space="preserve">Sometimes called the constitutionalization of defamation law,</w:t>
      </w:r>
      <w:r>
        <w:t xml:space="preserve"> </w:t>
      </w:r>
      <w:hyperlink r:id="rId32">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2"/>
      </w:pPr>
      <w:bookmarkStart w:id="36" w:name="new-york-times-v.-sullivan"/>
      <w:r>
        <w:rPr>
          <w:i/>
        </w:rPr>
        <w:t xml:space="preserve">New York Times v. Sullivan</w:t>
      </w:r>
      <w:bookmarkEnd w:id="36"/>
    </w:p>
    <w:p>
      <w:pPr>
        <w:pStyle w:val="Heading6"/>
      </w:pPr>
      <w:bookmarkStart w:id="37" w:name="us-supreme-court-1964"/>
      <w:r>
        <w:t xml:space="preserve">US Supreme Court 1964</w:t>
      </w:r>
      <w:bookmarkEnd w:id="37"/>
    </w:p>
    <w:p>
      <w:pPr>
        <w:pStyle w:val="Compact"/>
        <w:numPr>
          <w:numId w:val="1005"/>
          <w:ilvl w:val="0"/>
        </w:numPr>
      </w:pPr>
      <w:hyperlink r:id="rId38">
        <w:r>
          <w:rPr>
            <w:i/>
            <w:rStyle w:val="Hyperlink"/>
          </w:rPr>
          <w:t xml:space="preserve">New York Times Co. v. Sullivan</w:t>
        </w:r>
      </w:hyperlink>
      <w:r>
        <w:t xml:space="preserve"> </w:t>
      </w:r>
      <w:r>
        <w:t xml:space="preserve">(US 1964).</w:t>
      </w:r>
    </w:p>
    <w:p>
      <w:pPr>
        <w:pStyle w:val="Compact"/>
        <w:numPr>
          <w:numId w:val="1005"/>
          <w:ilvl w:val="0"/>
        </w:numPr>
      </w:pPr>
      <w:hyperlink r:id="rId39">
        <w:r>
          <w:rPr>
            <w:rStyle w:val="Hyperlink"/>
          </w:rPr>
          <w:t xml:space="preserve">Wikipedia</w:t>
        </w:r>
      </w:hyperlink>
      <w:r>
        <w:t xml:space="preserve">.</w:t>
      </w:r>
    </w:p>
    <w:p>
      <w:pPr>
        <w:pStyle w:val="Compact"/>
        <w:numPr>
          <w:numId w:val="1005"/>
          <w:ilvl w:val="0"/>
        </w:numPr>
      </w:pPr>
      <w:hyperlink r:id="rId40">
        <w:r>
          <w:rPr>
            <w:rStyle w:val="Hyperlink"/>
          </w:rPr>
          <w:t xml:space="preserve">NYTimes Editorial: The Uninhibited Press 50 Years Later</w:t>
        </w:r>
      </w:hyperlink>
      <w:r>
        <w:t xml:space="preserve">.</w:t>
      </w:r>
    </w:p>
    <w:p>
      <w:pPr>
        <w:pStyle w:val="CaptionedFigure"/>
      </w:pPr>
      <w:r>
        <w:drawing>
          <wp:inline>
            <wp:extent cx="5334000" cy="8033262"/>
            <wp:effectExtent b="0" l="0" r="0" t="0"/>
            <wp:docPr descr="heed" title="" id="1" name="Picture"/>
            <a:graphic>
              <a:graphicData uri="http://schemas.openxmlformats.org/drawingml/2006/picture">
                <pic:pic>
                  <pic:nvPicPr>
                    <pic:cNvPr descr="https://www.archives.gov/exhibits/documented-rights/exhibit/section4/detail/images/heed-rising-voices.jpg" id="0" name="Picture"/>
                    <pic:cNvPicPr>
                      <a:picLocks noChangeArrowheads="1" noChangeAspect="1"/>
                    </pic:cNvPicPr>
                  </pic:nvPicPr>
                  <pic:blipFill>
                    <a:blip r:embed="rId41"/>
                    <a:stretch>
                      <a:fillRect/>
                    </a:stretch>
                  </pic:blipFill>
                  <pic:spPr bwMode="auto">
                    <a:xfrm>
                      <a:off x="0" y="0"/>
                      <a:ext cx="5334000" cy="8033262"/>
                    </a:xfrm>
                    <a:prstGeom prst="rect">
                      <a:avLst/>
                    </a:prstGeom>
                    <a:noFill/>
                    <a:ln w="9525">
                      <a:noFill/>
                      <a:headEnd/>
                      <a:tailEnd/>
                    </a:ln>
                  </pic:spPr>
                </pic:pic>
              </a:graphicData>
            </a:graphic>
          </wp:inline>
        </w:drawing>
      </w:r>
    </w:p>
    <w:p>
      <w:pPr>
        <w:pStyle w:val="ImageCaption"/>
      </w:pPr>
      <w:r>
        <w:t xml:space="preserve">heed</w:t>
      </w:r>
    </w:p>
    <w:p>
      <w:pPr>
        <w:pStyle w:val="Compact"/>
        <w:numPr>
          <w:numId w:val="1006"/>
          <w:ilvl w:val="0"/>
        </w:numPr>
      </w:pPr>
      <w:hyperlink r:id="rId42">
        <w:r>
          <w:rPr>
            <w:rStyle w:val="Hyperlink"/>
          </w:rPr>
          <w:t xml:space="preserve">Image of</w:t>
        </w:r>
        <w:r>
          <w:rPr>
            <w:rStyle w:val="Hyperlink"/>
          </w:rPr>
          <w:t xml:space="preserve"> </w:t>
        </w:r>
        <w:r>
          <w:rPr>
            <w:rStyle w:val="Hyperlink"/>
          </w:rPr>
          <w:t xml:space="preserve">“</w:t>
        </w:r>
        <w:r>
          <w:rPr>
            <w:rStyle w:val="Hyperlink"/>
          </w:rPr>
          <w:t xml:space="preserve">Heed Their Rising Voices</w:t>
        </w:r>
        <w:r>
          <w:rPr>
            <w:rStyle w:val="Hyperlink"/>
          </w:rPr>
          <w:t xml:space="preserve">”</w:t>
        </w:r>
        <w:r>
          <w:rPr>
            <w:rStyle w:val="Hyperlink"/>
          </w:rPr>
          <w:t xml:space="preserve"> </w:t>
        </w:r>
        <w:r>
          <w:rPr>
            <w:rStyle w:val="Hyperlink"/>
          </w:rPr>
          <w:t xml:space="preserve">ad</w:t>
        </w:r>
      </w:hyperlink>
      <w:r>
        <w:t xml:space="preserve">’</w:t>
      </w:r>
    </w:p>
    <w:p>
      <w:pPr>
        <w:pStyle w:val="Compact"/>
        <w:numPr>
          <w:numId w:val="1006"/>
          <w:ilvl w:val="0"/>
        </w:numPr>
      </w:pPr>
      <w:hyperlink r:id="rId43">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2">
        <w:r>
          <w:rPr>
            <w:rStyle w:val="Hyperlink"/>
          </w:rPr>
          <w:t xml:space="preserve">“</w:t>
        </w:r>
        <w:r>
          <w:rPr>
            <w:rStyle w:val="Hyperlink"/>
          </w:rPr>
          <w:t xml:space="preserve">Heed Their Rising Voices,</w:t>
        </w:r>
        <w:r>
          <w:rPr>
            <w:rStyle w:val="Hyperlink"/>
          </w:rPr>
          <w:t xml:space="preserve">”</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w:t>
      </w:r>
      <w:r>
        <w:t xml:space="preserve"> </w:t>
      </w:r>
      <w:r>
        <w:t xml:space="preserve">“</w:t>
      </w:r>
      <w:r>
        <w:rPr>
          <w:i/>
        </w:rPr>
        <w:t xml:space="preserve">actual malice,</w:t>
      </w:r>
      <w:r>
        <w:t xml:space="preserve">”</w:t>
      </w:r>
      <w:r>
        <w:t xml:space="preserve"> </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3"/>
      </w:pPr>
      <w:bookmarkStart w:id="44" w:name="lawsuits-over-false-statements-of-fact"/>
      <w:r>
        <w:t xml:space="preserve">Lawsuits Over False Statements of Fact</w:t>
      </w:r>
      <w:bookmarkEnd w:id="44"/>
    </w:p>
    <w:p>
      <w:pPr>
        <w:pStyle w:val="FirstParagraph"/>
      </w:pPr>
      <w:r>
        <w:t xml:space="preserve">In the wake of</w:t>
      </w:r>
      <w:r>
        <w:t xml:space="preserve"> </w:t>
      </w:r>
      <w:hyperlink r:id="rId32">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7"/>
          <w:ilvl w:val="0"/>
        </w:numPr>
      </w:pPr>
      <w:r>
        <w:t xml:space="preserve">Private Figures (Ordinary People)</w:t>
      </w:r>
    </w:p>
    <w:p>
      <w:pPr>
        <w:pStyle w:val="Compact"/>
        <w:numPr>
          <w:numId w:val="1007"/>
          <w:ilvl w:val="0"/>
        </w:numPr>
      </w:pPr>
      <w:r>
        <w:t xml:space="preserve">Public Officials (Politicians)</w:t>
      </w:r>
    </w:p>
    <w:p>
      <w:pPr>
        <w:pStyle w:val="Compact"/>
        <w:numPr>
          <w:numId w:val="1007"/>
          <w:ilvl w:val="0"/>
        </w:numPr>
      </w:pPr>
      <w:r>
        <w:t xml:space="preserve">Public Figures (Celebrities)</w:t>
      </w:r>
    </w:p>
    <w:p>
      <w:pPr>
        <w:pStyle w:val="Compact"/>
        <w:numPr>
          <w:numId w:val="1007"/>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5">
        <w:r>
          <w:rPr>
            <w:rStyle w:val="Hyperlink"/>
          </w:rPr>
          <w:t xml:space="preserve">actual malice</w:t>
        </w:r>
      </w:hyperlink>
      <w:r>
        <w:t xml:space="preserve">.</w:t>
      </w:r>
    </w:p>
    <w:p>
      <w:pPr>
        <w:pStyle w:val="Heading3"/>
      </w:pPr>
      <w:bookmarkStart w:id="46" w:name="a-defamation-of-public-official-or-public-figure"/>
      <w:r>
        <w:t xml:space="preserve">§ 580A Defamation of Public Official or Public Figure</w:t>
      </w:r>
      <w:bookmarkEnd w:id="46"/>
    </w:p>
    <w:p>
      <w:pPr>
        <w:pStyle w:val="FirstParagraph"/>
      </w:pPr>
      <w:r>
        <w:t xml:space="preserve">One who publishes a false and defamatory communication concerning a public official or public figure in regard to his conduct, fitness or role in that capacity is subject to liability, if, but only if, he</w:t>
      </w:r>
    </w:p>
    <w:p>
      <w:pPr>
        <w:pStyle w:val="Compact"/>
        <w:numPr>
          <w:numId w:val="1008"/>
          <w:ilvl w:val="0"/>
        </w:numPr>
      </w:pPr>
      <w:r>
        <w:t xml:space="preserve">knows that the statement is false and that it defames the other person, or</w:t>
      </w:r>
    </w:p>
    <w:p>
      <w:pPr>
        <w:pStyle w:val="Compact"/>
        <w:numPr>
          <w:numId w:val="1008"/>
          <w:ilvl w:val="0"/>
        </w:numPr>
      </w:pPr>
      <w:r>
        <w:t xml:space="preserve">acts in reckless disregard of these matters.</w:t>
      </w:r>
    </w:p>
    <w:p>
      <w:pPr>
        <w:pStyle w:val="Heading3"/>
      </w:pPr>
      <w:bookmarkStart w:id="47" w:name="actual-malice"/>
      <w:r>
        <w:t xml:space="preserve">Actual Malice</w:t>
      </w:r>
      <w:bookmarkEnd w:id="47"/>
    </w:p>
    <w:p>
      <w:pPr>
        <w:pStyle w:val="FirstParagraph"/>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BodyText"/>
      </w:pPr>
      <w:hyperlink r:id="rId48">
        <w:r>
          <w:rPr>
            <w:rStyle w:val="Hyperlink"/>
          </w:rPr>
          <w:t xml:space="preserve">Restatement 2nd of Torts § 580A (1977)</w:t>
        </w:r>
      </w:hyperlink>
      <w:r>
        <w:t xml:space="preserve">(Defamation of Public Official or Public Figure).</w:t>
      </w:r>
    </w:p>
    <w:p>
      <w:pPr>
        <w:pStyle w:val="Heading3"/>
      </w:pPr>
      <w:bookmarkStart w:id="49" w:name="complexity"/>
      <w:r>
        <w:t xml:space="preserve">Complexity</w:t>
      </w:r>
      <w:bookmarkEnd w:id="49"/>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
        <w:tblW w:type="pct" w:w="5000.0"/>
        <w:tblLook w:firstRow="1"/>
      </w:tblPr>
      <w:tblGrid>
        <w:gridCol w:w="2061"/>
        <w:gridCol w:w="2386"/>
        <w:gridCol w:w="1844"/>
        <w:gridCol w:w="1627"/>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w:t>
            </w:r>
            <w:r>
              <w:t xml:space="preserve"> </w:t>
            </w:r>
            <w:r>
              <w:t xml:space="preserve">“</w:t>
            </w:r>
            <w:r>
              <w:t xml:space="preserve">Actual</w:t>
            </w:r>
            <w:r>
              <w:t xml:space="preserve">”</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50">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50">
        <w:r>
          <w:rPr>
            <w:i/>
            <w:rStyle w:val="Hyperlink"/>
          </w:rPr>
          <w:t xml:space="preserve">Philadelphia Newspapers, Inc. v. Hepps.</w:t>
        </w:r>
      </w:hyperlink>
      <w:r>
        <w:t xml:space="preserve"> </w:t>
      </w:r>
      <w:r>
        <w:t xml:space="preserve">(US 1986).</w:t>
      </w:r>
    </w:p>
    <w:p>
      <w:pPr>
        <w:pStyle w:val="BodyText"/>
      </w:pPr>
      <w:r>
        <w:t xml:space="preserve">And that’s just state and federal law in the United States.</w:t>
      </w:r>
    </w:p>
    <w:p>
      <w:pPr>
        <w:pStyle w:val="Heading4"/>
      </w:pPr>
      <w:bookmarkStart w:id="51" w:name="international-comparisons"/>
      <w:r>
        <w:t xml:space="preserve">International Comparisons</w:t>
      </w:r>
      <w:bookmarkEnd w:id="51"/>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2">
        <w:r>
          <w:rPr>
            <w:i/>
            <w:rStyle w:val="Hyperlink"/>
          </w:rPr>
          <w:t xml:space="preserve">Derbyshire County Council v. Times Newspapers Ltd</w:t>
        </w:r>
      </w:hyperlink>
      <w:r>
        <w:t xml:space="preserve"> </w:t>
      </w:r>
      <w:r>
        <w:t xml:space="preserve">(1993), and it was also rejected in Canada in</w:t>
      </w:r>
      <w:r>
        <w:t xml:space="preserve"> </w:t>
      </w:r>
      <w:hyperlink r:id="rId53">
        <w:r>
          <w:rPr>
            <w:i/>
            <w:rStyle w:val="Hyperlink"/>
          </w:rPr>
          <w:t xml:space="preserve">Hill v. Church of Scientology of Toronto</w:t>
        </w:r>
      </w:hyperlink>
      <w:r>
        <w:t xml:space="preserve"> </w:t>
      </w:r>
      <w:r>
        <w:t xml:space="preserve">(1995), and more recently in</w:t>
      </w:r>
      <w:r>
        <w:t xml:space="preserve"> </w:t>
      </w:r>
      <w:hyperlink r:id="rId54">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5">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6">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7" w:name="davis-v.-constantin-costa-gavras"/>
      <w:r>
        <w:rPr>
          <w:i/>
        </w:rPr>
        <w:t xml:space="preserve">Davis v. Constantin Costa-Gavras</w:t>
      </w:r>
      <w:bookmarkEnd w:id="57"/>
    </w:p>
    <w:p>
      <w:pPr>
        <w:pStyle w:val="Heading6"/>
      </w:pPr>
      <w:bookmarkStart w:id="58" w:name="us-district-court-s.d.-new-york-1987"/>
      <w:r>
        <w:t xml:space="preserve">US District Court, S.D. New York (1987)</w:t>
      </w:r>
      <w:bookmarkEnd w:id="58"/>
    </w:p>
    <w:p>
      <w:pPr>
        <w:pStyle w:val="Compact"/>
        <w:numPr>
          <w:numId w:val="1009"/>
          <w:ilvl w:val="0"/>
        </w:numPr>
      </w:pPr>
      <w:hyperlink r:id="rId59">
        <w:r>
          <w:rPr>
            <w:rStyle w:val="Hyperlink"/>
          </w:rPr>
          <w:t xml:space="preserve">case at Google Scholar</w:t>
        </w:r>
      </w:hyperlink>
    </w:p>
    <w:p>
      <w:pPr>
        <w:pStyle w:val="Compact"/>
        <w:numPr>
          <w:numId w:val="1009"/>
          <w:ilvl w:val="0"/>
        </w:numPr>
      </w:pPr>
      <w:hyperlink r:id="rId60">
        <w:r>
          <w:rPr>
            <w:rStyle w:val="Hyperlink"/>
          </w:rPr>
          <w:t xml:space="preserve">case at Westlaw</w:t>
        </w:r>
      </w:hyperlink>
    </w:p>
    <w:p>
      <w:pPr>
        <w:pStyle w:val="Compact"/>
        <w:numPr>
          <w:numId w:val="1009"/>
          <w:ilvl w:val="0"/>
        </w:numPr>
      </w:pPr>
      <w:hyperlink r:id="rId61">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w:t>
      </w:r>
      <w:r>
        <w:t xml:space="preserve"> </w:t>
      </w:r>
      <w:r>
        <w:t xml:space="preserve">“</w:t>
      </w:r>
      <w:r>
        <w:t xml:space="preserve">actual malice</w:t>
      </w:r>
      <w:r>
        <w:t xml:space="preserve">”</w:t>
      </w:r>
      <w:r>
        <w:t xml:space="preserve"> </w:t>
      </w:r>
      <w:r>
        <w:t xml:space="preserve">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w:t>
      </w:r>
      <w:r>
        <w:t xml:space="preserve"> </w:t>
      </w:r>
      <w:r>
        <w:t xml:space="preserve">“</w:t>
      </w:r>
      <w:r>
        <w:t xml:space="preserve">Missing,</w:t>
      </w:r>
      <w:r>
        <w:t xml:space="preserve">”</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w:t>
      </w:r>
      <w:r>
        <w:t xml:space="preserve"> </w:t>
      </w:r>
      <w:r>
        <w:t xml:space="preserve">“</w:t>
      </w:r>
      <w:r>
        <w:t xml:space="preserve">with knowledge that it was false or with reckless disregard of whether it was false or not.</w:t>
      </w:r>
      <w:r>
        <w:t xml:space="preserve">”</w:t>
      </w:r>
      <w:r>
        <w:t xml:space="preserve"> </w:t>
      </w:r>
      <w:hyperlink r:id="rId32">
        <w:r>
          <w:rPr>
            <w:i/>
            <w:rStyle w:val="Hyperlink"/>
          </w:rPr>
          <w:t xml:space="preserve">New York Times v. Sullivan,</w:t>
        </w:r>
        <w:r>
          <w:rPr>
            <w:rStyle w:val="Hyperlink"/>
          </w:rPr>
          <w:t xml:space="preserve"> </w:t>
        </w:r>
        <w:r>
          <w:rPr>
            <w:rStyle w:val="Hyperlink"/>
          </w:rPr>
          <w:t xml:space="preserve">(US 1964)</w:t>
        </w:r>
      </w:hyperlink>
      <w:r>
        <w:t xml:space="preserve">. Reckless disregard in such a case means that a defendant published after he</w:t>
      </w:r>
      <w:r>
        <w:t xml:space="preserve"> </w:t>
      </w:r>
      <w:r>
        <w:t xml:space="preserve">“</w:t>
      </w:r>
      <w:r>
        <w:t xml:space="preserve">in fact entertained serious doubts as to the truth of his publication.</w:t>
      </w:r>
      <w:r>
        <w:t xml:space="preserve">”</w:t>
      </w:r>
      <w:r>
        <w:t xml:space="preserve"> </w:t>
      </w:r>
      <w:hyperlink r:id="rId62">
        <w:r>
          <w:rPr>
            <w:i/>
            <w:rStyle w:val="Hyperlink"/>
          </w:rPr>
          <w:t xml:space="preserve">St. Amant v. Thompson</w:t>
        </w:r>
        <w:r>
          <w:rPr>
            <w:rStyle w:val="Hyperlink"/>
          </w:rPr>
          <w:t xml:space="preserve"> </w:t>
        </w:r>
        <w:r>
          <w:rPr>
            <w:rStyle w:val="Hyperlink"/>
          </w:rPr>
          <w:t xml:space="preserve">(US 1968.)</w:t>
        </w:r>
      </w:hyperlink>
    </w:p>
    <w:p>
      <w:pPr>
        <w:pStyle w:val="Heading3"/>
      </w:pPr>
      <w:bookmarkStart w:id="63" w:name="designated-evidence-offered-by-plaintiff"/>
      <w:r>
        <w:rPr>
          <w:i/>
        </w:rPr>
        <w:t xml:space="preserve">Designated Evidence Offered by Plaintiff</w:t>
      </w:r>
      <w:bookmarkEnd w:id="63"/>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10"/>
          <w:ilvl w:val="0"/>
        </w:numPr>
      </w:pPr>
      <w:r>
        <w:t xml:space="preserve">that defendants’</w:t>
      </w:r>
      <w:r>
        <w:t xml:space="preserve"> </w:t>
      </w:r>
      <w:r>
        <w:t xml:space="preserve">“</w:t>
      </w:r>
      <w:r>
        <w:t xml:space="preserve">entire purpose in making</w:t>
      </w:r>
      <w:r>
        <w:t xml:space="preserve"> </w:t>
      </w:r>
      <w:r>
        <w:t xml:space="preserve">‘</w:t>
      </w:r>
      <w:r>
        <w:t xml:space="preserve">Missing</w:t>
      </w:r>
      <w:r>
        <w:t xml:space="preserve">’</w:t>
      </w:r>
      <w:r>
        <w:t xml:space="preserve"> </w:t>
      </w:r>
      <w:r>
        <w:t xml:space="preserve">was to show plaintiff as responsible for Charles Horman’s death</w:t>
      </w:r>
      <w:r>
        <w:t xml:space="preserve">”</w:t>
      </w:r>
      <w:r>
        <w:t xml:space="preserve">;</w:t>
      </w:r>
    </w:p>
    <w:p>
      <w:pPr>
        <w:pStyle w:val="Compact"/>
        <w:numPr>
          <w:numId w:val="1010"/>
          <w:ilvl w:val="0"/>
        </w:numPr>
      </w:pPr>
      <w:r>
        <w:t xml:space="preserve">that defendants’ reliance on Thomas Hauser’s book</w:t>
      </w:r>
      <w:r>
        <w:t xml:space="preserve"> </w:t>
      </w:r>
      <w:r>
        <w:rPr>
          <w:i/>
        </w:rPr>
        <w:t xml:space="preserve">The Execution of Charles Horman (</w:t>
      </w:r>
      <w:r>
        <w:rPr>
          <w:i/>
        </w:rPr>
        <w:t xml:space="preserve">“</w:t>
      </w:r>
      <w:r>
        <w:rPr>
          <w:i/>
        </w:rPr>
        <w:t xml:space="preserve">Execution</w:t>
      </w:r>
      <w:r>
        <w:rPr>
          <w:i/>
        </w:rPr>
        <w:t xml:space="preserve">”</w:t>
      </w:r>
      <w:r>
        <w:rPr>
          <w:i/>
        </w:rPr>
        <w:t xml:space="preserve">)</w:t>
      </w:r>
      <w:r>
        <w:t xml:space="preserve"> </w:t>
      </w:r>
      <w:r>
        <w:t xml:space="preserve">was unreasonable;</w:t>
      </w:r>
    </w:p>
    <w:p>
      <w:pPr>
        <w:pStyle w:val="Compact"/>
        <w:numPr>
          <w:numId w:val="1010"/>
          <w:ilvl w:val="0"/>
        </w:numPr>
      </w:pPr>
      <w:r>
        <w:t xml:space="preserve">that defendants never consulted with plaintiff on the facts presented in the film; and</w:t>
      </w:r>
    </w:p>
    <w:p>
      <w:pPr>
        <w:pStyle w:val="Compact"/>
        <w:numPr>
          <w:numId w:val="1010"/>
          <w:ilvl w:val="0"/>
        </w:numPr>
      </w:pPr>
      <w:r>
        <w:t xml:space="preserve">that</w:t>
      </w:r>
      <w:r>
        <w:t xml:space="preserve"> </w:t>
      </w:r>
      <w:r>
        <w:t xml:space="preserve">“</w:t>
      </w:r>
      <w:r>
        <w:t xml:space="preserve">Missing</w:t>
      </w:r>
      <w:r>
        <w:t xml:space="preserve">”</w:t>
      </w:r>
      <w:r>
        <w:t xml:space="preserve"> </w:t>
      </w:r>
      <w:r>
        <w:t xml:space="preserve">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4" w:name="a.-the-thesis-of-the-film"/>
      <w:r>
        <w:t xml:space="preserve">A.</w:t>
      </w:r>
      <w:r>
        <w:t xml:space="preserve"> </w:t>
      </w:r>
      <w:r>
        <w:rPr>
          <w:i/>
        </w:rPr>
        <w:t xml:space="preserve">The Thesis of the Film</w:t>
      </w:r>
      <w:bookmarkEnd w:id="64"/>
    </w:p>
    <w:p>
      <w:pPr>
        <w:pStyle w:val="FirstParagraph"/>
      </w:pPr>
      <w:r>
        <w:t xml:space="preserve">Plaintiff has produced no evidence in his papers to substantiate his</w:t>
      </w:r>
      <w:r>
        <w:t xml:space="preserve"> </w:t>
      </w:r>
      <w:r>
        <w:t xml:space="preserve">assertion that the purpose of</w:t>
      </w:r>
      <w:r>
        <w:t xml:space="preserve"> </w:t>
      </w:r>
      <w:r>
        <w:t xml:space="preserve">“</w:t>
      </w:r>
      <w:r>
        <w:t xml:space="preserve">Missing</w:t>
      </w:r>
      <w:r>
        <w:t xml:space="preserve">”</w:t>
      </w:r>
      <w:r>
        <w:t xml:space="preserve"> </w:t>
      </w:r>
      <w:r>
        <w:t xml:space="preserve">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w:t>
      </w:r>
      <w:r>
        <w:t xml:space="preserve"> </w:t>
      </w:r>
      <w:r>
        <w:t xml:space="preserve">“</w:t>
      </w:r>
      <w:r>
        <w:t xml:space="preserve">actual</w:t>
      </w:r>
      <w:r>
        <w:t xml:space="preserve"> </w:t>
      </w:r>
      <w:r>
        <w:t xml:space="preserve">malice</w:t>
      </w:r>
      <w:r>
        <w:t xml:space="preserve">”</w:t>
      </w:r>
      <w:r>
        <w:t xml:space="preserve"> </w:t>
      </w:r>
      <w:r>
        <w:t xml:space="preserve">in the context of the First Amendment does not even include</w:t>
      </w:r>
      <w:r>
        <w:t xml:space="preserve"> </w:t>
      </w:r>
      <w:r>
        <w:t xml:space="preserve">“</w:t>
      </w:r>
      <w:r>
        <w:t xml:space="preserve">spite, hostility or intention to harm.</w:t>
      </w:r>
      <w:r>
        <w:t xml:space="preserve">”</w:t>
      </w:r>
      <w:r>
        <w:t xml:space="preserve"> </w:t>
      </w:r>
      <w:r>
        <w:t xml:space="preserve">…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5" w:name="b.-defendants-reliance-on-hausers-book"/>
      <w:r>
        <w:t xml:space="preserve">B.</w:t>
      </w:r>
      <w:r>
        <w:t xml:space="preserve"> </w:t>
      </w:r>
      <w:r>
        <w:rPr>
          <w:i/>
        </w:rPr>
        <w:t xml:space="preserve">Defendants’ Reliance on Hauser’s Book</w:t>
      </w:r>
      <w:bookmarkEnd w:id="65"/>
    </w:p>
    <w:p>
      <w:pPr>
        <w:pStyle w:val="FirstParagraph"/>
      </w:pPr>
      <w:r>
        <w:t xml:space="preserve">“</w:t>
      </w:r>
      <w:r>
        <w:t xml:space="preserve">Missing</w:t>
      </w:r>
      <w:r>
        <w:t xml:space="preserve">”</w:t>
      </w:r>
      <w:r>
        <w:t xml:space="preserve"> </w:t>
      </w:r>
      <w:r>
        <w:t xml:space="preserve">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w:t>
      </w:r>
      <w:r>
        <w:t xml:space="preserve"> </w:t>
      </w:r>
      <w:r>
        <w:t xml:space="preserve">“</w:t>
      </w:r>
      <w:r>
        <w:t xml:space="preserve">suspect</w:t>
      </w:r>
      <w:r>
        <w:t xml:space="preserve">”</w:t>
      </w:r>
      <w:r>
        <w:t xml:space="preserve"> </w:t>
      </w:r>
      <w:r>
        <w:t xml:space="preserve">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w:t>
      </w:r>
      <w:r>
        <w:t xml:space="preserve"> </w:t>
      </w:r>
      <w:r>
        <w:t xml:space="preserve">“</w:t>
      </w:r>
      <w:r>
        <w:t xml:space="preserve">[M]ere proof of</w:t>
      </w:r>
      <w:r>
        <w:t xml:space="preserve"> </w:t>
      </w:r>
      <w:r>
        <w:t xml:space="preserve">failure to investigate, without more, cannot establish reckless</w:t>
      </w:r>
      <w:r>
        <w:t xml:space="preserve"> </w:t>
      </w:r>
      <w:r>
        <w:t xml:space="preserve">disregard for the truth.</w:t>
      </w:r>
      <w:r>
        <w:t xml:space="preserve">”</w:t>
      </w:r>
      <w:r>
        <w:t xml:space="preserve"> </w:t>
      </w:r>
      <w:hyperlink r:id="rId66">
        <w:r>
          <w:rPr>
            <w:i/>
            <w:rStyle w:val="Hyperlink"/>
          </w:rPr>
          <w:t xml:space="preserve">Gertz v. Robert Welch</w:t>
        </w:r>
      </w:hyperlink>
      <w:r>
        <w:t xml:space="preserve"> </w:t>
      </w:r>
      <w:r>
        <w:t xml:space="preserve">(US 1974),</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w:t>
      </w:r>
      <w:r>
        <w:t xml:space="preserve"> </w:t>
      </w:r>
      <w:r>
        <w:t xml:space="preserve">‘</w:t>
      </w:r>
      <w:r>
        <w:rPr>
          <w:i/>
        </w:rPr>
        <w:t xml:space="preserve">obvious</w:t>
      </w:r>
      <w:r>
        <w:t xml:space="preserve"> </w:t>
      </w:r>
      <w:r>
        <w:t xml:space="preserve">reasons to doubt the veracity</w:t>
      </w:r>
      <w:r>
        <w:t xml:space="preserve"> </w:t>
      </w:r>
      <w:r>
        <w:t xml:space="preserve">of the informant or the accuracy of his reports.</w:t>
      </w:r>
      <w:r>
        <w:t xml:space="preserve">’</w:t>
      </w:r>
      <w:r>
        <w:t xml:space="preserve">"…</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w:t>
      </w:r>
      <w:r>
        <w:t xml:space="preserve">Missing</w:t>
      </w:r>
      <w:r>
        <w:t xml:space="preserve">”</w:t>
      </w:r>
      <w:r>
        <w:t xml:space="preserve"> </w:t>
      </w:r>
      <w:r>
        <w:t xml:space="preserve">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w:t>
      </w:r>
      <w:r>
        <w:t xml:space="preserve"> </w:t>
      </w:r>
      <w:r>
        <w:t xml:space="preserve">“</w:t>
      </w:r>
      <w:r>
        <w:t xml:space="preserve">suspect</w:t>
      </w:r>
      <w:r>
        <w:t xml:space="preserve">”</w:t>
      </w:r>
      <w:r>
        <w:t xml:space="preserve"> </w:t>
      </w:r>
      <w:r>
        <w:t xml:space="preserve">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w:t>
      </w:r>
      <w:r>
        <w:t xml:space="preserve"> </w:t>
      </w:r>
      <w:r>
        <w:t xml:space="preserve">“</w:t>
      </w:r>
      <w:r>
        <w:t xml:space="preserve">fraudulent letters</w:t>
      </w:r>
      <w:r>
        <w:t xml:space="preserve">”</w:t>
      </w:r>
      <w:r>
        <w:t xml:space="preserve"> </w:t>
      </w:r>
      <w:r>
        <w:t xml:space="preserve">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w:t>
      </w:r>
      <w:r>
        <w:t xml:space="preserve"> </w:t>
      </w:r>
      <w:r>
        <w:t xml:space="preserve">“</w:t>
      </w:r>
      <w:r>
        <w:t xml:space="preserve">Martin Bear.</w:t>
      </w:r>
      <w:r>
        <w:t xml:space="preserve">”</w:t>
      </w:r>
      <w:r>
        <w:t xml:space="preserve"> </w:t>
      </w:r>
      <w:r>
        <w:t xml:space="preserve">The New York Times, in fact, solicited</w:t>
      </w:r>
      <w:r>
        <w:t xml:space="preserve"> </w:t>
      </w:r>
      <w:r>
        <w:t xml:space="preserve">from Hauser and published on its</w:t>
      </w:r>
      <w:r>
        <w:t xml:space="preserve"> </w:t>
      </w:r>
      <w:r>
        <w:t xml:space="preserve">“</w:t>
      </w:r>
      <w:r>
        <w:t xml:space="preserve">op-ed</w:t>
      </w:r>
      <w:r>
        <w:t xml:space="preserve">”</w:t>
      </w:r>
      <w:r>
        <w:t xml:space="preserve"> </w:t>
      </w:r>
      <w:r>
        <w:t xml:space="preserve">page one of these satirical</w:t>
      </w:r>
      <w:r>
        <w:t xml:space="preserve"> </w:t>
      </w:r>
      <w:r>
        <w:t xml:space="preserve">pieces, which can hardly be reason to</w:t>
      </w:r>
      <w:r>
        <w:t xml:space="preserve"> </w:t>
      </w:r>
      <w:r>
        <w:t xml:space="preserve">“</w:t>
      </w:r>
      <w:r>
        <w:t xml:space="preserve">suspect</w:t>
      </w:r>
      <w:r>
        <w:t xml:space="preserve">”</w:t>
      </w:r>
      <w:r>
        <w:t xml:space="preserve"> </w:t>
      </w:r>
      <w:r>
        <w:t xml:space="preserve">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7">
        <w:r>
          <w:rPr>
            <w:i/>
            <w:rStyle w:val="Hyperlink"/>
          </w:rPr>
          <w:t xml:space="preserve">Herbert v. Lando</w:t>
        </w:r>
      </w:hyperlink>
      <w:r>
        <w:t xml:space="preserve"> </w:t>
      </w:r>
      <w:r>
        <w:t xml:space="preserve">(plaintiff must show either that publisher</w:t>
      </w:r>
      <w:r>
        <w:t xml:space="preserve"> </w:t>
      </w:r>
      <w:r>
        <w:t xml:space="preserve">“</w:t>
      </w:r>
      <w:r>
        <w:t xml:space="preserve">entertained serious doubts</w:t>
      </w:r>
      <w:r>
        <w:t xml:space="preserve">”</w:t>
      </w:r>
      <w:r>
        <w:t xml:space="preserve"> </w:t>
      </w:r>
      <w:r>
        <w:t xml:space="preserve">or</w:t>
      </w:r>
      <w:r>
        <w:t xml:space="preserve"> </w:t>
      </w:r>
      <w:r>
        <w:t xml:space="preserve">“</w:t>
      </w:r>
      <w:r>
        <w:t xml:space="preserve">obvious reasons</w:t>
      </w:r>
      <w:r>
        <w:t xml:space="preserve">”</w:t>
      </w:r>
      <w:r>
        <w:t xml:space="preserve"> </w:t>
      </w:r>
      <w:r>
        <w:t xml:space="preserve">to doubt source).</w:t>
      </w:r>
      <w:r>
        <w:t xml:space="preserve"> </w:t>
      </w:r>
      <w:hyperlink r:id="rId62">
        <w:r>
          <w:rPr>
            <w:i/>
            <w:rStyle w:val="Hyperlink"/>
          </w:rPr>
          <w:t xml:space="preserve">St. Amant</w:t>
        </w:r>
      </w:hyperlink>
      <w:r>
        <w:t xml:space="preserve"> </w:t>
      </w:r>
      <w:r>
        <w:t xml:space="preserve">(</w:t>
      </w:r>
      <w:r>
        <w:t xml:space="preserve">“</w:t>
      </w:r>
      <w:r>
        <w:t xml:space="preserve">[R]eckless conduct is not measured by whether a reasonably prudent man would have published or would have investigated before publishing.</w:t>
      </w:r>
      <w:r>
        <w:t xml:space="preserve">”</w:t>
      </w:r>
      <w:r>
        <w:t xml:space="preserve">)</w:t>
      </w:r>
    </w:p>
    <w:p>
      <w:pPr>
        <w:pStyle w:val="Heading4"/>
      </w:pPr>
      <w:bookmarkStart w:id="68" w:name="c.-failure-to-consult-plaintiff-prior-to-making-film"/>
      <w:r>
        <w:t xml:space="preserve">C.</w:t>
      </w:r>
      <w:r>
        <w:t xml:space="preserve"> </w:t>
      </w:r>
      <w:r>
        <w:rPr>
          <w:i/>
        </w:rPr>
        <w:t xml:space="preserve">Failure to Consult Plaintiff Prior to Making Film</w:t>
      </w:r>
      <w:bookmarkEnd w:id="68"/>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9">
        <w:r>
          <w:rPr>
            <w:i/>
            <w:rStyle w:val="Hyperlink"/>
          </w:rPr>
          <w:t xml:space="preserve">Vandenburg v. Newsweek, Inc.</w:t>
        </w:r>
        <w:r>
          <w:rPr>
            <w:rStyle w:val="Hyperlink"/>
          </w:rPr>
          <w:t xml:space="preserve"> </w:t>
        </w:r>
        <w:r>
          <w:rPr>
            <w:rStyle w:val="Hyperlink"/>
          </w:rPr>
          <w:t xml:space="preserve">(5th Cir. 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2">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w:t>
      </w:r>
      <w:r>
        <w:t xml:space="preserve"> </w:t>
      </w:r>
      <w:r>
        <w:t xml:space="preserve">“</w:t>
      </w:r>
      <w:r>
        <w:t xml:space="preserve">verification of facts</w:t>
      </w:r>
      <w:r>
        <w:t xml:space="preserve">”</w:t>
      </w:r>
      <w:r>
        <w:t xml:space="preserve"> </w:t>
      </w:r>
      <w:r>
        <w:t xml:space="preserve">of a story with its subjects and with</w:t>
      </w:r>
      <w:r>
        <w:t xml:space="preserve"> </w:t>
      </w:r>
      <w:r>
        <w:t xml:space="preserve">others is a desirable and responsible practice and</w:t>
      </w:r>
      <w:r>
        <w:t xml:space="preserve"> </w:t>
      </w:r>
      <w:r>
        <w:t xml:space="preserve">“</w:t>
      </w:r>
      <w:r>
        <w:t xml:space="preserve">an important</w:t>
      </w:r>
      <w:r>
        <w:t xml:space="preserve"> </w:t>
      </w:r>
      <w:r>
        <w:t xml:space="preserve">reporting standard, a reporter, without a</w:t>
      </w:r>
      <w:r>
        <w:t xml:space="preserve"> </w:t>
      </w:r>
      <w:r>
        <w:t xml:space="preserve">‘</w:t>
      </w:r>
      <w:r>
        <w:t xml:space="preserve">high degree of awareness of</w:t>
      </w:r>
      <w:r>
        <w:t xml:space="preserve"> </w:t>
      </w:r>
      <w:r>
        <w:t xml:space="preserve">their probable falsity,</w:t>
      </w:r>
      <w:r>
        <w:t xml:space="preserve">’</w:t>
      </w:r>
      <w:r>
        <w:t xml:space="preserve"> </w:t>
      </w:r>
      <w:r>
        <w:t xml:space="preserve">may rely on statements made by a single source</w:t>
      </w:r>
      <w:r>
        <w:t xml:space="preserve"> </w:t>
      </w:r>
      <w:r>
        <w:t xml:space="preserve">even though they reflect only one side of the story without fear of</w:t>
      </w:r>
      <w:r>
        <w:t xml:space="preserve"> </w:t>
      </w:r>
      <w:r>
        <w:t xml:space="preserve">libel prosecution.…</w:t>
      </w:r>
      <w:r>
        <w:t xml:space="preserve">”</w:t>
      </w:r>
      <w:r>
        <w:t xml:space="preserve"> </w:t>
      </w:r>
      <w:hyperlink r:id="rId70">
        <w:r>
          <w:rPr>
            <w:i/>
            <w:rStyle w:val="Hyperlink"/>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 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71" w:name="d.-scenes-in-missing-as-evidence-of-actual-malice"/>
      <w:r>
        <w:t xml:space="preserve">D.</w:t>
      </w:r>
      <w:r>
        <w:t xml:space="preserve"> </w:t>
      </w:r>
      <w:r>
        <w:rPr>
          <w:i/>
        </w:rPr>
        <w:t xml:space="preserve">Scenes in</w:t>
      </w:r>
      <w:r>
        <w:rPr>
          <w:i/>
        </w:rPr>
        <w:t xml:space="preserve"> </w:t>
      </w:r>
      <w:r>
        <w:rPr>
          <w:i/>
        </w:rPr>
        <w:t xml:space="preserve">“</w:t>
      </w:r>
      <w:r>
        <w:rPr>
          <w:i/>
        </w:rPr>
        <w:t xml:space="preserve">Missing</w:t>
      </w:r>
      <w:r>
        <w:rPr>
          <w:i/>
        </w:rPr>
        <w:t xml:space="preserve">”</w:t>
      </w:r>
      <w:r>
        <w:rPr>
          <w:i/>
        </w:rPr>
        <w:t xml:space="preserve"> </w:t>
      </w:r>
      <w:r>
        <w:rPr>
          <w:i/>
        </w:rPr>
        <w:t xml:space="preserve">as Evidence Of Actual Malice</w:t>
      </w:r>
      <w:bookmarkEnd w:id="71"/>
    </w:p>
    <w:p>
      <w:pPr>
        <w:pStyle w:val="FirstParagraph"/>
      </w:pPr>
      <w:r>
        <w:t xml:space="preserve">Plaintiff enumerates nine scenes in</w:t>
      </w:r>
      <w:r>
        <w:t xml:space="preserve"> </w:t>
      </w:r>
      <w:r>
        <w:t xml:space="preserve">“</w:t>
      </w:r>
      <w:r>
        <w:t xml:space="preserve">Missing</w:t>
      </w:r>
      <w:r>
        <w:t xml:space="preserve">”</w:t>
      </w:r>
      <w:r>
        <w:t xml:space="preserve"> </w:t>
      </w:r>
      <w:r>
        <w:t xml:space="preserve">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w:t>
      </w:r>
      <w:r>
        <w:t xml:space="preserve"> </w:t>
      </w:r>
      <w:r>
        <w:t xml:space="preserve">“</w:t>
      </w:r>
      <w:r>
        <w:t xml:space="preserve">Missing</w:t>
      </w:r>
      <w:r>
        <w:t xml:space="preserve">”</w:t>
      </w:r>
      <w:r>
        <w:t xml:space="preserve"> </w:t>
      </w:r>
      <w:r>
        <w:t xml:space="preserve">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w:t>
      </w:r>
      <w:r>
        <w:t xml:space="preserve"> </w:t>
      </w:r>
      <w:r>
        <w:t xml:space="preserve">“</w:t>
      </w:r>
      <w:r>
        <w:t xml:space="preserve">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w:t>
      </w:r>
      <w:r>
        <w:t xml:space="preserve">Missing,</w:t>
      </w:r>
      <w:r>
        <w:t xml:space="preserve">”</w:t>
      </w:r>
      <w:r>
        <w:t xml:space="preserve"> </w:t>
      </w:r>
      <w:r>
        <w:t xml:space="preserve">on the other hand, is an art form sometimes described as</w:t>
      </w:r>
      <w:r>
        <w:t xml:space="preserve"> </w:t>
      </w:r>
      <w:r>
        <w:t xml:space="preserve">“</w:t>
      </w:r>
      <w:r>
        <w:t xml:space="preserve">Docu-Drama.</w:t>
      </w:r>
      <w:r>
        <w:t xml:space="preserve">”</w:t>
      </w:r>
      <w:r>
        <w:t xml:space="preserve"> </w:t>
      </w:r>
      <w:r>
        <w:t xml:space="preserve">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2">
        <w:r>
          <w:rPr>
            <w:i/>
            <w:rStyle w:val="Hyperlink"/>
          </w:rPr>
          <w:t xml:space="preserve">Street v. National Broadcasting Co.</w:t>
        </w:r>
      </w:hyperlink>
      <w:r>
        <w:t xml:space="preserve">,</w:t>
      </w:r>
      <w:r>
        <w:t xml:space="preserve"> </w:t>
      </w:r>
      <w:r>
        <w:t xml:space="preserve">(6th Cir. 1981), the 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2">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w:t>
      </w:r>
      <w:r>
        <w:t xml:space="preserve"> </w:t>
      </w:r>
      <w:r>
        <w:t xml:space="preserve">“</w:t>
      </w:r>
      <w:r>
        <w:t xml:space="preserve">in all material respects</w:t>
      </w:r>
      <w:r>
        <w:t xml:space="preserve">”</w:t>
      </w:r>
      <w:r>
        <w:t xml:space="preserve"> </w:t>
      </w:r>
      <w:r>
        <w:t xml:space="preserve">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73">
        <w:r>
          <w:rPr>
            <w:i/>
            <w:rStyle w:val="Hyperlink"/>
          </w:rPr>
          <w:t xml:space="preserve">Hotchner v. Castillo-Puche</w:t>
        </w:r>
      </w:hyperlink>
      <w:r>
        <w:t xml:space="preserve"> </w:t>
      </w:r>
      <w:r>
        <w:t xml:space="preserve">(2d Cir. 1977).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w:t>
      </w:r>
      <w:r>
        <w:t xml:space="preserve"> </w:t>
      </w:r>
      <w:r>
        <w:t xml:space="preserve">“</w:t>
      </w:r>
      <w:r>
        <w:t xml:space="preserve">was fictionalizing to some extent.</w:t>
      </w:r>
      <w:r>
        <w:t xml:space="preserve">”</w:t>
      </w:r>
      <w:r>
        <w:t xml:space="preserve"> </w:t>
      </w:r>
      <w:hyperlink r:id="rId73">
        <w:r>
          <w:rPr>
            <w:i/>
            <w:rStyle w:val="Hyperlink"/>
          </w:rPr>
          <w:t xml:space="preserve">Hotchner</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w:t>
      </w:r>
      <w:r>
        <w:t xml:space="preserve">the change did not increase the defamatory impact or alter the</w:t>
      </w:r>
      <w:r>
        <w:t xml:space="preserve"> </w:t>
      </w:r>
      <w:r>
        <w:t xml:space="preserve">substantive content</w:t>
      </w:r>
      <w:r>
        <w:t xml:space="preserve">”</w:t>
      </w:r>
      <w:r>
        <w:t xml:space="preserve"> </w:t>
      </w:r>
      <w:r>
        <w:t xml:space="preserve">of Hemingway’s original statement which defendants</w:t>
      </w:r>
      <w:r>
        <w:t xml:space="preserve"> </w:t>
      </w:r>
      <w:r>
        <w:t xml:space="preserve">relied upon.</w:t>
      </w:r>
      <w:r>
        <w:t xml:space="preserve"> </w:t>
      </w:r>
      <w:r>
        <w:rPr>
          <w:i/>
        </w:rPr>
        <w:t xml:space="preserve">Id.</w:t>
      </w:r>
    </w:p>
    <w:p>
      <w:pPr>
        <w:pStyle w:val="Heading4"/>
      </w:pPr>
      <w:bookmarkStart w:id="74" w:name="conclusion"/>
      <w:r>
        <w:rPr>
          <w:i/>
        </w:rPr>
        <w:t xml:space="preserve">Conclusion</w:t>
      </w:r>
      <w:bookmarkEnd w:id="74"/>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w:t>
      </w:r>
      <w:r>
        <w:t xml:space="preserve"> </w:t>
      </w:r>
      <w:r>
        <w:t xml:space="preserve">“</w:t>
      </w:r>
      <w:r>
        <w:t xml:space="preserve">knew too much</w:t>
      </w:r>
      <w:r>
        <w:t xml:space="preserve">”</w:t>
      </w:r>
      <w:r>
        <w:t xml:space="preserve"> </w:t>
      </w:r>
      <w:r>
        <w:t xml:space="preserve">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3"/>
      </w:pPr>
      <w:bookmarkStart w:id="75" w:name="appendix"/>
      <w:r>
        <w:t xml:space="preserve">APPENDIX</w:t>
      </w:r>
      <w:bookmarkEnd w:id="75"/>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4"/>
      </w:pPr>
      <w:bookmarkStart w:id="76" w:name="initial-embassy-scene"/>
      <w:r>
        <w:t xml:space="preserve">1.</w:t>
      </w:r>
      <w:r>
        <w:t xml:space="preserve"> </w:t>
      </w:r>
      <w:r>
        <w:rPr>
          <w:i/>
        </w:rPr>
        <w:t xml:space="preserve">Initial Embassy Scene</w:t>
      </w:r>
      <w:bookmarkEnd w:id="76"/>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4"/>
      </w:pPr>
      <w:bookmarkStart w:id="77" w:name="the-hotel-meeting"/>
      <w:r>
        <w:t xml:space="preserve">2.</w:t>
      </w:r>
      <w:r>
        <w:t xml:space="preserve"> </w:t>
      </w:r>
      <w:r>
        <w:rPr>
          <w:i/>
        </w:rPr>
        <w:t xml:space="preserve">The Hotel Meeting</w:t>
      </w:r>
      <w:bookmarkEnd w:id="77"/>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w:t>
      </w:r>
      <w:r>
        <w:t xml:space="preserve"> </w:t>
      </w:r>
      <w:r>
        <w:t xml:space="preserve">“</w:t>
      </w:r>
      <w:r>
        <w:t xml:space="preserve">all</w:t>
      </w:r>
      <w:r>
        <w:t xml:space="preserve"> </w:t>
      </w:r>
      <w:r>
        <w:t xml:space="preserve">possible leads.</w:t>
      </w:r>
      <w:r>
        <w:t xml:space="preserve">”</w:t>
      </w:r>
    </w:p>
    <w:p>
      <w:pPr>
        <w:pStyle w:val="Heading4"/>
      </w:pPr>
      <w:bookmarkStart w:id="78" w:name="the-stadium"/>
      <w:r>
        <w:t xml:space="preserve">3.</w:t>
      </w:r>
      <w:r>
        <w:t xml:space="preserve"> </w:t>
      </w:r>
      <w:r>
        <w:rPr>
          <w:i/>
        </w:rPr>
        <w:t xml:space="preserve">The Stadium</w:t>
      </w:r>
      <w:bookmarkEnd w:id="78"/>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w:t>
      </w:r>
      <w:r>
        <w:t xml:space="preserve"> </w:t>
      </w:r>
      <w:r>
        <w:t xml:space="preserve">“</w:t>
      </w:r>
      <w:r>
        <w:t xml:space="preserve">in</w:t>
      </w:r>
      <w:r>
        <w:t xml:space="preserve"> </w:t>
      </w:r>
      <w:r>
        <w:t xml:space="preserve">charge of the investigation.</w:t>
      </w:r>
      <w:r>
        <w:t xml:space="preserve">”</w:t>
      </w:r>
    </w:p>
    <w:p>
      <w:pPr>
        <w:pStyle w:val="Heading4"/>
      </w:pPr>
      <w:bookmarkStart w:id="79" w:name="the-final-embassy-meeting"/>
      <w:r>
        <w:t xml:space="preserve">4.</w:t>
      </w:r>
      <w:r>
        <w:t xml:space="preserve"> </w:t>
      </w:r>
      <w:r>
        <w:rPr>
          <w:i/>
        </w:rPr>
        <w:t xml:space="preserve">The Final Embassy Meeting</w:t>
      </w:r>
      <w:bookmarkEnd w:id="79"/>
    </w:p>
    <w:p>
      <w:pPr>
        <w:pStyle w:val="FirstParagraph"/>
      </w:pPr>
      <w:r>
        <w:t xml:space="preserve">In this scene Ed Horman tells Tower and the Embassy officials that he does not think that the military would kill Charles</w:t>
      </w:r>
      <w:r>
        <w:t xml:space="preserve"> </w:t>
      </w:r>
      <w:r>
        <w:t xml:space="preserve">“</w:t>
      </w:r>
      <w:r>
        <w:t xml:space="preserve">unless an American official co-signed a kill order</w:t>
      </w:r>
      <w:r>
        <w:t xml:space="preserve">”</w:t>
      </w:r>
      <w:r>
        <w:t xml:space="preserve"> </w:t>
      </w:r>
      <w:r>
        <w:t xml:space="preserve">and further indicates that he believes that American officials knew from the start that Charles was dead. These statements by Horman in the film directly reflect his beliefs as described in Hauser’s book and as known to the filmmakers.</w:t>
      </w:r>
    </w:p>
    <w:p>
      <w:pPr>
        <w:pStyle w:val="Heading4"/>
      </w:pPr>
      <w:bookmarkStart w:id="80" w:name="the-airport-scene"/>
      <w:r>
        <w:t xml:space="preserve">5.</w:t>
      </w:r>
      <w:r>
        <w:t xml:space="preserve"> </w:t>
      </w:r>
      <w:r>
        <w:rPr>
          <w:i/>
        </w:rPr>
        <w:t xml:space="preserve">The Airport Scene</w:t>
      </w:r>
      <w:bookmarkEnd w:id="80"/>
    </w:p>
    <w:p>
      <w:pPr>
        <w:pStyle w:val="FirstParagraph"/>
      </w:pPr>
      <w:r>
        <w:t xml:space="preserve">In this scene Ed Horman tells Putnam, with Tower standing nearby,</w:t>
      </w:r>
      <w:r>
        <w:t xml:space="preserve"> </w:t>
      </w:r>
      <w:r>
        <w:t xml:space="preserve">“</w:t>
      </w:r>
      <w:r>
        <w:t xml:space="preserve">I’m</w:t>
      </w:r>
      <w:r>
        <w:t xml:space="preserve"> </w:t>
      </w:r>
      <w:r>
        <w:t xml:space="preserve">gonna sue you, Phil, and Tower and the Ambassador, and everybody who let</w:t>
      </w:r>
      <w:r>
        <w:t xml:space="preserve"> </w:t>
      </w:r>
      <w:r>
        <w:t xml:space="preserve">that boy die.</w:t>
      </w:r>
      <w:r>
        <w:t xml:space="preserve">”</w:t>
      </w:r>
      <w:r>
        <w:t xml:space="preserve"> </w:t>
      </w:r>
      <w:r>
        <w:t xml:space="preserve">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4"/>
      </w:pPr>
      <w:bookmarkStart w:id="81" w:name="the-bathroom-scene"/>
      <w:r>
        <w:t xml:space="preserve">6.</w:t>
      </w:r>
      <w:r>
        <w:t xml:space="preserve"> </w:t>
      </w:r>
      <w:r>
        <w:rPr>
          <w:i/>
        </w:rPr>
        <w:t xml:space="preserve">The Bathroom Scene</w:t>
      </w:r>
      <w:bookmarkEnd w:id="81"/>
    </w:p>
    <w:p>
      <w:pPr>
        <w:pStyle w:val="FirstParagraph"/>
      </w:pPr>
      <w:r>
        <w:t xml:space="preserve">This scene shows Beth Horman in the bathtub at Tower’s house when Tower</w:t>
      </w:r>
      <w:r>
        <w:t xml:space="preserve"> </w:t>
      </w:r>
      <w:r>
        <w:t xml:space="preserve">walks into the bathroom with a drink in his hand. Tower says,</w:t>
      </w:r>
      <w:r>
        <w:t xml:space="preserve"> </w:t>
      </w:r>
      <w:r>
        <w:t xml:space="preserve">“</w:t>
      </w:r>
      <w:r>
        <w:t xml:space="preserve">You know,</w:t>
      </w:r>
      <w:r>
        <w:t xml:space="preserve"> </w:t>
      </w:r>
      <w:r>
        <w:t xml:space="preserve">if I were you, I’d quit living in the past. I think it’s about time you</w:t>
      </w:r>
      <w:r>
        <w:t xml:space="preserve"> </w:t>
      </w:r>
      <w:r>
        <w:t xml:space="preserve">started thinking about your future.</w:t>
      </w:r>
      <w:r>
        <w:t xml:space="preserve">”</w:t>
      </w:r>
      <w:r>
        <w:t xml:space="preserve"> </w:t>
      </w:r>
      <w:r>
        <w:t xml:space="preserve">Tower exhorts Beth to</w:t>
      </w:r>
      <w:r>
        <w:t xml:space="preserve"> </w:t>
      </w:r>
      <w:r>
        <w:t xml:space="preserve">“</w:t>
      </w:r>
      <w:r>
        <w:t xml:space="preserve">stay ahead</w:t>
      </w:r>
      <w:r>
        <w:t xml:space="preserve"> </w:t>
      </w:r>
      <w:r>
        <w:t xml:space="preserve">of the power curve</w:t>
      </w:r>
      <w:r>
        <w:t xml:space="preserve">”</w:t>
      </w:r>
      <w:r>
        <w:t xml:space="preserve"> </w:t>
      </w:r>
      <w:r>
        <w:t xml:space="preserve">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4"/>
      </w:pPr>
      <w:bookmarkStart w:id="82" w:name="the-meeting-with-paris"/>
      <w:r>
        <w:t xml:space="preserve">7.</w:t>
      </w:r>
      <w:r>
        <w:t xml:space="preserve"> </w:t>
      </w:r>
      <w:r>
        <w:rPr>
          <w:i/>
        </w:rPr>
        <w:t xml:space="preserve">The Meeting with Paris</w:t>
      </w:r>
      <w:bookmarkEnd w:id="82"/>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w:t>
      </w:r>
      <w:r>
        <w:t xml:space="preserve"> </w:t>
      </w:r>
      <w:r>
        <w:t xml:space="preserve">“</w:t>
      </w:r>
      <w:r>
        <w:t xml:space="preserve">must</w:t>
      </w:r>
      <w:r>
        <w:t xml:space="preserve"> </w:t>
      </w:r>
      <w:r>
        <w:t xml:space="preserve">‘</w:t>
      </w:r>
      <w:r>
        <w:t xml:space="preserve">disappear</w:t>
      </w:r>
      <w:r>
        <w:t xml:space="preserve">’</w:t>
      </w:r>
      <w:r>
        <w:t xml:space="preserve">”</w:t>
      </w:r>
      <w:r>
        <w:t xml:space="preserve"> </w:t>
      </w:r>
      <w:r>
        <w:t xml:space="preserve">because</w:t>
      </w:r>
      <w:r>
        <w:t xml:space="preserve"> </w:t>
      </w:r>
      <w:r>
        <w:t xml:space="preserve">“</w:t>
      </w:r>
      <w:r>
        <w:t xml:space="preserve">he knew too much.</w:t>
      </w:r>
      <w:r>
        <w:t xml:space="preserve">”</w:t>
      </w:r>
      <w:r>
        <w:t xml:space="preserve"> </w:t>
      </w:r>
      <w:r>
        <w:t xml:space="preserve">Paris could not</w:t>
      </w:r>
      <w:r>
        <w:t xml:space="preserve"> </w:t>
      </w:r>
      <w:r>
        <w:t xml:space="preserve">identify the American official but noted that,</w:t>
      </w:r>
      <w:r>
        <w:t xml:space="preserve"> </w:t>
      </w:r>
      <w:r>
        <w:t xml:space="preserve">“</w:t>
      </w:r>
      <w:r>
        <w:t xml:space="preserve">The ministry is full of</w:t>
      </w:r>
      <w:r>
        <w:t xml:space="preserve"> </w:t>
      </w:r>
      <w:r>
        <w:t xml:space="preserve">them. Their Milgroup office is just down the hall from the General.</w:t>
      </w:r>
      <w:r>
        <w:t xml:space="preserve">”</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4"/>
      </w:pPr>
      <w:bookmarkStart w:id="83" w:name="the-mafia-speech"/>
      <w:r>
        <w:t xml:space="preserve">8.</w:t>
      </w:r>
      <w:r>
        <w:t xml:space="preserve"> </w:t>
      </w:r>
      <w:r>
        <w:rPr>
          <w:i/>
        </w:rPr>
        <w:t xml:space="preserve">The Mafia Speech</w:t>
      </w:r>
      <w:bookmarkEnd w:id="83"/>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4"/>
      </w:pPr>
      <w:bookmarkStart w:id="84" w:name="the-telephone-repair-scene"/>
      <w:r>
        <w:t xml:space="preserve">9.</w:t>
      </w:r>
      <w:r>
        <w:t xml:space="preserve"> </w:t>
      </w:r>
      <w:r>
        <w:rPr>
          <w:i/>
        </w:rPr>
        <w:t xml:space="preserve">The Telephone Repair Scene</w:t>
      </w:r>
      <w:bookmarkEnd w:id="84"/>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w:t>
      </w:r>
      <w:r>
        <w:t xml:space="preserve"> </w:t>
      </w:r>
      <w:r>
        <w:t xml:space="preserve">“</w:t>
      </w:r>
      <w:r>
        <w:t xml:space="preserve">hello Ray Tower, how’s every little thing.</w:t>
      </w:r>
      <w:r>
        <w:t xml:space="preserve">”</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5" w:name="public-figures"/>
      <w:r>
        <w:t xml:space="preserve">Public Figures</w:t>
      </w:r>
      <w:r>
        <w:t xml:space="preserve"> </w:t>
      </w:r>
      <w:bookmarkEnd w:id="85"/>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1"/>
          <w:ilvl w:val="0"/>
        </w:numPr>
      </w:pPr>
      <w:r>
        <w:t xml:space="preserve">General-purpose public figures;</w:t>
      </w:r>
    </w:p>
    <w:p>
      <w:pPr>
        <w:pStyle w:val="Compact"/>
        <w:numPr>
          <w:numId w:val="1011"/>
          <w:ilvl w:val="0"/>
        </w:numPr>
      </w:pPr>
      <w:r>
        <w:t xml:space="preserve">Limited-purpose public figures;</w:t>
      </w:r>
    </w:p>
    <w:p>
      <w:pPr>
        <w:pStyle w:val="Compact"/>
        <w:numPr>
          <w:numId w:val="1011"/>
          <w:ilvl w:val="0"/>
        </w:numPr>
      </w:pPr>
      <w:r>
        <w:t xml:space="preserve">Involuntary public figures.</w:t>
      </w:r>
    </w:p>
    <w:p>
      <w:pPr>
        <w:pStyle w:val="Heading4"/>
      </w:pPr>
      <w:bookmarkStart w:id="86" w:name="general-purpose-public-figures."/>
      <w:r>
        <w:t xml:space="preserve">General Purpose Public Figures.</w:t>
      </w:r>
      <w:bookmarkEnd w:id="86"/>
    </w:p>
    <w:p>
      <w:pPr>
        <w:pStyle w:val="FirstParagraph"/>
      </w:pPr>
      <w:r>
        <w:t xml:space="preserve">These are easy to spot, as the D.C. Circuit put it in</w:t>
      </w:r>
      <w:r>
        <w:t xml:space="preserve"> </w:t>
      </w:r>
      <w:hyperlink r:id="rId87">
        <w:r>
          <w:rPr>
            <w:i/>
            <w:rStyle w:val="Hyperlink"/>
          </w:rPr>
          <w:t xml:space="preserve">Waldbaum v. Fairchild Publications</w:t>
        </w:r>
      </w:hyperlink>
      <w:r>
        <w:t xml:space="preserve">:</w:t>
      </w:r>
    </w:p>
    <w:p>
      <w:pPr>
        <w:pStyle w:val="BlockText"/>
      </w:pPr>
      <w:r>
        <w:t xml:space="preserve">A general public figure is a well-known</w:t>
      </w:r>
      <w:r>
        <w:t xml:space="preserve"> </w:t>
      </w:r>
      <w:r>
        <w:t xml:space="preserve">“</w:t>
      </w:r>
      <w:r>
        <w:t xml:space="preserve">celebrity,</w:t>
      </w:r>
      <w:r>
        <w:t xml:space="preserve">”</w:t>
      </w:r>
      <w:r>
        <w:t xml:space="preserve"> </w:t>
      </w:r>
      <w:r>
        <w:t xml:space="preserve">his name a</w:t>
      </w:r>
      <w:r>
        <w:t xml:space="preserve"> </w:t>
      </w:r>
      <w:r>
        <w:t xml:space="preserve">“</w:t>
      </w:r>
      <w:r>
        <w:t xml:space="preserve">household word.</w:t>
      </w:r>
      <w:r>
        <w:t xml:space="preserve">”</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8" w:name="limited-purpose-public-figure"/>
      <w:r>
        <w:t xml:space="preserve">Limited-Purpose Public Figure</w:t>
      </w:r>
      <w:bookmarkEnd w:id="88"/>
    </w:p>
    <w:p>
      <w:pPr>
        <w:pStyle w:val="FirstParagraph"/>
      </w:pPr>
      <w:r>
        <w:t xml:space="preserve">In its leading opinion on public</w:t>
      </w:r>
      <w:r>
        <w:t xml:space="preserve"> </w:t>
      </w:r>
      <w:r>
        <w:rPr>
          <w:i/>
        </w:rPr>
        <w:t xml:space="preserve">figures</w:t>
      </w:r>
      <w:r>
        <w:t xml:space="preserve">,</w:t>
      </w:r>
      <w:r>
        <w:t xml:space="preserve"> </w:t>
      </w:r>
      <w:hyperlink r:id="rId66">
        <w:r>
          <w:rPr>
            <w:i/>
            <w:rStyle w:val="Hyperlink"/>
          </w:rPr>
          <w:t xml:space="preserve">Gertz v. Robert Welch, Inc.</w:t>
        </w:r>
        <w:r>
          <w:rPr>
            <w:rStyle w:val="Hyperlink"/>
          </w:rPr>
          <w:t xml:space="preserve"> </w:t>
        </w:r>
        <w:r>
          <w:rPr>
            <w:rStyle w:val="Hyperlink"/>
          </w:rPr>
          <w:t xml:space="preserve">(US 1974)</w:t>
        </w:r>
      </w:hyperlink>
      <w:r>
        <w:t xml:space="preserve">, as opposed to public</w:t>
      </w:r>
      <w:r>
        <w:t xml:space="preserve"> </w:t>
      </w:r>
      <w:r>
        <w:rPr>
          <w:i/>
        </w:rPr>
        <w:t xml:space="preserve">officials</w:t>
      </w:r>
      <w:r>
        <w:t xml:space="preserve">,</w:t>
      </w:r>
      <w:r>
        <w:t xml:space="preserve"> </w:t>
      </w:r>
      <w:hyperlink r:id="rId32">
        <w:r>
          <w:rPr>
            <w:i/>
            <w:rStyle w:val="Hyperlink"/>
          </w:rPr>
          <w:t xml:space="preserve">New York Times v. Sullivan</w:t>
        </w:r>
        <w:r>
          <w:rPr>
            <w:rStyle w:val="Hyperlink"/>
          </w:rPr>
          <w:t xml:space="preserve"> </w:t>
        </w:r>
        <w:r>
          <w:rPr>
            <w:rStyle w:val="Hyperlink"/>
          </w:rPr>
          <w:t xml:space="preserve">(US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2"/>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2"/>
          <w:ilvl w:val="0"/>
        </w:numPr>
      </w:pPr>
      <w:r>
        <w:t xml:space="preserve">The plaintiff must have more than a trivial or tangential role in the controversy; and,</w:t>
      </w:r>
    </w:p>
    <w:p>
      <w:pPr>
        <w:pStyle w:val="Compact"/>
        <w:numPr>
          <w:numId w:val="1012"/>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3"/>
          <w:ilvl w:val="0"/>
        </w:numPr>
      </w:pPr>
      <w:r>
        <w:t xml:space="preserve">Successfully invited public attention to his views in an effort to influence others prior to the incident that is the subject of litigation;</w:t>
      </w:r>
    </w:p>
    <w:p>
      <w:pPr>
        <w:pStyle w:val="Compact"/>
        <w:numPr>
          <w:numId w:val="1013"/>
          <w:ilvl w:val="0"/>
        </w:numPr>
      </w:pPr>
      <w:r>
        <w:t xml:space="preserve">Voluntarily injected himself into a public controversy related to the subject of the litigation;</w:t>
      </w:r>
    </w:p>
    <w:p>
      <w:pPr>
        <w:pStyle w:val="Compact"/>
        <w:numPr>
          <w:numId w:val="1013"/>
          <w:ilvl w:val="0"/>
        </w:numPr>
      </w:pPr>
      <w:r>
        <w:t xml:space="preserve">Assumed a position of prominence in the public controversy; and</w:t>
      </w:r>
    </w:p>
    <w:p>
      <w:pPr>
        <w:pStyle w:val="Compact"/>
        <w:numPr>
          <w:numId w:val="1013"/>
          <w:ilvl w:val="0"/>
        </w:numPr>
      </w:pPr>
      <w:r>
        <w:t xml:space="preserve">Maintained regular and continuing access to the media.</w:t>
      </w:r>
    </w:p>
    <w:p>
      <w:pPr>
        <w:pStyle w:val="FirstParagraph"/>
      </w:pPr>
      <w:hyperlink r:id="rId89">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Other circuits use a three-part test,</w:t>
      </w:r>
      <w:r>
        <w:t xml:space="preserve"> </w:t>
      </w:r>
      <w:r>
        <w:t xml:space="preserve">like the one the D.C. Circuit used most recently in</w:t>
      </w:r>
      <w:r>
        <w:t xml:space="preserve"> </w:t>
      </w:r>
      <w:r>
        <w:rPr>
          <w:i/>
        </w:rPr>
        <w:t xml:space="preserve">Kahn v. Bureau of National Affairs, Inc.</w:t>
      </w:r>
      <w:r>
        <w:t xml:space="preserve"> </w:t>
      </w:r>
      <w:r>
        <w:t xml:space="preserve">(2d Cir. 2017).</w:t>
      </w:r>
      <w:r>
        <w:t xml:space="preserve"> </w:t>
      </w:r>
      <w:r>
        <w:t xml:space="preserve">To determine if Kahl, a tax protester, was a limited purpose public figure,</w:t>
      </w:r>
      <w:r>
        <w:t xml:space="preserve"> </w:t>
      </w:r>
      <w:r>
        <w:t xml:space="preserve">the D.C. Circuit said that:</w:t>
      </w:r>
    </w:p>
    <w:p>
      <w:pPr>
        <w:pStyle w:val="Compact"/>
        <w:numPr>
          <w:numId w:val="1014"/>
          <w:ilvl w:val="0"/>
        </w:numPr>
      </w:pPr>
      <w:r>
        <w:t xml:space="preserve">First, the court must identify the relevant controversy and determine whether it is a public controversy.</w:t>
      </w:r>
    </w:p>
    <w:p>
      <w:pPr>
        <w:pStyle w:val="Compact"/>
        <w:numPr>
          <w:numId w:val="1014"/>
          <w:ilvl w:val="0"/>
        </w:numPr>
      </w:pPr>
      <w:r>
        <w:t xml:space="preserve">Second, the plaintiff must have played a significant role in that controversy.</w:t>
      </w:r>
    </w:p>
    <w:p>
      <w:pPr>
        <w:pStyle w:val="Compact"/>
        <w:numPr>
          <w:numId w:val="1014"/>
          <w:ilvl w:val="0"/>
        </w:numPr>
      </w:pPr>
      <w:r>
        <w:t xml:space="preserve">Third, the defamatory statement must be germane to the plaintiff’s participation in the controversy.</w:t>
      </w:r>
    </w:p>
    <w:p>
      <w:pPr>
        <w:pStyle w:val="FirstParagraph"/>
      </w:pPr>
      <w:r>
        <w:t xml:space="preserve">DC Circuit Discusses</w:t>
      </w:r>
      <w:r>
        <w:t xml:space="preserve"> </w:t>
      </w:r>
      <w:r>
        <w:t xml:space="preserve">“</w:t>
      </w:r>
      <w:r>
        <w:t xml:space="preserve">Limited Purpose</w:t>
      </w:r>
      <w:r>
        <w:t xml:space="preserve">”</w:t>
      </w:r>
      <w:r>
        <w:t xml:space="preserve"> </w:t>
      </w:r>
      <w:r>
        <w:t xml:space="preserve">Public Figures</w:t>
      </w:r>
      <w:r>
        <w:t xml:space="preserve"> </w:t>
      </w:r>
      <w:r>
        <w:t xml:space="preserve">By Anthony B. Cavender</w:t>
      </w:r>
      <w:r>
        <w:t xml:space="preserve"> </w:t>
      </w:r>
      <w:r>
        <w:t xml:space="preserve">Posted May 16, 2017</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90" w:name="involuntary-public-figures"/>
      <w:r>
        <w:t xml:space="preserve">Involuntary Public Figures</w:t>
      </w:r>
      <w:bookmarkEnd w:id="90"/>
    </w:p>
    <w:p>
      <w:pPr>
        <w:pStyle w:val="FirstParagraph"/>
      </w:pPr>
      <w:r>
        <w:t xml:space="preserve">Some read</w:t>
      </w:r>
      <w:r>
        <w:t xml:space="preserve"> </w:t>
      </w:r>
      <w:hyperlink r:id="rId66">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91" w:name="street-v.-national-broadcasting-co."/>
      <w:r>
        <w:rPr>
          <w:i/>
        </w:rPr>
        <w:t xml:space="preserve">Street v. National Broadcasting Co.</w:t>
      </w:r>
      <w:bookmarkEnd w:id="91"/>
    </w:p>
    <w:p>
      <w:pPr>
        <w:pStyle w:val="Heading6"/>
      </w:pPr>
      <w:bookmarkStart w:id="92" w:name="th-circuit-1981"/>
      <w:r>
        <w:t xml:space="preserve">(6th Circuit 1981)</w:t>
      </w:r>
      <w:bookmarkEnd w:id="92"/>
    </w:p>
    <w:p>
      <w:pPr>
        <w:pStyle w:val="Compact"/>
        <w:numPr>
          <w:numId w:val="1015"/>
          <w:ilvl w:val="0"/>
        </w:numPr>
      </w:pPr>
      <w:hyperlink r:id="rId93">
        <w:r>
          <w:rPr>
            <w:rStyle w:val="Hyperlink"/>
          </w:rPr>
          <w:t xml:space="preserve">Case in Google Scholar</w:t>
        </w:r>
      </w:hyperlink>
    </w:p>
    <w:p>
      <w:pPr>
        <w:pStyle w:val="Compact"/>
        <w:numPr>
          <w:numId w:val="1015"/>
          <w:ilvl w:val="0"/>
        </w:numPr>
      </w:pPr>
      <w:hyperlink r:id="rId94">
        <w:r>
          <w:rPr>
            <w:rStyle w:val="Hyperlink"/>
          </w:rPr>
          <w:t xml:space="preserve">Case in Wikipedia</w:t>
        </w:r>
      </w:hyperlink>
    </w:p>
    <w:p>
      <w:pPr>
        <w:pStyle w:val="Compact"/>
        <w:numPr>
          <w:numId w:val="1015"/>
          <w:ilvl w:val="0"/>
        </w:numPr>
      </w:pPr>
      <w:hyperlink r:id="rId95">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w:t>
      </w:r>
      <w:r>
        <w:t xml:space="preserve"> </w:t>
      </w:r>
      <w:r>
        <w:t xml:space="preserve">“</w:t>
      </w:r>
      <w:r>
        <w:t xml:space="preserve">Judge Horton and the Scottsboro Boys,</w:t>
      </w:r>
      <w:r>
        <w:t xml:space="preserve">”</w:t>
      </w:r>
      <w:r>
        <w:t xml:space="preserve"> </w:t>
      </w:r>
      <w:r>
        <w:t xml:space="preserve">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w:t>
      </w:r>
      <w:r>
        <w:t xml:space="preserve"> </w:t>
      </w:r>
      <w:r>
        <w:t xml:space="preserve">“</w:t>
      </w:r>
      <w:r>
        <w:t xml:space="preserve">false light</w:t>
      </w:r>
      <w:r>
        <w:t xml:space="preserve">”</w:t>
      </w:r>
      <w:r>
        <w:t xml:space="preserve"> </w:t>
      </w:r>
      <w:r>
        <w:t xml:space="preserve">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w:t>
      </w:r>
      <w:r>
        <w:t xml:space="preserve"> </w:t>
      </w:r>
      <w:r>
        <w:t xml:space="preserve">“</w:t>
      </w:r>
      <w:r>
        <w:t xml:space="preserve">public</w:t>
      </w:r>
      <w:r>
        <w:t xml:space="preserve">”</w:t>
      </w:r>
      <w:r>
        <w:t xml:space="preserve"> </w:t>
      </w:r>
      <w:r>
        <w:t xml:space="preserve">as distinguished from</w:t>
      </w:r>
      <w:r>
        <w:t xml:space="preserve"> </w:t>
      </w:r>
      <w:r>
        <w:t xml:space="preserve">“</w:t>
      </w:r>
      <w:r>
        <w:t xml:space="preserve">private.</w:t>
      </w:r>
      <w:r>
        <w:t xml:space="preserve">”</w:t>
      </w:r>
      <w:r>
        <w:t xml:space="preserve"> </w:t>
      </w:r>
      <w:r>
        <w:t xml:space="preserve">A malice standard applies to public figures under the First Amendment, and there is no evidence that the play was published with malice.</w:t>
      </w:r>
    </w:p>
    <w:p>
      <w:pPr>
        <w:pStyle w:val="Heading3"/>
      </w:pPr>
      <w:bookmarkStart w:id="96" w:name="i.-statement-of-facts"/>
      <w:r>
        <w:t xml:space="preserve">I. STATEMENT OF FACTS</w:t>
      </w:r>
      <w:bookmarkEnd w:id="96"/>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w:t>
      </w:r>
      <w:r>
        <w:t xml:space="preserve"> </w:t>
      </w:r>
      <w:r>
        <w:t xml:space="preserve">“</w:t>
      </w:r>
      <w:r>
        <w:t xml:space="preserve">Judge Horton and the Scottsboro Boys,</w:t>
      </w:r>
      <w:r>
        <w:t xml:space="preserve">”</w:t>
      </w:r>
      <w:r>
        <w:t xml:space="preserve"> </w:t>
      </w:r>
      <w:r>
        <w:t xml:space="preserve">plaintiff notified NBC that she was living, and shortly thereafter she filed suit. Soon after plaintiff filed suit, NBC rebroadcast the dramatization</w:t>
      </w:r>
      <w:r>
        <w:t xml:space="preserve"> </w:t>
      </w:r>
      <w:r>
        <w:t xml:space="preserve">omitting the statement that plaintiff was no longer living.</w:t>
      </w:r>
    </w:p>
    <w:p>
      <w:pPr>
        <w:pStyle w:val="Heading4"/>
      </w:pPr>
      <w:bookmarkStart w:id="97" w:name="the-dramatization"/>
      <w:r>
        <w:t xml:space="preserve">The Dramatization</w:t>
      </w:r>
      <w:bookmarkEnd w:id="97"/>
    </w:p>
    <w:p>
      <w:pPr>
        <w:pStyle w:val="FirstParagraph"/>
      </w:pPr>
      <w:r>
        <w:t xml:space="preserve">The script for</w:t>
      </w:r>
      <w:r>
        <w:t xml:space="preserve"> </w:t>
      </w:r>
      <w:r>
        <w:t xml:space="preserve">“</w:t>
      </w:r>
      <w:r>
        <w:t xml:space="preserve">Judge Horton and the Scottsboro Boys</w:t>
      </w:r>
      <w:r>
        <w:t xml:space="preserve">”</w:t>
      </w:r>
      <w:r>
        <w:t xml:space="preserve"> </w:t>
      </w:r>
      <w:r>
        <w:t xml:space="preserve">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16"/>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numId w:val="1016"/>
          <w:ilvl w:val="0"/>
        </w:numPr>
      </w:pPr>
      <w:r>
        <w:t xml:space="preserve">As plaintiff and Ruby Bates are led away from the tracks by the sheriff and his men, the sheriff in the play calls the two women a</w:t>
      </w:r>
      <w:r>
        <w:t xml:space="preserve"> </w:t>
      </w:r>
      <w:r>
        <w:t xml:space="preserve">“</w:t>
      </w:r>
      <w:r>
        <w:t xml:space="preserve">couple of bums.</w:t>
      </w:r>
      <w:r>
        <w:t xml:space="preserve">”</w:t>
      </w:r>
      <w:r>
        <w:t xml:space="preserve"> </w:t>
      </w:r>
      <w:r>
        <w:t xml:space="preserve">There is no indication in Judge Horton’s opinion, in the 1933 trial transcript, or in Dr. Carter’s book that this comment was</w:t>
      </w:r>
      <w:r>
        <w:t xml:space="preserve"> </w:t>
      </w:r>
      <w:r>
        <w:t xml:space="preserve">actually made.</w:t>
      </w:r>
    </w:p>
    <w:p>
      <w:pPr>
        <w:numPr>
          <w:numId w:val="1016"/>
          <w:ilvl w:val="0"/>
        </w:numPr>
      </w:pPr>
      <w:r>
        <w:t xml:space="preserve">In a pretrial conversation between two lawyers representing the defendant, the play portrays one of them as advising restraint in the cross-examination of plaintiff Price. He says to the other defense lawyer:</w:t>
      </w:r>
      <w:r>
        <w:t xml:space="preserve"> </w:t>
      </w:r>
      <w:r>
        <w:t xml:space="preserve">“</w:t>
      </w:r>
      <w:r>
        <w:t xml:space="preserve">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w:t>
      </w:r>
      <w:r>
        <w:t xml:space="preserve">”</w:t>
      </w:r>
      <w:r>
        <w:t xml:space="preserve"> </w:t>
      </w:r>
      <w:r>
        <w:t xml:space="preserve">(Emphasis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6"/>
          <w:ilvl w:val="0"/>
        </w:numPr>
      </w:pPr>
      <w:r>
        <w:t xml:space="preserve">Plaintiff in this action contends that the movie falsely portrays her as defensive and evasive during her direct and cross-examination.</w:t>
      </w:r>
    </w:p>
    <w:p>
      <w:pPr>
        <w:numPr>
          <w:numId w:val="1016"/>
          <w:ilvl w:val="0"/>
        </w:numPr>
      </w:pPr>
      <w:r>
        <w:t xml:space="preserve">Plaintiff claims that the last question put to her on</w:t>
      </w:r>
      <w:r>
        <w:t xml:space="preserve"> </w:t>
      </w:r>
      <w:r>
        <w:t xml:space="preserve">cross-examination in the play is inaccurate. In the movie the defense attorney asks:</w:t>
      </w:r>
      <w:r>
        <w:t xml:space="preserve"> </w:t>
      </w:r>
      <w:r>
        <w:t xml:space="preserve">“</w:t>
      </w:r>
      <w:r>
        <w:t xml:space="preserve">One more question: have you ever heard of a white woman being arrested for perjury when she was the complaining witness against Negroes in the entire history of the state of Alabama?</w:t>
      </w:r>
      <w:r>
        <w:t xml:space="preserve">”</w:t>
      </w:r>
      <w:r>
        <w:t xml:space="preserve"> </w:t>
      </w:r>
      <w:r>
        <w:t xml:space="preserve">According to the 1933 trial transcript, the actual question was,</w:t>
      </w:r>
      <w:r>
        <w:t xml:space="preserve"> </w:t>
      </w:r>
      <w:r>
        <w:t xml:space="preserve">“</w:t>
      </w:r>
      <w:r>
        <w:t xml:space="preserve">I want to ask you if you have ever heard of any single white woman ever being locked up in jail when she is the complaining witness against Negroes in the history of the state of Alabama?</w:t>
      </w:r>
      <w:r>
        <w:t xml:space="preserve">”</w:t>
      </w:r>
      <w:r>
        <w:t xml:space="preserve"> </w:t>
      </w:r>
      <w:r>
        <w:t xml:space="preserve">Plaintiff objects to the insertion of the word</w:t>
      </w:r>
      <w:r>
        <w:t xml:space="preserve"> </w:t>
      </w:r>
      <w:r>
        <w:t xml:space="preserve">“</w:t>
      </w:r>
      <w:r>
        <w:t xml:space="preserve">perjury</w:t>
      </w:r>
      <w:r>
        <w:t xml:space="preserve">”</w:t>
      </w:r>
      <w:r>
        <w:t xml:space="preserve"> </w:t>
      </w:r>
      <w:r>
        <w:t xml:space="preserve">in the play.</w:t>
      </w:r>
    </w:p>
    <w:p>
      <w:pPr>
        <w:numPr>
          <w:numId w:val="1016"/>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numId w:val="1016"/>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w:t>
      </w:r>
      <w:r>
        <w:t xml:space="preserve"> </w:t>
      </w:r>
      <w:r>
        <w:t xml:space="preserve">“</w:t>
      </w:r>
      <w:r>
        <w:t xml:space="preserve">[m]aybe Ruby and me could hustle there while you two [Carter and Tiller] got some kind of fill-in</w:t>
      </w:r>
      <w:r>
        <w:t xml:space="preserve"> </w:t>
      </w:r>
      <w:r>
        <w:t xml:space="preserve">work. What do you say?</w:t>
      </w:r>
      <w:r>
        <w:t xml:space="preserve">”</w:t>
      </w:r>
      <w:r>
        <w:t xml:space="preserve"> </w:t>
      </w:r>
      <w:r>
        <w:t xml:space="preserve">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numId w:val="1016"/>
          <w:ilvl w:val="0"/>
        </w:numPr>
      </w:pPr>
      <w:r>
        <w:t xml:space="preserve">Lester Carter also testifies in the play that plaintiff urged him to say that he had seen her raped. The 1933 trial transcript reveals that Carter actually testified that he overheard plaintiff tell another white youth that</w:t>
      </w:r>
      <w:r>
        <w:t xml:space="preserve"> </w:t>
      </w:r>
      <w:r>
        <w:t xml:space="preserve">“</w:t>
      </w:r>
      <w:r>
        <w:t xml:space="preserve">if you don’t testify according to what I testify I will see that you are took off the witness stand.…</w:t>
      </w:r>
      <w:r>
        <w:t xml:space="preserve">”</w:t>
      </w:r>
      <w:r>
        <w:t xml:space="preserve"> </w:t>
      </w:r>
      <w:r>
        <w:t xml:space="preserve">Judge Horton in his opinion observed that there was evidence presented at the trial showing that Price encouraged others to support her version of what had happened.</w:t>
      </w:r>
    </w:p>
    <w:p>
      <w:pPr>
        <w:numPr>
          <w:numId w:val="1016"/>
          <w:ilvl w:val="0"/>
        </w:numPr>
      </w:pPr>
      <w:r>
        <w:t xml:space="preserve">Another witness in the play, Dallas Ramsey, testifies that he saw plaintiff and Ruby Bates in a</w:t>
      </w:r>
      <w:r>
        <w:t xml:space="preserve"> </w:t>
      </w:r>
      <w:r>
        <w:t xml:space="preserve">“</w:t>
      </w:r>
      <w:r>
        <w:t xml:space="preserve">hobo jungle</w:t>
      </w:r>
      <w:r>
        <w:t xml:space="preserve">”</w:t>
      </w:r>
      <w:r>
        <w:t xml:space="preserve"> </w:t>
      </w:r>
      <w:r>
        <w:t xml:space="preserve">near the train tracks in Chattanooga the night before the train trip back to Alabama. Ramsey testifies that plaintiff stated that she and her husband were looking</w:t>
      </w:r>
      <w:r>
        <w:t xml:space="preserve"> </w:t>
      </w:r>
      <w:r>
        <w:t xml:space="preserve">for work and that</w:t>
      </w:r>
      <w:r>
        <w:t xml:space="preserve"> </w:t>
      </w:r>
      <w:r>
        <w:t xml:space="preserve">“</w:t>
      </w:r>
      <w:r>
        <w:t xml:space="preserve">her old man</w:t>
      </w:r>
      <w:r>
        <w:t xml:space="preserve">”</w:t>
      </w:r>
      <w:r>
        <w:t xml:space="preserve"> </w:t>
      </w:r>
      <w:r>
        <w:t xml:space="preserve">was uptown scrounging for food. The play dramatizes Ramsey’s testimony while he is on the stand by a flashback to the scene at the</w:t>
      </w:r>
      <w:r>
        <w:t xml:space="preserve"> </w:t>
      </w:r>
      <w:r>
        <w:t xml:space="preserve">“</w:t>
      </w:r>
      <w:r>
        <w:t xml:space="preserve">hobo jungle.</w:t>
      </w:r>
      <w:r>
        <w:t xml:space="preserve">”</w:t>
      </w:r>
      <w:r>
        <w:t xml:space="preserve"> </w:t>
      </w:r>
      <w:r>
        <w:t xml:space="preserve">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98" w:name="ii.-common-law-claims-and-defenses"/>
      <w:r>
        <w:t xml:space="preserve">II. COMMON LAW CLAIMS AND DEFENSES</w:t>
      </w:r>
      <w:bookmarkEnd w:id="98"/>
    </w:p>
    <w:p>
      <w:pPr>
        <w:pStyle w:val="Heading4"/>
      </w:pPr>
      <w:bookmarkStart w:id="99" w:name="a.-defamatory-nature-of-the-published-material"/>
      <w:r>
        <w:t xml:space="preserve">A. Defamatory Nature of the Published Material</w:t>
      </w:r>
      <w:bookmarkEnd w:id="99"/>
    </w:p>
    <w:p>
      <w:pPr>
        <w:pStyle w:val="FirstParagraph"/>
      </w:pPr>
      <w:r>
        <w:t xml:space="preserve">Taken as a whole, the play conveys a defamatory image of the plaintiff. Although the words</w:t>
      </w:r>
      <w:r>
        <w:t xml:space="preserve"> </w:t>
      </w:r>
      <w:r>
        <w:t xml:space="preserve">“</w:t>
      </w:r>
      <w:r>
        <w:t xml:space="preserve">bum</w:t>
      </w:r>
      <w:r>
        <w:t xml:space="preserve">”</w:t>
      </w:r>
      <w:r>
        <w:t xml:space="preserve"> </w:t>
      </w:r>
      <w:r>
        <w:t xml:space="preserve">and</w:t>
      </w:r>
      <w:r>
        <w:t xml:space="preserve"> </w:t>
      </w:r>
      <w:r>
        <w:t xml:space="preserve">“</w:t>
      </w:r>
      <w:r>
        <w:t xml:space="preserve">hustle</w:t>
      </w:r>
      <w:r>
        <w:t xml:space="preserve">”</w:t>
      </w:r>
      <w:r>
        <w:t xml:space="preserve"> </w:t>
      </w:r>
      <w:r>
        <w:t xml:space="preserve">may be considered rhetorical hyperbole and therefore not necessarily defamatory,</w:t>
      </w:r>
      <w:r>
        <w:t xml:space="preserve"> </w:t>
      </w:r>
      <w:hyperlink r:id="rId100">
        <w:r>
          <w:rPr>
            <w:i/>
            <w:rStyle w:val="Hyperlink"/>
          </w:rPr>
          <w:t xml:space="preserve">Letter Carriers v. Austin,</w:t>
        </w:r>
        <w:r>
          <w:rPr>
            <w:rStyle w:val="Hyperlink"/>
          </w:rPr>
          <w:t xml:space="preserve"> </w:t>
        </w:r>
        <w:r>
          <w:rPr>
            <w:rStyle w:val="Hyperlink"/>
          </w:rPr>
          <w:t xml:space="preserve">(US 1974),</w:t>
        </w:r>
      </w:hyperlink>
      <w:r>
        <w:t xml:space="preserve"> </w:t>
      </w:r>
      <w:r>
        <w:t xml:space="preserve">the reference to plaintiff as a</w:t>
      </w:r>
      <w:r>
        <w:t xml:space="preserve"> </w:t>
      </w:r>
      <w:r>
        <w:t xml:space="preserve">“</w:t>
      </w:r>
      <w:r>
        <w:t xml:space="preserve">whore</w:t>
      </w:r>
      <w:r>
        <w:t xml:space="preserve">”</w:t>
      </w:r>
      <w:r>
        <w:t xml:space="preserve"> </w:t>
      </w:r>
      <w:r>
        <w:t xml:space="preserve">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01" w:name="b.-the-privilege-of-fair-comment"/>
      <w:r>
        <w:t xml:space="preserve">B. The Privilege of Fair Comment</w:t>
      </w:r>
      <w:bookmarkEnd w:id="101"/>
    </w:p>
    <w:p>
      <w:pPr>
        <w:pStyle w:val="FirstParagraph"/>
      </w:pPr>
      <w:r>
        <w:t xml:space="preserve">The portrayal of Victoria Price in this way is not expressed in the play as a matter of opinion. The characterization is expressed as concrete fact. The common law privilege of fair comment, adopted in Tennessee</w:t>
      </w:r>
      <w:r>
        <w:t xml:space="preserve"> </w:t>
      </w:r>
      <w:r>
        <w:t xml:space="preserve">… is now protected as opinion under the First Amendment,</w:t>
      </w:r>
      <w:r>
        <w:t xml:space="preserve"> </w:t>
      </w:r>
      <w:hyperlink r:id="rId66">
        <w:r>
          <w:rPr>
            <w:i/>
            <w:rStyle w:val="Hyperlink"/>
          </w:rPr>
          <w:t xml:space="preserve">Gertz v. Robert Welch, Inc.,</w:t>
        </w:r>
        <w:r>
          <w:rPr>
            <w:rStyle w:val="Hyperlink"/>
          </w:rPr>
          <w:t xml:space="preserve"> </w:t>
        </w:r>
        <w:r>
          <w:rPr>
            <w:rStyle w:val="Hyperlink"/>
          </w:rPr>
          <w:t xml:space="preserve">(US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102">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p>
      <w:pPr>
        <w:pStyle w:val="Heading4"/>
      </w:pPr>
      <w:bookmarkStart w:id="103" w:name="c.-the-defense-of-truth-and-the-privilege-of-fair-report-of-a-judicial-proceeding"/>
      <w:r>
        <w:t xml:space="preserve">C. The Defense of Truth and the Privilege of Fair Report of a Judicial Proceeding</w:t>
      </w:r>
      <w:bookmarkEnd w:id="103"/>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p>
    <w:p>
      <w:pPr>
        <w:pStyle w:val="Heading3"/>
      </w:pPr>
      <w:bookmarkStart w:id="104" w:name="iii.-the-first-amendment-defenses"/>
      <w:r>
        <w:t xml:space="preserve">III. THE FIRST AMENDMENT DEFENSES</w:t>
      </w:r>
      <w:bookmarkEnd w:id="104"/>
    </w:p>
    <w:p>
      <w:pPr>
        <w:pStyle w:val="Heading4"/>
      </w:pPr>
      <w:bookmarkStart w:id="105" w:name="a.-plaintiff-was-a-public-figure-during-the-scottsboro-trials"/>
      <w:r>
        <w:t xml:space="preserve">A. Plaintiff was a Public Figure During the Scottsboro Trials</w:t>
      </w:r>
      <w:bookmarkEnd w:id="105"/>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w:t>
      </w:r>
      <w:r>
        <w:t xml:space="preserve"> </w:t>
      </w:r>
      <w:r>
        <w:t xml:space="preserve">“</w:t>
      </w:r>
      <w:r>
        <w:t xml:space="preserve">public figure.</w:t>
      </w:r>
      <w:r>
        <w:t xml:space="preserve">”</w:t>
      </w:r>
      <w:r>
        <w:t xml:space="preserve"> </w:t>
      </w:r>
      <w:r>
        <w:t xml:space="preserve">In</w:t>
      </w:r>
      <w:r>
        <w:t xml:space="preserve"> </w:t>
      </w:r>
      <w:r>
        <w:rPr>
          <w:i/>
        </w:rPr>
        <w:t xml:space="preserve">Gertz,</w:t>
      </w:r>
      <w:r>
        <w:t xml:space="preserve"> </w:t>
      </w:r>
      <w:r>
        <w:t xml:space="preserve">the Supreme Court held that one characterized as a</w:t>
      </w:r>
      <w:r>
        <w:t xml:space="preserve"> </w:t>
      </w:r>
      <w:r>
        <w:t xml:space="preserve">“</w:t>
      </w:r>
      <w:r>
        <w:t xml:space="preserve">public</w:t>
      </w:r>
      <w:r>
        <w:t xml:space="preserve"> </w:t>
      </w:r>
      <w:r>
        <w:t xml:space="preserve">figure,</w:t>
      </w:r>
      <w:r>
        <w:t xml:space="preserve">”</w:t>
      </w:r>
      <w:r>
        <w:t xml:space="preserve"> </w:t>
      </w:r>
      <w:r>
        <w:t xml:space="preserve">as distinguished from a private individual,</w:t>
      </w:r>
      <w:r>
        <w:t xml:space="preserve"> </w:t>
      </w:r>
      <w:r>
        <w:t xml:space="preserve">“</w:t>
      </w:r>
      <w:r>
        <w:t xml:space="preserve">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6">
        <w:r>
          <w:rPr>
            <w:i/>
            <w:rStyle w:val="Hyperlink"/>
          </w:rPr>
          <w:t xml:space="preserve">Gertz</w:t>
        </w:r>
      </w:hyperlink>
      <w:r>
        <w:t xml:space="preserve"> </w:t>
      </w:r>
      <w:r>
        <w:t xml:space="preserve">(emphasis added). In balancing the need to protect</w:t>
      </w:r>
      <w:r>
        <w:t xml:space="preserve"> </w:t>
      </w:r>
      <w:r>
        <w:t xml:space="preserve">“</w:t>
      </w:r>
      <w:r>
        <w:t xml:space="preserve">private</w:t>
      </w:r>
      <w:r>
        <w:t xml:space="preserve"> </w:t>
      </w:r>
      <w:r>
        <w:t xml:space="preserve">personality</w:t>
      </w:r>
      <w:r>
        <w:t xml:space="preserve">”</w:t>
      </w:r>
      <w:r>
        <w:t xml:space="preserve"> </w:t>
      </w:r>
      <w:r>
        <w:t xml:space="preserve">and reputation against the need</w:t>
      </w:r>
      <w:r>
        <w:t xml:space="preserve"> </w:t>
      </w:r>
      <w:r>
        <w:t xml:space="preserve">“</w:t>
      </w:r>
      <w:r>
        <w:t xml:space="preserve">to assure to</w:t>
      </w:r>
      <w:r>
        <w:t xml:space="preserve"> </w:t>
      </w:r>
      <w:r>
        <w:t xml:space="preserve">the freedoms of speech and press that</w:t>
      </w:r>
      <w:r>
        <w:t xml:space="preserve"> </w:t>
      </w:r>
      <w:r>
        <w:t xml:space="preserve">‘</w:t>
      </w:r>
      <w:r>
        <w:t xml:space="preserve">breathing space</w:t>
      </w:r>
      <w:r>
        <w:t xml:space="preserve">’</w:t>
      </w:r>
      <w:r>
        <w:t xml:space="preserve"> </w:t>
      </w:r>
      <w:r>
        <w:t xml:space="preserve">essential to</w:t>
      </w:r>
      <w:r>
        <w:t xml:space="preserve"> </w:t>
      </w:r>
      <w:r>
        <w:t xml:space="preserve">their free exercise,</w:t>
      </w:r>
      <w:r>
        <w:t xml:space="preserve">”</w:t>
      </w:r>
      <w:r>
        <w:t xml:space="preserve"> </w:t>
      </w:r>
      <w:r>
        <w:t xml:space="preserve">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w:t>
      </w:r>
      <w:r>
        <w:t xml:space="preserve"> </w:t>
      </w:r>
      <w:r>
        <w:t xml:space="preserve">“</w:t>
      </w:r>
      <w:r>
        <w:t xml:space="preserve">public controversy</w:t>
      </w:r>
      <w:r>
        <w:t xml:space="preserve">”</w:t>
      </w:r>
      <w:r>
        <w:t xml:space="preserve"> </w:t>
      </w:r>
      <w:r>
        <w:t xml:space="preserve">exist? Second, what</w:t>
      </w:r>
      <w:r>
        <w:t xml:space="preserve"> </w:t>
      </w:r>
      <w:r>
        <w:t xml:space="preserve">is</w:t>
      </w:r>
      <w:r>
        <w:t xml:space="preserve"> </w:t>
      </w:r>
      <w:r>
        <w:t xml:space="preserve">“</w:t>
      </w:r>
      <w:r>
        <w:t xml:space="preserve">the nature and extent of [the] individual’s participation</w:t>
      </w:r>
      <w:r>
        <w:t xml:space="preserve">”</w:t>
      </w:r>
      <w:r>
        <w:t xml:space="preserve"> </w:t>
      </w:r>
      <w:r>
        <w:t xml:space="preserve">in that</w:t>
      </w:r>
      <w:r>
        <w:t xml:space="preserve"> </w:t>
      </w:r>
      <w:r>
        <w:t xml:space="preserve">public controversy?</w:t>
      </w:r>
      <w:r>
        <w:t xml:space="preserve"> </w:t>
      </w:r>
      <w:hyperlink r:id="rId106">
        <w:r>
          <w:rPr>
            <w:i/>
            <w:rStyle w:val="Hyperlink"/>
          </w:rPr>
          <w:t xml:space="preserve">Gertz</w:t>
        </w:r>
      </w:hyperlink>
      <w:r>
        <w:t xml:space="preserve">.</w:t>
      </w:r>
      <w:r>
        <w:t xml:space="preserve"> </w:t>
      </w:r>
      <w:r>
        <w:t xml:space="preserve">Three factors determine the</w:t>
      </w:r>
      <w:r>
        <w:t xml:space="preserve"> </w:t>
      </w:r>
      <w:r>
        <w:t xml:space="preserve">“</w:t>
      </w:r>
      <w:r>
        <w:t xml:space="preserve">nature and extent</w:t>
      </w:r>
      <w:r>
        <w:t xml:space="preserve">”</w:t>
      </w:r>
      <w:r>
        <w:t xml:space="preserve"> </w:t>
      </w:r>
      <w:r>
        <w:t xml:space="preserve">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6">
        <w:r>
          <w:rPr>
            <w:i/>
            <w:rStyle w:val="Hyperlink"/>
          </w:rPr>
          <w:t xml:space="preserve">Gertz</w:t>
        </w:r>
      </w:hyperlink>
      <w:r>
        <w:t xml:space="preserve">.</w:t>
      </w:r>
    </w:p>
    <w:p>
      <w:pPr>
        <w:pStyle w:val="BodyText"/>
      </w:pPr>
      <w:r>
        <w:t xml:space="preserve">The Supreme Court has not clearly defined the elements of a</w:t>
      </w:r>
      <w:r>
        <w:t xml:space="preserve"> </w:t>
      </w:r>
      <w:r>
        <w:t xml:space="preserve">“</w:t>
      </w:r>
      <w:r>
        <w:t xml:space="preserve">public controversy.</w:t>
      </w:r>
      <w:r>
        <w:t xml:space="preserve">”</w:t>
      </w:r>
      <w:r>
        <w:t xml:space="preserve"> </w:t>
      </w:r>
      <w:r>
        <w:t xml:space="preserve">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w:t>
      </w:r>
      <w:r>
        <w:t xml:space="preserve"> </w:t>
      </w:r>
      <w:r>
        <w:t xml:space="preserve">“</w:t>
      </w:r>
      <w:r>
        <w:t xml:space="preserve">access to the channels of effective communication and</w:t>
      </w:r>
      <w:r>
        <w:t xml:space="preserve"> </w:t>
      </w:r>
      <w:r>
        <w:t xml:space="preserve">hence … a … realistic opportunity to counteract false statements.</w:t>
      </w:r>
      <w:r>
        <w:t xml:space="preserve">”</w:t>
      </w:r>
      <w:r>
        <w:t xml:space="preserve"> </w:t>
      </w:r>
      <w:hyperlink r:id="rId66">
        <w:r>
          <w:rPr>
            <w:i/>
            <w:rStyle w:val="Hyperlink"/>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w:t>
      </w:r>
      <w:r>
        <w:t xml:space="preserve"> </w:t>
      </w:r>
      <w:r>
        <w:t xml:space="preserve">“</w:t>
      </w:r>
      <w:r>
        <w:t xml:space="preserve">voluntarily</w:t>
      </w:r>
      <w:r>
        <w:t xml:space="preserve">”</w:t>
      </w:r>
      <w:r>
        <w:t xml:space="preserve"> </w:t>
      </w:r>
      <w:r>
        <w:t xml:space="preserve">“</w:t>
      </w:r>
      <w:r>
        <w:t xml:space="preserve">thrust</w:t>
      </w:r>
      <w:r>
        <w:t xml:space="preserve">”</w:t>
      </w:r>
      <w:r>
        <w:t xml:space="preserve"> </w:t>
      </w:r>
      <w:r>
        <w:t xml:space="preserve">herself to the forefront of this public controversy. It cannot be said</w:t>
      </w:r>
      <w:r>
        <w:t xml:space="preserve"> </w:t>
      </w:r>
      <w:r>
        <w:t xml:space="preserve">that a rape victim</w:t>
      </w:r>
      <w:r>
        <w:t xml:space="preserve"> </w:t>
      </w:r>
      <w:r>
        <w:t xml:space="preserve">“</w:t>
      </w:r>
      <w:r>
        <w:t xml:space="preserve">voluntarily</w:t>
      </w:r>
      <w:r>
        <w:t xml:space="preserve">”</w:t>
      </w:r>
      <w:r>
        <w:t xml:space="preserve"> </w:t>
      </w:r>
      <w:r>
        <w:t xml:space="preserve">injects herself into a criminal</w:t>
      </w:r>
      <w:r>
        <w:t xml:space="preserve"> </w:t>
      </w:r>
      <w:r>
        <w:t xml:space="preserve">prosecution for rape.</w:t>
      </w:r>
      <w:r>
        <w:t xml:space="preserve"> </w:t>
      </w:r>
      <w:r>
        <w:rPr>
          <w:i/>
        </w:rPr>
        <w:t xml:space="preserve">See</w:t>
      </w:r>
      <w:r>
        <w:t xml:space="preserve"> </w:t>
      </w:r>
      <w:hyperlink r:id="rId107">
        <w:r>
          <w:rPr>
            <w:i/>
            <w:rStyle w:val="Hyperlink"/>
          </w:rPr>
          <w:t xml:space="preserve">Time, Inc. v. Firestone</w:t>
        </w:r>
      </w:hyperlink>
      <w:r>
        <w:t xml:space="preserve"> </w:t>
      </w:r>
      <w:r>
        <w:t xml:space="preserve">(US 1976).</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w:t>
      </w:r>
      <w:r>
        <w:t xml:space="preserve"> </w:t>
      </w:r>
      <w:r>
        <w:t xml:space="preserve">“</w:t>
      </w:r>
      <w:r>
        <w:t xml:space="preserve">voluntary.</w:t>
      </w:r>
      <w:r>
        <w:t xml:space="preserve">”</w:t>
      </w:r>
      <w:r>
        <w:t xml:space="preserve"> </w:t>
      </w:r>
      <w:r>
        <w:t xml:space="preserve">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w:t>
      </w:r>
      <w:r>
        <w:t xml:space="preserve"> </w:t>
      </w:r>
      <w:r>
        <w:t xml:space="preserve">“</w:t>
      </w:r>
      <w:r>
        <w:t xml:space="preserve">voluntarily</w:t>
      </w:r>
      <w:r>
        <w:t xml:space="preserve">”</w:t>
      </w:r>
      <w:r>
        <w:t xml:space="preserve"> </w:t>
      </w:r>
      <w:r>
        <w:t xml:space="preserve">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p>
      <w:pPr>
        <w:pStyle w:val="Heading4"/>
      </w:pPr>
      <w:bookmarkStart w:id="108" w:name="b.-plaintiff-remains-a-public-figure"/>
      <w:r>
        <w:t xml:space="preserve">B. Plaintiff Remains a Public Figure</w:t>
      </w:r>
      <w:bookmarkEnd w:id="108"/>
    </w:p>
    <w:p>
      <w:pPr>
        <w:pStyle w:val="FirstParagraph"/>
      </w:pPr>
      <w:r>
        <w:t xml:space="preserve">The Supreme Court has explicitly reserved the question of</w:t>
      </w:r>
      <w:r>
        <w:t xml:space="preserve"> </w:t>
      </w:r>
      <w:r>
        <w:t xml:space="preserve">“</w:t>
      </w:r>
      <w:r>
        <w:t xml:space="preserve">whether or</w:t>
      </w:r>
      <w:r>
        <w:t xml:space="preserve"> </w:t>
      </w:r>
      <w:r>
        <w:t xml:space="preserve">when an individual who was once a public figure may lose that status by</w:t>
      </w:r>
      <w:r>
        <w:t xml:space="preserve"> </w:t>
      </w:r>
      <w:r>
        <w:t xml:space="preserve">the passage of time.</w:t>
      </w:r>
      <w:r>
        <w:t xml:space="preserve">”</w:t>
      </w:r>
      <w:r>
        <w:t xml:space="preserve"> </w:t>
      </w:r>
      <w:hyperlink r:id="rId109">
        <w:r>
          <w:rPr>
            <w:i/>
            <w:rStyle w:val="Hyperlink"/>
          </w:rPr>
          <w:t xml:space="preserve">Wolston v. Reader’s Digest Ass’n, Inc.</w:t>
        </w:r>
      </w:hyperlink>
      <w:r>
        <w:t xml:space="preserve"> </w:t>
      </w:r>
      <w:r>
        <w:t xml:space="preserve">(US 1979).</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10">
        <w:r>
          <w:rPr>
            <w:i/>
            <w:rStyle w:val="Hyperlink"/>
          </w:rPr>
          <w:t xml:space="preserve">Brewer v. Memphis</w:t>
        </w:r>
        <w:r>
          <w:rPr>
            <w:i/>
            <w:rStyle w:val="Hyperlink"/>
          </w:rPr>
          <w:t xml:space="preserve"> </w:t>
        </w:r>
        <w:r>
          <w:rPr>
            <w:i/>
            <w:rStyle w:val="Hyperlink"/>
          </w:rPr>
          <w:t xml:space="preserve">Publishing Co., Inc.,</w:t>
        </w:r>
      </w:hyperlink>
      <w:r>
        <w:t xml:space="preserve"> </w:t>
      </w:r>
      <w:r>
        <w:t xml:space="preserve">(5th Cir. 1980).</w:t>
      </w:r>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11">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12">
        <w:r>
          <w:rPr>
            <w:rStyle w:val="Hyperlink"/>
          </w:rPr>
          <w:t xml:space="preserve">(US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w:t>
      </w:r>
      <w:r>
        <w:t xml:space="preserve">newsworthiness</w:t>
      </w:r>
      <w:r>
        <w:t xml:space="preserve">”</w:t>
      </w:r>
      <w:r>
        <w:t xml:space="preserve"> </w:t>
      </w:r>
      <w:r>
        <w:t xml:space="preserve">analysis to support a finding that the passage of time</w:t>
      </w:r>
      <w:r>
        <w:t xml:space="preserve"> </w:t>
      </w:r>
      <w:r>
        <w:t xml:space="preserve">did not alter the standard of liability.</w:t>
      </w:r>
    </w:p>
    <w:p>
      <w:pPr>
        <w:pStyle w:val="BodyText"/>
      </w:pPr>
      <w:r>
        <w:t xml:space="preserve">Our nation depends on</w:t>
      </w:r>
      <w:r>
        <w:t xml:space="preserve"> </w:t>
      </w:r>
      <w:r>
        <w:t xml:space="preserve">“</w:t>
      </w:r>
      <w:r>
        <w:t xml:space="preserve">robust debate</w:t>
      </w:r>
      <w:r>
        <w:t xml:space="preserve">”</w:t>
      </w:r>
      <w:r>
        <w:t xml:space="preserve"> </w:t>
      </w:r>
      <w:r>
        <w:t xml:space="preserve">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p>
      <w:pPr>
        <w:pStyle w:val="Heading4"/>
      </w:pPr>
      <w:bookmarkStart w:id="113" w:name="c.-evidence-insufficient-to-support-malice"/>
      <w:r>
        <w:t xml:space="preserve">C. Evidence Insufficient to Support Malice</w:t>
      </w:r>
      <w:bookmarkEnd w:id="113"/>
    </w:p>
    <w:p>
      <w:pPr>
        <w:pStyle w:val="FirstParagraph"/>
      </w:pPr>
      <w:r>
        <w:t xml:space="preserve">A plaintiff may not recover under the malice standard unless there is</w:t>
      </w:r>
      <w:r>
        <w:t xml:space="preserve"> </w:t>
      </w:r>
      <w:r>
        <w:t xml:space="preserve">“</w:t>
      </w:r>
      <w:r>
        <w:t xml:space="preserve">clear and convincing proof</w:t>
      </w:r>
      <w:r>
        <w:t xml:space="preserve">”</w:t>
      </w:r>
      <w:r>
        <w:t xml:space="preserve"> </w:t>
      </w:r>
      <w:r>
        <w:t xml:space="preserve">that the defamation was published</w:t>
      </w:r>
      <w:r>
        <w:t xml:space="preserve"> </w:t>
      </w:r>
      <w:r>
        <w:t xml:space="preserve">“</w:t>
      </w:r>
      <w:r>
        <w:t xml:space="preserve">with</w:t>
      </w:r>
      <w:r>
        <w:t xml:space="preserve"> </w:t>
      </w:r>
      <w:r>
        <w:t xml:space="preserve">knowledge of its falsity or with reckless disregard for the truth.</w:t>
      </w:r>
      <w:r>
        <w:t xml:space="preserve">”</w:t>
      </w:r>
      <w:r>
        <w:t xml:space="preserve"> </w:t>
      </w:r>
      <w:hyperlink r:id="rId106">
        <w:r>
          <w:rPr>
            <w:i/>
            <w:rStyle w:val="Hyperlink"/>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w:t>
      </w:r>
      <w:r>
        <w:t xml:space="preserve"> </w:t>
      </w:r>
      <w:r>
        <w:t xml:space="preserve">“</w:t>
      </w:r>
      <w:r>
        <w:t xml:space="preserve">big political lie,</w:t>
      </w:r>
      <w:r>
        <w:t xml:space="preserve">”</w:t>
      </w:r>
      <w:r>
        <w:t xml:space="preserve"> </w:t>
      </w:r>
      <w:r>
        <w:t xml:space="preserve">the conscious or reckless falsehood. We do not</w:t>
      </w:r>
      <w:r>
        <w:t xml:space="preserve"> </w:t>
      </w:r>
      <w:r>
        <w:t xml:space="preserve">have that in this case.</w:t>
      </w:r>
    </w:p>
    <w:p>
      <w:pPr>
        <w:pStyle w:val="BodyText"/>
      </w:pPr>
      <w:r>
        <w:t xml:space="preserve">Accordingly, the judgment of the District Court is affirmed.</w:t>
      </w:r>
    </w:p>
    <w:p>
      <w:pPr>
        <w:pStyle w:val="Heading2"/>
      </w:pPr>
      <w:bookmarkStart w:id="114" w:name="what-about-other-torts"/>
      <w:r>
        <w:t xml:space="preserve">What About Other Torts?</w:t>
      </w:r>
      <w:bookmarkEnd w:id="114"/>
    </w:p>
    <w:p>
      <w:pPr>
        <w:pStyle w:val="FirstParagraph"/>
      </w:pPr>
      <w:r>
        <w:t xml:space="preserve">What if instead of suing for defamation, the unhappy public figure sues for intentional infliction of emotional distress?</w:t>
      </w:r>
    </w:p>
    <w:p>
      <w:pPr>
        <w:pStyle w:val="Heading2"/>
      </w:pPr>
      <w:bookmarkStart w:id="115" w:name="hustler-magazine-inc.v.-falwell"/>
      <w:r>
        <w:rPr>
          <w:i/>
        </w:rPr>
        <w:t xml:space="preserve">Hustler Magazine, Inc. v. Falwell,</w:t>
      </w:r>
      <w:bookmarkEnd w:id="115"/>
    </w:p>
    <w:p>
      <w:pPr>
        <w:pStyle w:val="Heading6"/>
      </w:pPr>
      <w:bookmarkStart w:id="116" w:name="united-states-supreme-court-1988"/>
      <w:r>
        <w:t xml:space="preserve">United States Supreme Court (1988)</w:t>
      </w:r>
      <w:bookmarkEnd w:id="116"/>
    </w:p>
    <w:p>
      <w:pPr>
        <w:pStyle w:val="Compact"/>
        <w:numPr>
          <w:numId w:val="1017"/>
          <w:ilvl w:val="0"/>
        </w:numPr>
      </w:pPr>
      <w:hyperlink r:id="rId117">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7"/>
          <w:ilvl w:val="0"/>
        </w:numPr>
      </w:pPr>
      <w:hyperlink r:id="rId118">
        <w:r>
          <w:rPr>
            <w:i/>
            <w:rStyle w:val="Hyperlink"/>
          </w:rPr>
          <w:t xml:space="preserve">Hustler v. Falwell</w:t>
        </w:r>
        <w:r>
          <w:rPr>
            <w:rStyle w:val="Hyperlink"/>
          </w:rPr>
          <w:t xml:space="preserve"> </w:t>
        </w:r>
        <w:r>
          <w:rPr>
            <w:rStyle w:val="Hyperlink"/>
          </w:rPr>
          <w:t xml:space="preserve">at Westlaw</w:t>
        </w:r>
      </w:hyperlink>
    </w:p>
    <w:p>
      <w:pPr>
        <w:pStyle w:val="Compact"/>
        <w:numPr>
          <w:numId w:val="1017"/>
          <w:ilvl w:val="0"/>
        </w:numPr>
      </w:pPr>
      <w:hyperlink r:id="rId119">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7"/>
          <w:ilvl w:val="0"/>
        </w:numPr>
      </w:pPr>
      <w:hyperlink r:id="rId120">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w:t>
      </w:r>
      <w:r>
        <w:t xml:space="preserve"> </w:t>
      </w:r>
      <w:r>
        <w:t xml:space="preserve">“</w:t>
      </w:r>
      <w:r>
        <w:t xml:space="preserve">parody</w:t>
      </w:r>
      <w:r>
        <w:t xml:space="preserve">”</w:t>
      </w:r>
      <w:r>
        <w:t xml:space="preserve"> </w:t>
      </w:r>
      <w:r>
        <w:t xml:space="preserve">of an advertisement for Campari Liqueur that</w:t>
      </w:r>
      <w:r>
        <w:t xml:space="preserve"> </w:t>
      </w:r>
      <w:r>
        <w:t xml:space="preserve">contained the name and picture of preacher Jerry Falwell and was entitled</w:t>
      </w:r>
      <w:r>
        <w:t xml:space="preserve"> </w:t>
      </w:r>
      <w:r>
        <w:t xml:space="preserve">“</w:t>
      </w:r>
      <w:r>
        <w:t xml:space="preserve">Jerry</w:t>
      </w:r>
      <w:r>
        <w:t xml:space="preserve"> </w:t>
      </w:r>
      <w:r>
        <w:t xml:space="preserve">Falwell talks about his first time.</w:t>
      </w:r>
      <w:r>
        <w:t xml:space="preserve">”</w:t>
      </w:r>
      <w:r>
        <w:t xml:space="preserve"> </w:t>
      </w:r>
      <w:r>
        <w:t xml:space="preserve">This parody was modeled after</w:t>
      </w:r>
      <w:r>
        <w:t xml:space="preserve"> </w:t>
      </w:r>
      <w:r>
        <w:t xml:space="preserve">actual Campari ads that included interviews with various celebrities</w:t>
      </w:r>
      <w:r>
        <w:t xml:space="preserve"> </w:t>
      </w:r>
      <w:r>
        <w:t xml:space="preserve">about their</w:t>
      </w:r>
      <w:r>
        <w:t xml:space="preserve"> </w:t>
      </w:r>
      <w:r>
        <w:t xml:space="preserve">“</w:t>
      </w:r>
      <w:r>
        <w:t xml:space="preserve">first times.</w:t>
      </w:r>
      <w:r>
        <w:t xml:space="preserve">”</w:t>
      </w:r>
      <w:r>
        <w:t xml:space="preserve"> </w:t>
      </w:r>
      <w:r>
        <w:t xml:space="preserve">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w:t>
      </w:r>
      <w:r>
        <w:t xml:space="preserve">first times.</w:t>
      </w:r>
      <w:r>
        <w:t xml:space="preserve">”</w:t>
      </w:r>
      <w:r>
        <w:t xml:space="preserve"> </w:t>
      </w:r>
      <w:r>
        <w:t xml:space="preserve">Copying the form and layout of these Campari ads,</w:t>
      </w:r>
      <w:r>
        <w:t xml:space="preserve"> </w:t>
      </w:r>
      <w:r>
        <w:t xml:space="preserve">Hustler’s editors chose respondent as the featured celebrity and drafted</w:t>
      </w:r>
      <w:r>
        <w:t xml:space="preserve"> </w:t>
      </w:r>
      <w:r>
        <w:t xml:space="preserve">an alleged</w:t>
      </w:r>
      <w:r>
        <w:t xml:space="preserve"> </w:t>
      </w:r>
      <w:r>
        <w:t xml:space="preserve">“</w:t>
      </w:r>
      <w:r>
        <w:t xml:space="preserve">interview</w:t>
      </w:r>
      <w:r>
        <w:t xml:space="preserve">”</w:t>
      </w:r>
      <w:r>
        <w:t xml:space="preserve"> </w:t>
      </w:r>
      <w:r>
        <w:t xml:space="preserve">with him in which he states that his</w:t>
      </w:r>
      <w:r>
        <w:t xml:space="preserve"> </w:t>
      </w:r>
      <w:r>
        <w:t xml:space="preserve">“</w:t>
      </w:r>
      <w:r>
        <w:t xml:space="preserve">first time</w:t>
      </w:r>
      <w:r>
        <w:t xml:space="preserv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w:t>
      </w:r>
      <w:r>
        <w:t xml:space="preserve"> </w:t>
      </w:r>
      <w:r>
        <w:t xml:space="preserve">“</w:t>
      </w:r>
      <w:r>
        <w:t xml:space="preserve">ad parody — not to be taken seriously.</w:t>
      </w:r>
      <w:r>
        <w:t xml:space="preserve">”</w:t>
      </w:r>
      <w:r>
        <w:t xml:space="preserve"> </w:t>
      </w:r>
      <w:r>
        <w:t xml:space="preserve">The</w:t>
      </w:r>
      <w:r>
        <w:t xml:space="preserve"> </w:t>
      </w:r>
      <w:r>
        <w:t xml:space="preserve">magazine’s table of contents also lists the ad as</w:t>
      </w:r>
      <w:r>
        <w:t xml:space="preserve"> </w:t>
      </w:r>
      <w:r>
        <w:t xml:space="preserve">“</w:t>
      </w:r>
      <w:r>
        <w:t xml:space="preserve">Fiction; Ad and</w:t>
      </w:r>
      <w:r>
        <w:t xml:space="preserve"> </w:t>
      </w:r>
      <w:r>
        <w:t xml:space="preserve">Personality Parody.</w:t>
      </w:r>
      <w:r>
        <w:t xml:space="preserve">”</w:t>
      </w:r>
    </w:p>
    <w:p>
      <w:pPr>
        <w:pStyle w:val="BodyText"/>
      </w:pPr>
      <w:r>
        <w:t xml:space="preserve">Soon after the November issue of Hustler became available to the public, Falwell sued Hustler Magazine and Larry Flynt to recover damages for libel, invasion of privacy</w:t>
      </w:r>
      <w:r>
        <w:t xml:space="preserve"> </w:t>
      </w:r>
      <w:r>
        <w:t xml:space="preserve">(celebrity/publicity rights),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 (celebrity/publicity rights) claim. The jury then found against Falwell on the libel claim,</w:t>
      </w:r>
      <w:r>
        <w:t xml:space="preserve"> </w:t>
      </w:r>
      <w:r>
        <w:t xml:space="preserve">specifically finding that the ad parody could not</w:t>
      </w:r>
      <w:r>
        <w:t xml:space="preserve"> </w:t>
      </w:r>
      <w:r>
        <w:t xml:space="preserve">“</w:t>
      </w:r>
      <w:r>
        <w:t xml:space="preserve">reasonably be</w:t>
      </w:r>
      <w:r>
        <w:t xml:space="preserve"> </w:t>
      </w:r>
      <w:r>
        <w:t xml:space="preserve">understood as describing actual facts about Falwell or actual</w:t>
      </w:r>
      <w:r>
        <w:t xml:space="preserve"> </w:t>
      </w:r>
      <w:r>
        <w:t xml:space="preserve">events in which he participated.</w:t>
      </w:r>
      <w:r>
        <w:t xml:space="preserve">”</w:t>
      </w:r>
      <w:r>
        <w:t xml:space="preserve"> </w:t>
      </w:r>
      <w:r>
        <w:t xml:space="preserve">The jury found for Falwell on the intentional infliction of emotional distress claim,</w:t>
      </w:r>
      <w:r>
        <w:t xml:space="preserve"> </w:t>
      </w:r>
      <w:r>
        <w:t xml:space="preserve">however, and stated that he should be awarded $100,000 in compensatory damages,</w:t>
      </w:r>
      <w:r>
        <w:t xml:space="preserve"> </w:t>
      </w:r>
      <w:r>
        <w:t xml:space="preserve">as well as $50,000 each in punitive damages from petitioners.</w:t>
      </w:r>
      <w:r>
        <w:t xml:space="preserve"> </w:t>
      </w:r>
      <w:r>
        <w:t xml:space="preserve">Petitioners’ motion for judgment notwithstanding the verdict was denied.</w:t>
      </w:r>
    </w:p>
    <w:p>
      <w:pPr>
        <w:pStyle w:val="BodyText"/>
      </w:pPr>
      <w:r>
        <w:t xml:space="preserve">On appeal, the United States Court of Appeals for the Fourth Circuit</w:t>
      </w:r>
      <w:r>
        <w:t xml:space="preserve"> </w:t>
      </w:r>
      <w:r>
        <w:t xml:space="preserve">affirmed … rejecting Flynt and Hustler’s argument that the</w:t>
      </w:r>
      <w:r>
        <w:t xml:space="preserve"> </w:t>
      </w:r>
      <w:r>
        <w:t xml:space="preserve">“</w:t>
      </w:r>
      <w:r>
        <w:t xml:space="preserve">actual malice</w:t>
      </w:r>
      <w:r>
        <w:t xml:space="preserve">”</w:t>
      </w:r>
      <w:r>
        <w:t xml:space="preserve"> </w:t>
      </w:r>
      <w:r>
        <w:t xml:space="preserve">standard of</w:t>
      </w:r>
      <w:r>
        <w:t xml:space="preserve"> </w:t>
      </w:r>
      <w:hyperlink r:id="rId3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(US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w:t>
      </w:r>
      <w:r>
        <w:t xml:space="preserve"> </w:t>
      </w:r>
      <w:r>
        <w:t xml:space="preserve">“</w:t>
      </w:r>
      <w:r>
        <w:t xml:space="preserve">knowing . . . or reckless</w:t>
      </w:r>
      <w:r>
        <w:t xml:space="preserve">”</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w:t>
      </w:r>
      <w:r>
        <w:t xml:space="preserve"> </w:t>
      </w:r>
      <w:r>
        <w:t xml:space="preserve">“</w:t>
      </w:r>
      <w:r>
        <w:t xml:space="preserve">whether [the ad’s] publication was sufficiently outrageous to constitute intentional</w:t>
      </w:r>
      <w:r>
        <w:t xml:space="preserve"> </w:t>
      </w:r>
      <w:r>
        <w:t xml:space="preserve">infliction of emotional distress.</w:t>
      </w:r>
      <w:r>
        <w:t xml:space="preserve">”</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(US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w:t>
      </w:r>
      <w:r>
        <w:t xml:space="preserve"> </w:t>
      </w:r>
      <w:r>
        <w:t xml:space="preserve">“</w:t>
      </w:r>
      <w:r>
        <w:t xml:space="preserve">with knowledge</w:t>
      </w:r>
      <w:r>
        <w:t xml:space="preserve"> </w:t>
      </w:r>
      <w:r>
        <w:t xml:space="preserve">that it was false or with reckless disregard of whether it was false or</w:t>
      </w:r>
      <w:r>
        <w:t xml:space="preserve"> </w:t>
      </w:r>
      <w:r>
        <w:t xml:space="preserve">not.</w:t>
      </w:r>
      <w:r>
        <w:t xml:space="preserve">”</w:t>
      </w:r>
      <w:r>
        <w:t xml:space="preserve"> </w:t>
      </w:r>
      <w:r>
        <w:t xml:space="preserve">…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1">
        <w:r>
          <w:rPr>
            <w:i/>
            <w:rStyle w:val="Hyperlink"/>
          </w:rPr>
          <w:t xml:space="preserve">Gertz</w:t>
        </w:r>
      </w:hyperlink>
      <w:r>
        <w:t xml:space="preserve">.</w:t>
      </w:r>
      <w:r>
        <w:t xml:space="preserve"> </w:t>
      </w:r>
      <w:r>
        <w:t xml:space="preserve">But even though falsehoods have little value in and of themselves, they</w:t>
      </w:r>
      <w:r>
        <w:t xml:space="preserve"> </w:t>
      </w:r>
      <w:r>
        <w:t xml:space="preserve">are</w:t>
      </w:r>
      <w:r>
        <w:t xml:space="preserve"> </w:t>
      </w:r>
      <w:r>
        <w:t xml:space="preserve">“</w:t>
      </w:r>
      <w:r>
        <w:t xml:space="preserve">nevertheless inevitable in free debate,</w:t>
      </w:r>
      <w:r>
        <w:t xml:space="preserve">”</w:t>
      </w:r>
      <w:r>
        <w:t xml:space="preserve"> </w:t>
      </w:r>
      <w:r>
        <w:t xml:space="preserve">and a rule</w:t>
      </w:r>
      <w:r>
        <w:t xml:space="preserve"> </w:t>
      </w:r>
      <w:r>
        <w:t xml:space="preserve">that would impose strict liability on a publisher for false factual</w:t>
      </w:r>
      <w:r>
        <w:t xml:space="preserve"> </w:t>
      </w:r>
      <w:r>
        <w:t xml:space="preserve">assertions would have an undoubted</w:t>
      </w:r>
      <w:r>
        <w:t xml:space="preserve"> </w:t>
      </w:r>
      <w:r>
        <w:t xml:space="preserve">“</w:t>
      </w:r>
      <w:r>
        <w:t xml:space="preserve">chilling</w:t>
      </w:r>
      <w:r>
        <w:t xml:space="preserve">”</w:t>
      </w:r>
      <w:r>
        <w:t xml:space="preserve"> </w:t>
      </w:r>
      <w:r>
        <w:t xml:space="preserve">effect on speech relating</w:t>
      </w:r>
      <w:r>
        <w:t xml:space="preserve"> </w:t>
      </w:r>
      <w:r>
        <w:t xml:space="preserve">to public figures that does have constitutional value.</w:t>
      </w:r>
      <w:r>
        <w:t xml:space="preserve"> </w:t>
      </w:r>
      <w:r>
        <w:t xml:space="preserve">“</w:t>
      </w:r>
      <w:r>
        <w:t xml:space="preserve">Freedoms of</w:t>
      </w:r>
      <w:r>
        <w:t xml:space="preserve"> </w:t>
      </w:r>
      <w:r>
        <w:t xml:space="preserve">expression require</w:t>
      </w:r>
      <w:r>
        <w:t xml:space="preserve">”</w:t>
      </w:r>
      <w:r>
        <w:t xml:space="preserve"> </w:t>
      </w:r>
      <w:r>
        <w:t xml:space="preserve">‘</w:t>
      </w:r>
      <w:r>
        <w:t xml:space="preserve">breathing space.</w:t>
      </w:r>
      <w:r>
        <w:t xml:space="preserve">’</w:t>
      </w:r>
      <w:r>
        <w:t xml:space="preserv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2">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(US 1977)</w:t>
        </w:r>
      </w:hyperlink>
      <w:r>
        <w:t xml:space="preserve"> </w:t>
      </w:r>
      <w:r>
        <w:t xml:space="preserve">(ruling that the</w:t>
      </w:r>
      <w:r>
        <w:t xml:space="preserve"> </w:t>
      </w:r>
      <w:r>
        <w:t xml:space="preserve">“</w:t>
      </w:r>
      <w:r>
        <w:t xml:space="preserve">actual malice</w:t>
      </w:r>
      <w:r>
        <w:t xml:space="preserve">”</w:t>
      </w:r>
      <w:r>
        <w:t xml:space="preserve"> </w:t>
      </w:r>
      <w:r>
        <w:t xml:space="preserve">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w:t>
      </w:r>
      <w:r>
        <w:t xml:space="preserve"> </w:t>
      </w:r>
      <w:r>
        <w:t xml:space="preserve">“</w:t>
      </w:r>
      <w:r>
        <w:t xml:space="preserve">outrageous.</w:t>
      </w:r>
      <w:r>
        <w:t xml:space="preserve">”</w:t>
      </w:r>
      <w:r>
        <w:t xml:space="preserve"> </w:t>
      </w:r>
      <w:r>
        <w:t xml:space="preserve">But in the world of debate about public</w:t>
      </w:r>
      <w:r>
        <w:t xml:space="preserve"> </w:t>
      </w:r>
      <w:r>
        <w:t xml:space="preserve">affairs, many things done with motives that are less than admirable are</w:t>
      </w:r>
      <w:r>
        <w:t xml:space="preserve"> </w:t>
      </w:r>
      <w:r>
        <w:t xml:space="preserve">protected by the First Amendment.</w:t>
      </w:r>
      <w:r>
        <w:t xml:space="preserve"> </w:t>
      </w:r>
      <w:r>
        <w:t xml:space="preserve">In</w:t>
      </w:r>
      <w:r>
        <w:t xml:space="preserve"> </w:t>
      </w:r>
      <w:hyperlink r:id="rId123">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hyperlink>
      <w:r>
        <w:t xml:space="preserve"> </w:t>
      </w:r>
      <w:r>
        <w:t xml:space="preserve">(US 1964),</w:t>
      </w:r>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w:t>
      </w: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w:t>
      </w:r>
      <w:r>
        <w:t xml:space="preserve"> </w:t>
      </w:r>
      <w:r>
        <w:t xml:space="preserve">“</w:t>
      </w:r>
      <w:r>
        <w:t xml:space="preserve">the deliberately distorted picturing or</w:t>
      </w:r>
      <w:r>
        <w:t xml:space="preserve"> </w:t>
      </w:r>
      <w:r>
        <w:t xml:space="preserve">imitating of a person, literary style, etc. by exaggerating features or</w:t>
      </w:r>
      <w:r>
        <w:t xml:space="preserve"> </w:t>
      </w:r>
      <w:r>
        <w:t xml:space="preserve">mannerisms for satirical effect.</w:t>
      </w:r>
      <w:r>
        <w:t xml:space="preserve">”</w:t>
      </w:r>
      <w:r>
        <w:t xml:space="preserve"> </w:t>
      </w:r>
      <w:r>
        <w:t xml:space="preserve">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w:t>
      </w: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r>
        <w:t xml:space="preserve">”</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w:t>
      </w:r>
      <w:r>
        <w:t xml:space="preserve"> </w:t>
      </w:r>
      <w:r>
        <w:t xml:space="preserve">“</w:t>
      </w:r>
      <w:r>
        <w:t xml:space="preserve">Boss</w:t>
      </w:r>
      <w:r>
        <w:t xml:space="preserve">”</w:t>
      </w:r>
      <w:r>
        <w:t xml:space="preserve"> </w:t>
      </w:r>
      <w:r>
        <w:t xml:space="preserve">Tweed and his corrupt</w:t>
      </w:r>
      <w:r>
        <w:t xml:space="preserve"> </w:t>
      </w:r>
      <w:r>
        <w:t xml:space="preserve">associates in New York City’s</w:t>
      </w:r>
      <w:r>
        <w:t xml:space="preserve"> </w:t>
      </w:r>
      <w:r>
        <w:t xml:space="preserve">“</w:t>
      </w:r>
      <w:r>
        <w:t xml:space="preserve">Tweed Ring.</w:t>
      </w:r>
      <w:r>
        <w:t xml:space="preserve">”</w:t>
      </w:r>
      <w:r>
        <w:t xml:space="preserve"> </w:t>
      </w:r>
      <w:r>
        <w:t xml:space="preserve">It has been described by one</w:t>
      </w:r>
      <w:r>
        <w:t xml:space="preserve"> </w:t>
      </w:r>
      <w:r>
        <w:t xml:space="preserve">historian of the subject as</w:t>
      </w:r>
      <w:r>
        <w:t xml:space="preserve"> </w:t>
      </w:r>
      <w:r>
        <w:t xml:space="preserve">“</w:t>
      </w:r>
      <w:r>
        <w:t xml:space="preserve">a sustained attack which in its passion and</w:t>
      </w:r>
      <w:r>
        <w:t xml:space="preserve"> </w:t>
      </w:r>
      <w:r>
        <w:t xml:space="preserve">effectiveness stands alone in the history of American graphic art.</w:t>
      </w:r>
      <w:r>
        <w:t xml:space="preserve">”</w:t>
      </w:r>
      <w:r>
        <w:t xml:space="preserve"> </w:t>
      </w:r>
      <w:r>
        <w:t xml:space="preserve">…</w:t>
      </w:r>
      <w:r>
        <w:t xml:space="preserve"> </w:t>
      </w:r>
      <w:r>
        <w:t xml:space="preserve">Another writer</w:t>
      </w:r>
      <w:r>
        <w:t xml:space="preserve"> </w:t>
      </w:r>
      <w:r>
        <w:t xml:space="preserve">explains that the success of the Nast cartoon was achieved</w:t>
      </w:r>
      <w:r>
        <w:t xml:space="preserve"> </w:t>
      </w:r>
      <w:r>
        <w:t xml:space="preserve">“</w:t>
      </w:r>
      <w:r>
        <w:t xml:space="preserve">because of</w:t>
      </w:r>
      <w:r>
        <w:t xml:space="preserve"> </w:t>
      </w:r>
      <w:r>
        <w:t xml:space="preserve">the emotional impact of its presentation. It continuously goes beyond</w:t>
      </w:r>
      <w:r>
        <w:t xml:space="preserve"> </w:t>
      </w:r>
      <w:r>
        <w:t xml:space="preserve">the bounds of good taste and conventional manners.</w:t>
      </w:r>
      <w:r>
        <w:t xml:space="preserve">”</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w:t>
      </w:r>
      <w:r>
        <w:t xml:space="preserve"> </w:t>
      </w:r>
      <w:r>
        <w:t xml:space="preserve">“</w:t>
      </w:r>
      <w:r>
        <w:t xml:space="preserve">The Royal Feast</w:t>
      </w:r>
      <w:r>
        <w:t xml:space="preserve"> </w:t>
      </w:r>
      <w:r>
        <w:t xml:space="preserve">of Belshazzar,</w:t>
      </w:r>
      <w:r>
        <w:t xml:space="preserve">”</w:t>
      </w:r>
      <w:r>
        <w:t xml:space="preserve"> </w:t>
      </w:r>
      <w:r>
        <w:t xml:space="preserve">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w:t>
      </w:r>
      <w:r>
        <w:t xml:space="preserve"> </w:t>
      </w:r>
      <w:r>
        <w:t xml:space="preserve">“</w:t>
      </w:r>
      <w:r>
        <w:t xml:space="preserve">outrageous</w:t>
      </w:r>
      <w:r>
        <w:t xml:space="preserve">”</w:t>
      </w:r>
      <w:r>
        <w:t xml:space="preserve"> </w:t>
      </w:r>
      <w:r>
        <w:t xml:space="preserve">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w:t>
      </w:r>
      <w:r>
        <w:t xml:space="preserve"> </w:t>
      </w:r>
      <w:r>
        <w:t xml:space="preserve">“</w:t>
      </w:r>
      <w:r>
        <w:t xml:space="preserve">outrageous</w:t>
      </w:r>
      <w:r>
        <w:t xml:space="preserve">”</w:t>
      </w:r>
      <w:r>
        <w:t xml:space="preserve"> </w:t>
      </w:r>
      <w:r>
        <w:t xml:space="preserve">does not supply one.</w:t>
      </w:r>
      <w:r>
        <w:t xml:space="preserve"> </w:t>
      </w:r>
      <w:r>
        <w:t xml:space="preserve">“</w:t>
      </w:r>
      <w:r>
        <w:t xml:space="preserve">Outrageousness</w:t>
      </w:r>
      <w:r>
        <w:t xml:space="preserve">”</w:t>
      </w:r>
      <w:r>
        <w:t xml:space="preserve"> </w:t>
      </w:r>
      <w:r>
        <w:t xml:space="preserve">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w:t>
      </w:r>
      <w:r>
        <w:t xml:space="preserve"> </w:t>
      </w:r>
      <w:r>
        <w:t xml:space="preserve">“</w:t>
      </w:r>
      <w:r>
        <w:t xml:space="preserve">outrageousness</w:t>
      </w:r>
      <w:r>
        <w:t xml:space="preserve">”</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(US 1982)</w:t>
        </w:r>
      </w:hyperlink>
      <w:r>
        <w:t xml:space="preserve"> </w:t>
      </w:r>
      <w:r>
        <w:t xml:space="preserve">(</w:t>
      </w:r>
      <w:r>
        <w:t xml:space="preserve">“</w:t>
      </w:r>
      <w:r>
        <w:t xml:space="preserve">Speech does not lose its protected character. . . simply because it may embarrass others or coerce them into action</w:t>
      </w:r>
      <w:r>
        <w:t xml:space="preserve">”</w:t>
      </w:r>
      <w:r>
        <w:t xml:space="preserv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w:t>
      </w:r>
      <w:r>
        <w:t xml:space="preserve"> </w:t>
      </w:r>
      <w:r>
        <w:t xml:space="preserve">“</w:t>
      </w:r>
      <w:r>
        <w:t xml:space="preserve">actual malice,</w:t>
      </w:r>
      <w:r>
        <w:t xml:space="preserv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3"/>
      </w:pPr>
      <w:bookmarkStart w:id="125" w:name="helpful-links"/>
      <w:r>
        <w:t xml:space="preserve">Helpful Links</w:t>
      </w:r>
      <w:bookmarkEnd w:id="125"/>
    </w:p>
    <w:p>
      <w:pPr>
        <w:pStyle w:val="Compact"/>
        <w:numPr>
          <w:numId w:val="1018"/>
          <w:ilvl w:val="0"/>
        </w:numPr>
      </w:pPr>
      <w:hyperlink r:id="rId126">
        <w:r>
          <w:rPr>
            <w:rStyle w:val="Hyperlink"/>
          </w:rPr>
          <w:t xml:space="preserve">Wikipedia: Defamation Per Se</w:t>
        </w:r>
      </w:hyperlink>
    </w:p>
    <w:p>
      <w:pPr>
        <w:pStyle w:val="Compact"/>
        <w:numPr>
          <w:numId w:val="1018"/>
          <w:ilvl w:val="0"/>
        </w:numPr>
      </w:pPr>
      <w:hyperlink r:id="rId127">
        <w:r>
          <w:rPr>
            <w:rStyle w:val="Hyperlink"/>
          </w:rPr>
          <w:t xml:space="preserve">Special Note on the Impact of the First Amendment of the Constitution on the Law of Defamation</w:t>
        </w:r>
      </w:hyperlink>
    </w:p>
    <w:p>
      <w:pPr>
        <w:pStyle w:val="Compact"/>
        <w:numPr>
          <w:numId w:val="1018"/>
          <w:ilvl w:val="0"/>
        </w:numPr>
      </w:pPr>
      <w:hyperlink r:id="rId128">
        <w:r>
          <w:rPr>
            <w:rStyle w:val="Hyperlink"/>
          </w:rPr>
          <w:t xml:space="preserve">“</w:t>
        </w:r>
        <w:r>
          <w:rPr>
            <w:rStyle w:val="Hyperlink"/>
          </w:rPr>
          <w:t xml:space="preserve">Fact-Based Stories</w:t>
        </w:r>
        <w:r>
          <w:rPr>
            <w:rStyle w:val="Hyperlink"/>
          </w:rPr>
          <w:t xml:space="preserve">”</w:t>
        </w:r>
      </w:hyperlink>
      <w:r>
        <w:t xml:space="preserve"> </w:t>
      </w:r>
      <w:r>
        <w:t xml:space="preserve">from the</w:t>
      </w:r>
      <w:r>
        <w:t xml:space="preserve"> </w:t>
      </w:r>
      <w:hyperlink r:id="rId129">
        <w:r>
          <w:rPr>
            <w:rStyle w:val="Hyperlink"/>
          </w:rPr>
          <w:t xml:space="preserve">Independent Producers Survival Guide: A Business and Legal Sourcebook</w:t>
        </w:r>
      </w:hyperlink>
      <w:r>
        <w:t xml:space="preserve"> </w:t>
      </w:r>
      <w:r>
        <w:t xml:space="preserve">4th Ed. 2009.</w:t>
      </w:r>
    </w:p>
    <w:p>
      <w:pPr>
        <w:pStyle w:val="Compact"/>
        <w:numPr>
          <w:numId w:val="1018"/>
          <w:ilvl w:val="0"/>
        </w:numPr>
      </w:pPr>
      <w:hyperlink r:id="rId130">
        <w:r>
          <w:rPr>
            <w:rStyle w:val="Hyperlink"/>
          </w:rPr>
          <w:t xml:space="preserve">Defamation Law Made Simple at Nolo.com.</w:t>
        </w:r>
      </w:hyperlink>
    </w:p>
    <w:p>
      <w:pPr>
        <w:pStyle w:val="Compact"/>
        <w:numPr>
          <w:numId w:val="1018"/>
          <w:ilvl w:val="0"/>
        </w:numPr>
      </w:pPr>
      <w:hyperlink r:id="rId131">
        <w:r>
          <w:rPr>
            <w:rStyle w:val="Hyperlink"/>
          </w:rPr>
          <w:t xml:space="preserve">FreeAdvice: How to Prove Libel or Slander</w:t>
        </w:r>
      </w:hyperlink>
      <w:r>
        <w:t xml:space="preserve">.</w:t>
      </w:r>
    </w:p>
    <w:p>
      <w:pPr>
        <w:pStyle w:val="Compact"/>
        <w:numPr>
          <w:numId w:val="1018"/>
          <w:ilvl w:val="0"/>
        </w:numPr>
      </w:pPr>
      <w:hyperlink r:id="rId132">
        <w:r>
          <w:rPr>
            <w:rStyle w:val="Hyperlink"/>
          </w:rPr>
          <w:t xml:space="preserve">Eric E. Johnson</w:t>
        </w:r>
      </w:hyperlink>
      <w:r>
        <w:t xml:space="preserve">,</w:t>
      </w:r>
      <w:r>
        <w:t xml:space="preserve"> </w:t>
      </w:r>
      <w:hyperlink r:id="rId133">
        <w:r>
          <w:rPr>
            <w:rStyle w:val="Hyperlink"/>
          </w:rPr>
          <w:t xml:space="preserve">Defamation Flowchart</w:t>
        </w:r>
      </w:hyperlink>
      <w:r>
        <w:t xml:space="preserve">.</w:t>
      </w:r>
    </w:p>
    <w:p>
      <w:pPr>
        <w:pStyle w:val="Heading3"/>
      </w:pPr>
      <w:bookmarkStart w:id="134" w:name="referencefootnote-cases"/>
      <w:r>
        <w:t xml:space="preserve">Reference/Footnote Cases</w:t>
      </w:r>
      <w:bookmarkEnd w:id="134"/>
    </w:p>
    <w:p>
      <w:pPr>
        <w:pStyle w:val="Compact"/>
        <w:numPr>
          <w:numId w:val="1019"/>
          <w:ilvl w:val="0"/>
        </w:numPr>
      </w:pPr>
      <w:hyperlink r:id="rId135">
        <w:r>
          <w:rPr>
            <w:i/>
            <w:rStyle w:val="Hyperlink"/>
          </w:rPr>
          <w:t xml:space="preserve">Spahn v. Julian Mesner,</w:t>
        </w:r>
      </w:hyperlink>
      <w:r>
        <w:t xml:space="preserve">, 260 NYS2d 451 (1965).</w:t>
      </w:r>
    </w:p>
    <w:p>
      <w:pPr>
        <w:pStyle w:val="Compact"/>
        <w:numPr>
          <w:numId w:val="1019"/>
          <w:ilvl w:val="0"/>
        </w:numPr>
      </w:pPr>
      <w:hyperlink r:id="rId136">
        <w:r>
          <w:rPr>
            <w:rStyle w:val="Hyperlink"/>
          </w:rPr>
          <w:t xml:space="preserve">False Light at Wikipedia</w:t>
        </w:r>
      </w:hyperlink>
      <w:r>
        <w:t xml:space="preserve">.</w:t>
      </w:r>
    </w:p>
    <w:p>
      <w:pPr>
        <w:pStyle w:val="Heading3"/>
      </w:pPr>
      <w:bookmarkStart w:id="137" w:name="totally-optional-readings-viewings"/>
      <w:r>
        <w:t xml:space="preserve">Totally Optional Readings &amp; Viewings</w:t>
      </w:r>
      <w:bookmarkEnd w:id="137"/>
    </w:p>
    <w:p>
      <w:pPr>
        <w:pStyle w:val="Heading4"/>
      </w:pPr>
      <w:bookmarkStart w:id="138" w:name="american-hustle-sparks-1-million-libel-lawsuit"/>
      <w:r>
        <w:t xml:space="preserve">‘</w:t>
      </w:r>
      <w:r>
        <w:t xml:space="preserve">American Hustle</w:t>
      </w:r>
      <w:r>
        <w:t xml:space="preserve">’</w:t>
      </w:r>
      <w:r>
        <w:t xml:space="preserve"> </w:t>
      </w:r>
      <w:r>
        <w:t xml:space="preserve">Sparks $1 Million Libel Lawsuit</w:t>
      </w:r>
      <w:bookmarkEnd w:id="138"/>
    </w:p>
    <w:p>
      <w:pPr>
        <w:pStyle w:val="FirstParagraph"/>
      </w:pPr>
      <w:r>
        <w:t xml:space="preserve">Former New Yorker writer and journalist,</w:t>
      </w:r>
      <w:r>
        <w:t xml:space="preserve"> </w:t>
      </w:r>
      <w:hyperlink r:id="rId139">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w:t>
      </w:r>
      <w:r>
        <w:t xml:space="preserve"> </w:t>
      </w:r>
      <w:r>
        <w:t xml:space="preserve">“</w:t>
      </w:r>
      <w:r>
        <w:t xml:space="preserve">That’s bullshit,</w:t>
      </w:r>
      <w:r>
        <w:t xml:space="preserve">”</w:t>
      </w:r>
      <w:r>
        <w:t xml:space="preserve"> </w:t>
      </w:r>
      <w:r>
        <w:t xml:space="preserve">Irving replies, and his wife shows him a magazine and says,</w:t>
      </w:r>
      <w:r>
        <w:t xml:space="preserve"> </w:t>
      </w:r>
      <w:r>
        <w:t xml:space="preserve">“</w:t>
      </w:r>
      <w:r>
        <w:t xml:space="preserve">It’s not bullshit. I read it in an article. Look, by Paul Brodeur.</w:t>
      </w:r>
      <w:r>
        <w:t xml:space="preserve">”</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40">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4"/>
      </w:pPr>
      <w:bookmarkStart w:id="141" w:name="wolf-of-wall-street-defamation-lawsuit"/>
      <w:r>
        <w:t xml:space="preserve">“</w:t>
      </w:r>
      <w:r>
        <w:t xml:space="preserve">Wolf of Wall Street</w:t>
      </w:r>
      <w:r>
        <w:t xml:space="preserve">”</w:t>
      </w:r>
      <w:r>
        <w:t xml:space="preserve"> </w:t>
      </w:r>
      <w:r>
        <w:t xml:space="preserve">Defamation Lawsuit</w:t>
      </w:r>
      <w:bookmarkEnd w:id="141"/>
    </w:p>
    <w:p>
      <w:pPr>
        <w:pStyle w:val="FirstParagraph"/>
      </w:pPr>
      <w:hyperlink r:id="rId142">
        <w:r>
          <w:rPr>
            <w:rStyle w:val="Hyperlink"/>
          </w:rPr>
          <w:t xml:space="preserve">Paramount (Almost) Beats</w:t>
        </w:r>
        <w:r>
          <w:rPr>
            <w:rStyle w:val="Hyperlink"/>
          </w:rPr>
          <w:t xml:space="preserve"> </w:t>
        </w:r>
        <w:r>
          <w:rPr>
            <w:rStyle w:val="Hyperlink"/>
          </w:rPr>
          <w:t xml:space="preserve">‘</w:t>
        </w:r>
        <w:r>
          <w:rPr>
            <w:rStyle w:val="Hyperlink"/>
          </w:rPr>
          <w:t xml:space="preserve">Wolf of Wall Street</w:t>
        </w:r>
        <w:r>
          <w:rPr>
            <w:rStyle w:val="Hyperlink"/>
          </w:rPr>
          <w:t xml:space="preserve">’</w:t>
        </w:r>
        <w:r>
          <w:rPr>
            <w:rStyle w:val="Hyperlink"/>
          </w:rPr>
          <w:t xml:space="preserve"> </w:t>
        </w:r>
        <w:r>
          <w:rPr>
            <w:rStyle w:val="Hyperlink"/>
          </w:rPr>
          <w:t xml:space="preserve">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w:t>
      </w:r>
      <w:r>
        <w:t xml:space="preserve"> </w:t>
      </w:r>
      <w:r>
        <w:t xml:space="preserve">“</w:t>
      </w:r>
      <w:r>
        <w:t xml:space="preserve">Rugrat</w:t>
      </w:r>
      <w:r>
        <w:t xml:space="preserve">”</w:t>
      </w:r>
      <w:r>
        <w:t xml:space="preserve"> </w:t>
      </w:r>
      <w:r>
        <w:t xml:space="preserve">Koskoff, played by actor P.J. Byrne, who memorably was the subject of mean comments from others including Leonardo DiCaprio’s Belfort, who remarked,</w:t>
      </w:r>
      <w:r>
        <w:t xml:space="preserve"> </w:t>
      </w:r>
      <w:r>
        <w:t xml:space="preserve">“</w:t>
      </w:r>
      <w:r>
        <w:t xml:space="preserve">Swear to God, I want to choke him to death.</w:t>
      </w:r>
      <w:r>
        <w:t xml:space="preserve">”</w:t>
      </w:r>
    </w:p>
    <w:p>
      <w:pPr>
        <w:pStyle w:val="BlockText"/>
      </w:pPr>
      <w:r>
        <w:t xml:space="preserve">Greene says the film changed his nickname from</w:t>
      </w:r>
      <w:r>
        <w:t xml:space="preserve"> </w:t>
      </w:r>
      <w:r>
        <w:t xml:space="preserve">“</w:t>
      </w:r>
      <w:r>
        <w:t xml:space="preserve">Wigwam</w:t>
      </w:r>
      <w:r>
        <w:t xml:space="preserve">”</w:t>
      </w:r>
      <w:r>
        <w:t xml:space="preserve"> </w:t>
      </w:r>
      <w:r>
        <w:t xml:space="preserve">to</w:t>
      </w:r>
      <w:r>
        <w:t xml:space="preserve"> </w:t>
      </w:r>
      <w:r>
        <w:t xml:space="preserve">“</w:t>
      </w:r>
      <w:r>
        <w:t xml:space="preserve">Rugrat,</w:t>
      </w:r>
      <w:r>
        <w:t xml:space="preserve">”</w:t>
      </w:r>
      <w:r>
        <w:t xml:space="preserve"> </w:t>
      </w:r>
      <w:r>
        <w:t xml:space="preserve">but that his likeness was unmistakable and that the film</w:t>
      </w:r>
      <w:r>
        <w:t xml:space="preserve"> </w:t>
      </w:r>
      <w:r>
        <w:t xml:space="preserve">“</w:t>
      </w:r>
      <w:r>
        <w:t xml:space="preserve">portrayed [him] as a criminal, drug user, degenerate, depraved, and/or devoid of any morality or ethics.</w:t>
      </w:r>
      <w:r>
        <w:t xml:space="preserve">”</w:t>
      </w:r>
    </w:p>
    <w:p>
      <w:pPr>
        <w:pStyle w:val="Heading4"/>
      </w:pPr>
      <w:bookmarkStart w:id="143" w:name="more"/>
      <w:r>
        <w:t xml:space="preserve">More</w:t>
      </w:r>
      <w:bookmarkEnd w:id="143"/>
    </w:p>
    <w:p>
      <w:pPr>
        <w:pStyle w:val="Compact"/>
        <w:numPr>
          <w:numId w:val="1020"/>
          <w:ilvl w:val="0"/>
        </w:numPr>
      </w:pPr>
      <w:hyperlink r:id="rId144">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19">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0"/>
          <w:ilvl w:val="0"/>
        </w:numPr>
      </w:pPr>
      <w:r>
        <w:t xml:space="preserve">Amy J. Field,</w:t>
      </w:r>
      <w:r>
        <w:t xml:space="preserve"> </w:t>
      </w:r>
      <w:hyperlink r:id="rId61">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0"/>
          <w:ilvl w:val="0"/>
        </w:numPr>
      </w:pPr>
      <w:hyperlink r:id="rId145">
        <w:r>
          <w:rPr>
            <w:rStyle w:val="Hyperlink"/>
          </w:rPr>
          <w:t xml:space="preserve">Reverse defamation, the Newsweek Bitcoin story, and Satoshi Nakamoto</w:t>
        </w:r>
      </w:hyperlink>
    </w:p>
    <w:p>
      <w:pPr>
        <w:pStyle w:val="Compact"/>
        <w:numPr>
          <w:numId w:val="1020"/>
          <w:ilvl w:val="0"/>
        </w:numPr>
      </w:pPr>
      <w:hyperlink r:id="rId146">
        <w:r>
          <w:rPr>
            <w:rStyle w:val="Hyperlink"/>
          </w:rPr>
          <w:t xml:space="preserve">What is More Defamatory? A False Accusation of Homophobia or of Homosexuality?</w:t>
        </w:r>
      </w:hyperlink>
    </w:p>
    <w:p>
      <w:pPr>
        <w:pStyle w:val="Heading4"/>
      </w:pPr>
      <w:bookmarkStart w:id="147" w:name="scarlett-johannsen-sues-french-novelist"/>
      <w:r>
        <w:t xml:space="preserve">Scarlett Johannsen Sues French Novelist</w:t>
      </w:r>
      <w:bookmarkEnd w:id="147"/>
    </w:p>
    <w:p>
      <w:pPr>
        <w:pStyle w:val="Compact"/>
        <w:numPr>
          <w:numId w:val="1021"/>
          <w:ilvl w:val="0"/>
        </w:numPr>
      </w:pPr>
      <w:hyperlink r:id="rId148">
        <w:r>
          <w:rPr>
            <w:rStyle w:val="Hyperlink"/>
          </w:rPr>
          <w:t xml:space="preserve">Seeing read: Scarlett Johansson sues French novelist</w:t>
        </w:r>
      </w:hyperlink>
      <w:r>
        <w:t xml:space="preserve">.</w:t>
      </w:r>
    </w:p>
    <w:p>
      <w:pPr>
        <w:pStyle w:val="Compact"/>
        <w:numPr>
          <w:numId w:val="1021"/>
          <w:ilvl w:val="0"/>
        </w:numPr>
      </w:pPr>
      <w:hyperlink r:id="rId149">
        <w:r>
          <w:rPr>
            <w:rStyle w:val="Hyperlink"/>
          </w:rPr>
          <w:t xml:space="preserve">Scarlett Johansson wins defamation case against French novelist</w:t>
        </w:r>
      </w:hyperlink>
      <w:r>
        <w:t xml:space="preserve">.</w:t>
      </w:r>
    </w:p>
    <w:p>
      <w:pPr>
        <w:pStyle w:val="Heading4"/>
      </w:pPr>
      <w:bookmarkStart w:id="150" w:name="courtney-love-defamation-via-twitter"/>
      <w:r>
        <w:t xml:space="preserve">Courtney Love &amp; Defamation via Twitter</w:t>
      </w:r>
      <w:bookmarkEnd w:id="150"/>
    </w:p>
    <w:p>
      <w:pPr>
        <w:pStyle w:val="Compact"/>
        <w:numPr>
          <w:numId w:val="1022"/>
          <w:ilvl w:val="0"/>
        </w:numPr>
      </w:pPr>
      <w:hyperlink r:id="rId151">
        <w:r>
          <w:rPr>
            <w:rStyle w:val="Hyperlink"/>
          </w:rPr>
          <w:t xml:space="preserve">Courtney Love commits defamation via Twitter–Twice!</w:t>
        </w:r>
      </w:hyperlink>
    </w:p>
    <w:p>
      <w:pPr>
        <w:pStyle w:val="Compact"/>
        <w:numPr>
          <w:numId w:val="1022"/>
          <w:ilvl w:val="0"/>
        </w:numPr>
      </w:pPr>
      <w:hyperlink r:id="rId152">
        <w:r>
          <w:rPr>
            <w:rStyle w:val="Hyperlink"/>
          </w:rPr>
          <w:t xml:space="preserve">Courtney Love wins</w:t>
        </w:r>
        <w:r>
          <w:rPr>
            <w:rStyle w:val="Hyperlink"/>
          </w:rPr>
          <w:t xml:space="preserve"> </w:t>
        </w:r>
        <w:r>
          <w:rPr>
            <w:rStyle w:val="Hyperlink"/>
          </w:rPr>
          <w:t xml:space="preserve">‘</w:t>
        </w:r>
        <w:r>
          <w:rPr>
            <w:rStyle w:val="Hyperlink"/>
          </w:rPr>
          <w:t xml:space="preserve">Twibel</w:t>
        </w:r>
        <w:r>
          <w:rPr>
            <w:rStyle w:val="Hyperlink"/>
          </w:rPr>
          <w:t xml:space="preserve">’</w:t>
        </w:r>
        <w:r>
          <w:rPr>
            <w:rStyle w:val="Hyperlink"/>
          </w:rPr>
          <w:t xml:space="preserve"> </w:t>
        </w:r>
        <w:r>
          <w:rPr>
            <w:rStyle w:val="Hyperlink"/>
          </w:rPr>
          <w:t xml:space="preserve">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w:t>
      </w:r>
      <w:r>
        <w:t xml:space="preserve"> </w:t>
      </w:r>
      <w:r>
        <w:t xml:space="preserve">“</w:t>
      </w:r>
      <w:r>
        <w:t xml:space="preserve">Did Rhonda Holmes prove by clear and convincing evidence that Courtney Love knew it was false or doubted the truth of it?</w:t>
      </w:r>
      <w:r>
        <w:t xml:space="preserve">”</w:t>
      </w:r>
    </w:p>
    <w:p>
      <w:pPr>
        <w:pStyle w:val="Heading4"/>
      </w:pPr>
      <w:bookmarkStart w:id="153" w:name="who-are-the-news-media"/>
      <w:r>
        <w:t xml:space="preserve">Who Are</w:t>
      </w:r>
      <w:r>
        <w:t xml:space="preserve"> </w:t>
      </w:r>
      <w:r>
        <w:t xml:space="preserve">“</w:t>
      </w:r>
      <w:r>
        <w:t xml:space="preserve">The News Media?</w:t>
      </w:r>
      <w:r>
        <w:t xml:space="preserve">”</w:t>
      </w:r>
      <w:bookmarkEnd w:id="153"/>
    </w:p>
    <w:p>
      <w:pPr>
        <w:pStyle w:val="FirstParagraph"/>
      </w:pPr>
      <w:r>
        <w:t xml:space="preserve">Blurred lines: Ninth Circuit applies same First Amendment protections to bloggers as traditional media.</w:t>
      </w:r>
      <w:r>
        <w:t xml:space="preserve"> </w:t>
      </w:r>
      <w:hyperlink r:id="rId154">
        <w:r>
          <w:rPr>
            <w:rStyle w:val="Hyperlink"/>
          </w:rPr>
          <w:t xml:space="preserve">Bloggers enjoy same First Amendment Protections as Traditional Media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hyperlink" Id="rId61" Target="http://digitalcommons.lmu.edu/cgi/viewcontent.cgi?article=1134&amp;context=elr" TargetMode="External" /><Relationship Type="http://schemas.openxmlformats.org/officeDocument/2006/relationships/hyperlink" Id="rId133"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36" Target="http://en.wikipedia.org/wiki/False_light"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119"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94" Target="http://en.wikipedia.org/wiki/National_Broadcasting_Co._v._United_States" TargetMode="External" /><Relationship Type="http://schemas.openxmlformats.org/officeDocument/2006/relationships/hyperlink" Id="rId39"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126" Target="http://en.wikipedia.org/wiki/United_States_defamation_law#Defamation_per_se" TargetMode="External" /><Relationship Type="http://schemas.openxmlformats.org/officeDocument/2006/relationships/hyperlink" Id="rId131" Target="http://injury-law.freeadvice.com/injury-law/libel_and_slander/prove-libel-and-slander.htm" TargetMode="External" /><Relationship Type="http://schemas.openxmlformats.org/officeDocument/2006/relationships/hyperlink" Id="rId120" Target="http://law2.umkc.edu/faculty/projects/ftrials/falwell/campariL.jpg" TargetMode="External" /><Relationship Type="http://schemas.openxmlformats.org/officeDocument/2006/relationships/hyperlink" Id="rId118" Target="http://lawschool.westlaw.com/shared/westlawRedirect.aspx?task=find&amp;cite=108+S.Ct.+876&amp;appflag=67.12" TargetMode="External" /><Relationship Type="http://schemas.openxmlformats.org/officeDocument/2006/relationships/hyperlink" Id="rId135" Target="http://lawschool.westlaw.com/shared/westlawRedirect.aspx?task=find&amp;cite=23+a.d.2d+216&amp;appflag=67.12" TargetMode="External" /><Relationship Type="http://schemas.openxmlformats.org/officeDocument/2006/relationships/hyperlink" Id="rId95" Target="http://lawschool.westlaw.com/shared/westlawRedirect.aspx?task=find&amp;cite=319+U.S.+190&amp;appflag=67.12" TargetMode="External" /><Relationship Type="http://schemas.openxmlformats.org/officeDocument/2006/relationships/hyperlink" Id="rId38"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112" Target="http://scholar.google.com/scholar_case?about=1891215749533979497&amp;q=street+v.+national+broadcasting+co&amp;hl=en&amp;as_sdt=6,28&amp;scilh=0" TargetMode="External" /><Relationship Type="http://schemas.openxmlformats.org/officeDocument/2006/relationships/hyperlink" Id="rId93" Target="http://scholar.google.com/scholar_case?about=4559741824903610057&amp;q=street+v.+national+broadcasting+co&amp;hl=en&amp;as_sdt=6,28&amp;scilh=0" TargetMode="External" /><Relationship Type="http://schemas.openxmlformats.org/officeDocument/2006/relationships/hyperlink" Id="rId32" Target="http://scholar.google.com/scholar_case?case=10183527771703896207" TargetMode="External" /><Relationship Type="http://schemas.openxmlformats.org/officeDocument/2006/relationships/hyperlink" Id="rId107" Target="http://scholar.google.com/scholar_case?case=12685855173622583678" TargetMode="External" /><Relationship Type="http://schemas.openxmlformats.org/officeDocument/2006/relationships/hyperlink" Id="rId109" Target="http://scholar.google.com/scholar_case?case=14330147117680431779" TargetMode="External" /><Relationship Type="http://schemas.openxmlformats.org/officeDocument/2006/relationships/hyperlink" Id="rId111" Target="http://scholar.google.com/scholar_case?case=15243536244801528103&amp;q=street+v.+national+broadcasting+co&amp;hl=en&amp;as_sdt=6,28&amp;scilh=0"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102" Target="http://scholar.google.com/scholar_case?case=15742491952572175828&amp;q=street+v.+national+broadcasting+co&amp;hl=en&amp;as_sdt=6,28&amp;scilh=0" TargetMode="External" /><Relationship Type="http://schemas.openxmlformats.org/officeDocument/2006/relationships/hyperlink" Id="rId73" Target="http://scholar.google.com/scholar_case?case=15961362284476302575" TargetMode="External" /><Relationship Type="http://schemas.openxmlformats.org/officeDocument/2006/relationships/hyperlink" Id="rId122" Target="http://scholar.google.com/scholar_case?case=16238771870259020023" TargetMode="External" /><Relationship Type="http://schemas.openxmlformats.org/officeDocument/2006/relationships/hyperlink" Id="rId67" Target="http://scholar.google.com/scholar_case?case=16697660620075994229" TargetMode="External" /><Relationship Type="http://schemas.openxmlformats.org/officeDocument/2006/relationships/hyperlink" Id="rId89" Target="http://scholar.google.com/scholar_case?case=18352275970631466991"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110" Target="http://scholar.google.com/scholar_case?case=3470754345585952877&amp;q=street+v.+national+broadcasting+co&amp;hl=en&amp;as_sdt=6,28&amp;scilh=0" TargetMode="External" /><Relationship Type="http://schemas.openxmlformats.org/officeDocument/2006/relationships/hyperlink" Id="rId72" Target="http://scholar.google.com/scholar_case?case=4559741824903610057" TargetMode="External" /><Relationship Type="http://schemas.openxmlformats.org/officeDocument/2006/relationships/hyperlink" Id="rId117" Target="http://scholar.google.com/scholar_case?case=5069891851949874011" TargetMode="External" /><Relationship Type="http://schemas.openxmlformats.org/officeDocument/2006/relationships/hyperlink" Id="rId123" Target="http://scholar.google.com/scholar_case?case=6463657344879720774&amp;q=hustler+flynt&amp;hl=en&amp;as_sdt=2006&amp;scilh=0" TargetMode="External" /><Relationship Type="http://schemas.openxmlformats.org/officeDocument/2006/relationships/hyperlink" Id="rId69" Target="http://scholar.google.com/scholar_case?case=6613184420209694118"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21" Target="http://scholar.google.com/scholar_case?case=7102507483896624202&amp;q=hustler+flynt&amp;hl=en&amp;as_sdt=2006&amp;scilh=0" TargetMode="External" /><Relationship Type="http://schemas.openxmlformats.org/officeDocument/2006/relationships/hyperlink" Id="rId106" Target="http://scholar.google.com/scholar_case?case=7102507483896624202&amp;q=street+v.+national+broadcasting+co&amp;hl=en&amp;as_sdt=6,28&amp;scilh=0" TargetMode="External" /><Relationship Type="http://schemas.openxmlformats.org/officeDocument/2006/relationships/hyperlink" Id="rId124" Target="http://scholar.google.com/scholar_case?case=7271075303659098319" TargetMode="External" /><Relationship Type="http://schemas.openxmlformats.org/officeDocument/2006/relationships/hyperlink" Id="rId70" Target="http://scholar.google.com/scholar_case?case=7290867114825816634"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7" Target="http://scholar.google.com/scholar_case?case=90016016899445152060" TargetMode="External" /><Relationship Type="http://schemas.openxmlformats.org/officeDocument/2006/relationships/hyperlink" Id="rId100" Target="http://scholar.google.com/scholar_case?case=923744859423605953" TargetMode="External" /><Relationship Type="http://schemas.openxmlformats.org/officeDocument/2006/relationships/hyperlink" Id="rId151" Target="http://www.abajournal.com/news/article/courtney_love_takes_stand_in_former_attorneys_libel_lawsuit_over_critical" TargetMode="External" /><Relationship Type="http://schemas.openxmlformats.org/officeDocument/2006/relationships/hyperlink" Id="rId129"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132" Target="http://www.ericejohnson.com/" TargetMode="External" /><Relationship Type="http://schemas.openxmlformats.org/officeDocument/2006/relationships/hyperlink" Id="rId139" Target="http://www.hollywoodreporter.com/thr-esq/american-hustle-sparks-1-million-745296" TargetMode="External" /><Relationship Type="http://schemas.openxmlformats.org/officeDocument/2006/relationships/hyperlink" Id="rId152" Target="http://www.hollywoodreporter.com/thr-esq/courtney-love-wins-twitter-defamation-673972" TargetMode="External" /><Relationship Type="http://schemas.openxmlformats.org/officeDocument/2006/relationships/hyperlink" Id="rId140" Target="http://www.hollywoodreporter.com/thr-esq/how-jennifer-lawrences-ditzy-character-784884" TargetMode="External" /><Relationship Type="http://schemas.openxmlformats.org/officeDocument/2006/relationships/hyperlink" Id="rId142" Target="http://www.hollywoodreporter.com/thr-esq/paramount-almost-beats-wolf-wall-829096" TargetMode="External" /><Relationship Type="http://schemas.openxmlformats.org/officeDocument/2006/relationships/hyperlink" Id="rId144"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4" Target="http://www.lexology.com/library/detail.aspx?g=70eecbf8-59ac-46b1-8a8a-253e26d7b843&amp;l=7KKVEH6" TargetMode="External" /><Relationship Type="http://schemas.openxmlformats.org/officeDocument/2006/relationships/hyperlink" Id="rId130" Target="http://www.nolo.com/legal-encyclopedia/defamation-law-made-simple-29718.html" TargetMode="External" /><Relationship Type="http://schemas.openxmlformats.org/officeDocument/2006/relationships/hyperlink" Id="rId40" Target="http://www.nytimes.com/2014/03/09/opinion/sunday/the-uninhibited-press-50-years-later.html" TargetMode="External" /><Relationship Type="http://schemas.openxmlformats.org/officeDocument/2006/relationships/hyperlink" Id="rId128" Target="http://www.richarddooling.com/ArtBizLaw/Fact_Based_Stories.pdf" TargetMode="External" /><Relationship Type="http://schemas.openxmlformats.org/officeDocument/2006/relationships/hyperlink" Id="rId149" Target="http://www.theguardian.com/film/2014/jul/04/scarlett-johansson-wins-french-defamation-case" TargetMode="External" /><Relationship Type="http://schemas.openxmlformats.org/officeDocument/2006/relationships/hyperlink" Id="rId148" Target="http://www.theguardian.com/film/2014/may/14/scarlett-johansson-sues-french-author" TargetMode="External" /><Relationship Type="http://schemas.openxmlformats.org/officeDocument/2006/relationships/hyperlink" Id="rId146" Target="http://www.trademarkandcopyrightlawblog.com/2014/09/whatismore/" TargetMode="External" /><Relationship Type="http://schemas.openxmlformats.org/officeDocument/2006/relationships/hyperlink" Id="rId145" Target="http://www.washingtonpost.com/news/volokh-conspiracy/wp/2014/03/18/reverse-defamation-the-newsweek-bitcoin-story-and-satoshi-nakamoto/" TargetMode="External" /><Relationship Type="http://schemas.openxmlformats.org/officeDocument/2006/relationships/hyperlink" Id="rId48"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www.westlaw.com/Document/I82cb29cedc1611e2ac56d4437d510c12/View/FullText.html?transitionType=Default&amp;contextData=(sc.Default)&amp;VR=3.0&amp;RS=cblt1.0" TargetMode="External" /><Relationship Type="http://schemas.openxmlformats.org/officeDocument/2006/relationships/hyperlink" Id="rId30" Target="https://www.westlaw.com/Document/I82cb29d1dc1611e2ac56d4437d510c12/View/FullText.html?transitionType=Default&amp;contextData=(sc.Default)&amp;VR=3.0&amp;RS=cblt1.0" TargetMode="External" /><Relationship Type="http://schemas.openxmlformats.org/officeDocument/2006/relationships/hyperlink" Id="rId127" Target="https://www.westlaw.com/Document/Iec150d03c68511e4a68ee177e0653727/View/FullText.html?transitionType=Default&amp;contextData=(sc.Default)&amp;VR=3.0&amp;RS=cblt1.0" TargetMode="External" /></Relationships>
</file>

<file path=word/_rels/footnotes.xml.rels><?xml version="1.0" encoding="UTF-8"?>
<Relationships xmlns="http://schemas.openxmlformats.org/package/2006/relationships"><Relationship Type="http://schemas.openxmlformats.org/officeDocument/2006/relationships/hyperlink" Id="rId61" Target="http://digitalcommons.lmu.edu/cgi/viewcontent.cgi?article=1134&amp;context=elr" TargetMode="External" /><Relationship Type="http://schemas.openxmlformats.org/officeDocument/2006/relationships/hyperlink" Id="rId133"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36" Target="http://en.wikipedia.org/wiki/False_light"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119"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94" Target="http://en.wikipedia.org/wiki/National_Broadcasting_Co._v._United_States" TargetMode="External" /><Relationship Type="http://schemas.openxmlformats.org/officeDocument/2006/relationships/hyperlink" Id="rId39"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126" Target="http://en.wikipedia.org/wiki/United_States_defamation_law#Defamation_per_se" TargetMode="External" /><Relationship Type="http://schemas.openxmlformats.org/officeDocument/2006/relationships/hyperlink" Id="rId131" Target="http://injury-law.freeadvice.com/injury-law/libel_and_slander/prove-libel-and-slander.htm" TargetMode="External" /><Relationship Type="http://schemas.openxmlformats.org/officeDocument/2006/relationships/hyperlink" Id="rId120" Target="http://law2.umkc.edu/faculty/projects/ftrials/falwell/campariL.jpg" TargetMode="External" /><Relationship Type="http://schemas.openxmlformats.org/officeDocument/2006/relationships/hyperlink" Id="rId118" Target="http://lawschool.westlaw.com/shared/westlawRedirect.aspx?task=find&amp;cite=108+S.Ct.+876&amp;appflag=67.12" TargetMode="External" /><Relationship Type="http://schemas.openxmlformats.org/officeDocument/2006/relationships/hyperlink" Id="rId135" Target="http://lawschool.westlaw.com/shared/westlawRedirect.aspx?task=find&amp;cite=23+a.d.2d+216&amp;appflag=67.12" TargetMode="External" /><Relationship Type="http://schemas.openxmlformats.org/officeDocument/2006/relationships/hyperlink" Id="rId95" Target="http://lawschool.westlaw.com/shared/westlawRedirect.aspx?task=find&amp;cite=319+U.S.+190&amp;appflag=67.12" TargetMode="External" /><Relationship Type="http://schemas.openxmlformats.org/officeDocument/2006/relationships/hyperlink" Id="rId38"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112" Target="http://scholar.google.com/scholar_case?about=1891215749533979497&amp;q=street+v.+national+broadcasting+co&amp;hl=en&amp;as_sdt=6,28&amp;scilh=0" TargetMode="External" /><Relationship Type="http://schemas.openxmlformats.org/officeDocument/2006/relationships/hyperlink" Id="rId93" Target="http://scholar.google.com/scholar_case?about=4559741824903610057&amp;q=street+v.+national+broadcasting+co&amp;hl=en&amp;as_sdt=6,28&amp;scilh=0" TargetMode="External" /><Relationship Type="http://schemas.openxmlformats.org/officeDocument/2006/relationships/hyperlink" Id="rId32" Target="http://scholar.google.com/scholar_case?case=10183527771703896207" TargetMode="External" /><Relationship Type="http://schemas.openxmlformats.org/officeDocument/2006/relationships/hyperlink" Id="rId107" Target="http://scholar.google.com/scholar_case?case=12685855173622583678" TargetMode="External" /><Relationship Type="http://schemas.openxmlformats.org/officeDocument/2006/relationships/hyperlink" Id="rId109" Target="http://scholar.google.com/scholar_case?case=14330147117680431779" TargetMode="External" /><Relationship Type="http://schemas.openxmlformats.org/officeDocument/2006/relationships/hyperlink" Id="rId111" Target="http://scholar.google.com/scholar_case?case=15243536244801528103&amp;q=street+v.+national+broadcasting+co&amp;hl=en&amp;as_sdt=6,28&amp;scilh=0"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102" Target="http://scholar.google.com/scholar_case?case=15742491952572175828&amp;q=street+v.+national+broadcasting+co&amp;hl=en&amp;as_sdt=6,28&amp;scilh=0" TargetMode="External" /><Relationship Type="http://schemas.openxmlformats.org/officeDocument/2006/relationships/hyperlink" Id="rId73" Target="http://scholar.google.com/scholar_case?case=15961362284476302575" TargetMode="External" /><Relationship Type="http://schemas.openxmlformats.org/officeDocument/2006/relationships/hyperlink" Id="rId122" Target="http://scholar.google.com/scholar_case?case=16238771870259020023" TargetMode="External" /><Relationship Type="http://schemas.openxmlformats.org/officeDocument/2006/relationships/hyperlink" Id="rId67" Target="http://scholar.google.com/scholar_case?case=16697660620075994229" TargetMode="External" /><Relationship Type="http://schemas.openxmlformats.org/officeDocument/2006/relationships/hyperlink" Id="rId89" Target="http://scholar.google.com/scholar_case?case=18352275970631466991"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110" Target="http://scholar.google.com/scholar_case?case=3470754345585952877&amp;q=street+v.+national+broadcasting+co&amp;hl=en&amp;as_sdt=6,28&amp;scilh=0" TargetMode="External" /><Relationship Type="http://schemas.openxmlformats.org/officeDocument/2006/relationships/hyperlink" Id="rId72" Target="http://scholar.google.com/scholar_case?case=4559741824903610057" TargetMode="External" /><Relationship Type="http://schemas.openxmlformats.org/officeDocument/2006/relationships/hyperlink" Id="rId117" Target="http://scholar.google.com/scholar_case?case=5069891851949874011" TargetMode="External" /><Relationship Type="http://schemas.openxmlformats.org/officeDocument/2006/relationships/hyperlink" Id="rId123" Target="http://scholar.google.com/scholar_case?case=6463657344879720774&amp;q=hustler+flynt&amp;hl=en&amp;as_sdt=2006&amp;scilh=0" TargetMode="External" /><Relationship Type="http://schemas.openxmlformats.org/officeDocument/2006/relationships/hyperlink" Id="rId69" Target="http://scholar.google.com/scholar_case?case=6613184420209694118"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21" Target="http://scholar.google.com/scholar_case?case=7102507483896624202&amp;q=hustler+flynt&amp;hl=en&amp;as_sdt=2006&amp;scilh=0" TargetMode="External" /><Relationship Type="http://schemas.openxmlformats.org/officeDocument/2006/relationships/hyperlink" Id="rId106" Target="http://scholar.google.com/scholar_case?case=7102507483896624202&amp;q=street+v.+national+broadcasting+co&amp;hl=en&amp;as_sdt=6,28&amp;scilh=0" TargetMode="External" /><Relationship Type="http://schemas.openxmlformats.org/officeDocument/2006/relationships/hyperlink" Id="rId124" Target="http://scholar.google.com/scholar_case?case=7271075303659098319" TargetMode="External" /><Relationship Type="http://schemas.openxmlformats.org/officeDocument/2006/relationships/hyperlink" Id="rId70" Target="http://scholar.google.com/scholar_case?case=7290867114825816634"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7" Target="http://scholar.google.com/scholar_case?case=90016016899445152060" TargetMode="External" /><Relationship Type="http://schemas.openxmlformats.org/officeDocument/2006/relationships/hyperlink" Id="rId100" Target="http://scholar.google.com/scholar_case?case=923744859423605953" TargetMode="External" /><Relationship Type="http://schemas.openxmlformats.org/officeDocument/2006/relationships/hyperlink" Id="rId151" Target="http://www.abajournal.com/news/article/courtney_love_takes_stand_in_former_attorneys_libel_lawsuit_over_critical" TargetMode="External" /><Relationship Type="http://schemas.openxmlformats.org/officeDocument/2006/relationships/hyperlink" Id="rId129"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132" Target="http://www.ericejohnson.com/" TargetMode="External" /><Relationship Type="http://schemas.openxmlformats.org/officeDocument/2006/relationships/hyperlink" Id="rId139" Target="http://www.hollywoodreporter.com/thr-esq/american-hustle-sparks-1-million-745296" TargetMode="External" /><Relationship Type="http://schemas.openxmlformats.org/officeDocument/2006/relationships/hyperlink" Id="rId152" Target="http://www.hollywoodreporter.com/thr-esq/courtney-love-wins-twitter-defamation-673972" TargetMode="External" /><Relationship Type="http://schemas.openxmlformats.org/officeDocument/2006/relationships/hyperlink" Id="rId140" Target="http://www.hollywoodreporter.com/thr-esq/how-jennifer-lawrences-ditzy-character-784884" TargetMode="External" /><Relationship Type="http://schemas.openxmlformats.org/officeDocument/2006/relationships/hyperlink" Id="rId142" Target="http://www.hollywoodreporter.com/thr-esq/paramount-almost-beats-wolf-wall-829096" TargetMode="External" /><Relationship Type="http://schemas.openxmlformats.org/officeDocument/2006/relationships/hyperlink" Id="rId144"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4" Target="http://www.lexology.com/library/detail.aspx?g=70eecbf8-59ac-46b1-8a8a-253e26d7b843&amp;l=7KKVEH6" TargetMode="External" /><Relationship Type="http://schemas.openxmlformats.org/officeDocument/2006/relationships/hyperlink" Id="rId130" Target="http://www.nolo.com/legal-encyclopedia/defamation-law-made-simple-29718.html" TargetMode="External" /><Relationship Type="http://schemas.openxmlformats.org/officeDocument/2006/relationships/hyperlink" Id="rId40" Target="http://www.nytimes.com/2014/03/09/opinion/sunday/the-uninhibited-press-50-years-later.html" TargetMode="External" /><Relationship Type="http://schemas.openxmlformats.org/officeDocument/2006/relationships/hyperlink" Id="rId128" Target="http://www.richarddooling.com/ArtBizLaw/Fact_Based_Stories.pdf" TargetMode="External" /><Relationship Type="http://schemas.openxmlformats.org/officeDocument/2006/relationships/hyperlink" Id="rId149" Target="http://www.theguardian.com/film/2014/jul/04/scarlett-johansson-wins-french-defamation-case" TargetMode="External" /><Relationship Type="http://schemas.openxmlformats.org/officeDocument/2006/relationships/hyperlink" Id="rId148" Target="http://www.theguardian.com/film/2014/may/14/scarlett-johansson-sues-french-author" TargetMode="External" /><Relationship Type="http://schemas.openxmlformats.org/officeDocument/2006/relationships/hyperlink" Id="rId146" Target="http://www.trademarkandcopyrightlawblog.com/2014/09/whatismore/" TargetMode="External" /><Relationship Type="http://schemas.openxmlformats.org/officeDocument/2006/relationships/hyperlink" Id="rId145" Target="http://www.washingtonpost.com/news/volokh-conspiracy/wp/2014/03/18/reverse-defamation-the-newsweek-bitcoin-story-and-satoshi-nakamoto/" TargetMode="External" /><Relationship Type="http://schemas.openxmlformats.org/officeDocument/2006/relationships/hyperlink" Id="rId48"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www.westlaw.com/Document/I82cb29cedc1611e2ac56d4437d510c12/View/FullText.html?transitionType=Default&amp;contextData=(sc.Default)&amp;VR=3.0&amp;RS=cblt1.0" TargetMode="External" /><Relationship Type="http://schemas.openxmlformats.org/officeDocument/2006/relationships/hyperlink" Id="rId30" Target="https://www.westlaw.com/Document/I82cb29d1dc1611e2ac56d4437d510c12/View/FullText.html?transitionType=Default&amp;contextData=(sc.Default)&amp;VR=3.0&amp;RS=cblt1.0" TargetMode="External" /><Relationship Type="http://schemas.openxmlformats.org/officeDocument/2006/relationships/hyperlink" Id="rId127" Target="https://www.westlaw.com/Document/Iec150d03c68511e4a68ee177e0653727/View/FullText.html?transitionType=Default&amp;contextData=(sc.Default)&amp;VR=3.0&amp;RS=cblt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2018-09-14T18:18:08Z</dcterms:created>
  <dcterms:modified xsi:type="dcterms:W3CDTF">2018-09-14T18:18:08Z</dcterms:modified>
</cp:coreProperties>
</file>