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admin-and-settings"/>
    <w:p>
      <w:pPr>
        <w:pStyle w:val="Heading1"/>
      </w:pPr>
      <w:r>
        <w:t xml:space="preserve">Admin and Settings</w:t>
      </w:r>
    </w:p>
    <w:bookmarkStart w:id="20" w:name="feature-overview"/>
    <w:p>
      <w:pPr>
        <w:pStyle w:val="Heading2"/>
      </w:pPr>
      <w:r>
        <w:t xml:space="preserve">Feature Overview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and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complete; extended through Builds 12, 20, 29 and 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2, plus client architecture phases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0"/>
    <w:bookmarkStart w:id="21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 related areas: a per-user Settings screen, and a full Admin console for privileged users. Settings gives users control over their profile, storage view, data export and account deletion. The Admin console is a dedicated full-screen workspace (a left sidebar with Dashboard, Users, Admin Management, Audit and Backups) that lets a privileged user review platform-wide metrics, manage accounts, adjust storage limits, unlock, suspend or reinstate accounts, send password reset links, manage other admins, and review the activity (audit) log. In Phase 3 this may integrate with GoodBarber authentication if applicable.</w:t>
      </w:r>
    </w:p>
    <w:bookmarkEnd w:id="21"/>
    <w:bookmarkStart w:id="27" w:name="settings-per-user"/>
    <w:p>
      <w:pPr>
        <w:pStyle w:val="Heading2"/>
      </w:pPr>
      <w:r>
        <w:t xml:space="preserve">Settings (per user)</w:t>
      </w:r>
    </w:p>
    <w:bookmarkStart w:id="22" w:name="user-profile"/>
    <w:p>
      <w:pPr>
        <w:pStyle w:val="Heading3"/>
      </w:pPr>
      <w:r>
        <w:t xml:space="preserve">User Profile</w:t>
      </w:r>
    </w:p>
    <w:p>
      <w:pPr>
        <w:numPr>
          <w:ilvl w:val="0"/>
          <w:numId w:val="1001"/>
        </w:numPr>
        <w:pStyle w:val="Compact"/>
      </w:pPr>
      <w:r>
        <w:t xml:space="preserve">☒ Display user profile (name, email)</w:t>
      </w:r>
    </w:p>
    <w:p>
      <w:pPr>
        <w:numPr>
          <w:ilvl w:val="0"/>
          <w:numId w:val="1001"/>
        </w:numPr>
        <w:pStyle w:val="Compact"/>
      </w:pPr>
      <w:r>
        <w:t xml:space="preserve">☒ Edit name</w:t>
      </w:r>
    </w:p>
    <w:p>
      <w:pPr>
        <w:numPr>
          <w:ilvl w:val="0"/>
          <w:numId w:val="1001"/>
        </w:numPr>
        <w:pStyle w:val="Compact"/>
      </w:pPr>
      <w:r>
        <w:t xml:space="preserve">☐ In-app change password with current-password confirmation (not built; password changes go through the email reset flow instead - see below)</w:t>
      </w:r>
    </w:p>
    <w:bookmarkEnd w:id="22"/>
    <w:bookmarkStart w:id="23" w:name="storage"/>
    <w:p>
      <w:pPr>
        <w:pStyle w:val="Heading3"/>
      </w:pPr>
      <w:r>
        <w:t xml:space="preserve">Storage</w:t>
      </w:r>
    </w:p>
    <w:p>
      <w:pPr>
        <w:numPr>
          <w:ilvl w:val="0"/>
          <w:numId w:val="1002"/>
        </w:numPr>
        <w:pStyle w:val="Compact"/>
      </w:pPr>
      <w:r>
        <w:t xml:space="preserve">☒ Display storage usage (amount used against the user’s limit)</w:t>
      </w:r>
    </w:p>
    <w:p>
      <w:pPr>
        <w:numPr>
          <w:ilvl w:val="0"/>
          <w:numId w:val="1002"/>
        </w:numPr>
        <w:pStyle w:val="Compact"/>
      </w:pPr>
      <w:r>
        <w:t xml:space="preserve">☐ Clear local cache (not built; offline caching is a later-phase goal)</w:t>
      </w:r>
    </w:p>
    <w:p>
      <w:pPr>
        <w:numPr>
          <w:ilvl w:val="0"/>
          <w:numId w:val="1002"/>
        </w:numPr>
        <w:pStyle w:val="Compact"/>
      </w:pPr>
      <w:r>
        <w:t xml:space="preserve">☐ Last sync timestamp (not built; depends on offline sync)</w:t>
      </w:r>
    </w:p>
    <w:bookmarkEnd w:id="23"/>
    <w:bookmarkStart w:id="24" w:name="privacy-and-account"/>
    <w:p>
      <w:pPr>
        <w:pStyle w:val="Heading3"/>
      </w:pPr>
      <w:r>
        <w:t xml:space="preserve">Privacy and Account</w:t>
      </w:r>
    </w:p>
    <w:p>
      <w:pPr>
        <w:numPr>
          <w:ilvl w:val="0"/>
          <w:numId w:val="1003"/>
        </w:numPr>
        <w:pStyle w:val="Compact"/>
      </w:pPr>
      <w:r>
        <w:t xml:space="preserve">☒ Download my data (CCPA/CPRA style export of account, folders and documents). Build 13: the export is now a human-readable, branded HTML report (was raw JSON), and each document has a Download link that streams through the app’s own domain via /api/files/[id] rather than exposing the storage host.</w:t>
      </w:r>
    </w:p>
    <w:p>
      <w:pPr>
        <w:numPr>
          <w:ilvl w:val="0"/>
          <w:numId w:val="1003"/>
        </w:numPr>
        <w:pStyle w:val="Compact"/>
      </w:pPr>
      <w:r>
        <w:t xml:space="preserve">☒ Delete my account (password-confirmed; deletes all stored files and every related record)</w:t>
      </w:r>
    </w:p>
    <w:p>
      <w:pPr>
        <w:numPr>
          <w:ilvl w:val="0"/>
          <w:numId w:val="1003"/>
        </w:numPr>
        <w:pStyle w:val="Compact"/>
      </w:pPr>
      <w:r>
        <w:t xml:space="preserve">☒ Admin panel entry (shown only to admin users)</w:t>
      </w:r>
    </w:p>
    <w:bookmarkEnd w:id="24"/>
    <w:bookmarkStart w:id="25" w:name="security-note"/>
    <w:p>
      <w:pPr>
        <w:pStyle w:val="Heading3"/>
      </w:pPr>
      <w:r>
        <w:t xml:space="preserve">Security note</w:t>
      </w:r>
    </w:p>
    <w:p>
      <w:pPr>
        <w:numPr>
          <w:ilvl w:val="0"/>
          <w:numId w:val="1004"/>
        </w:numPr>
        <w:pStyle w:val="Compact"/>
      </w:pPr>
      <w:r>
        <w:t xml:space="preserve">The Settings security note states that documents are stored securely with per-user isolation and time-limited signed access. Build 13 simplified the wording to</w:t>
      </w:r>
      <w:r>
        <w:t xml:space="preserve"> </w:t>
      </w:r>
      <w:r>
        <w:t xml:space="preserve">“</w:t>
      </w:r>
      <w:r>
        <w:t xml:space="preserve">Your documents are private and stored securely. Only you can view them.</w:t>
      </w:r>
      <w:r>
        <w:t xml:space="preserve">”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US-based infrastructure</w:t>
      </w:r>
      <w:r>
        <w:t xml:space="preserve">”</w:t>
      </w:r>
      <w:r>
        <w:t xml:space="preserve"> </w:t>
      </w:r>
      <w:r>
        <w:t xml:space="preserve">phrase was dropped from the UI copy). It does not claim encryption at rest, which is deferred as an accepted risk (see production.md).</w:t>
      </w:r>
    </w:p>
    <w:bookmarkEnd w:id="25"/>
    <w:bookmarkStart w:id="26" w:name="auto-lock-build-31"/>
    <w:p>
      <w:pPr>
        <w:pStyle w:val="Heading3"/>
      </w:pPr>
      <w:r>
        <w:t xml:space="preserve">Auto-lock (Build 31)</w:t>
      </w:r>
    </w:p>
    <w:p>
      <w:pPr>
        <w:numPr>
          <w:ilvl w:val="0"/>
          <w:numId w:val="1005"/>
        </w:numPr>
        <w:pStyle w:val="Compact"/>
      </w:pPr>
      <w:r>
        <w:t xml:space="preserve">Settings has an Auto-lock chooser: the vault locks itself after a period of inactivity and re-locks whenever the app is sent to the background and reopened. This matters because the app runs inside the GoodBarber mobile shell where a phone can be put down mid-session.</w:t>
      </w:r>
    </w:p>
    <w:p>
      <w:pPr>
        <w:numPr>
          <w:ilvl w:val="0"/>
          <w:numId w:val="1005"/>
        </w:numPr>
        <w:pStyle w:val="Compact"/>
      </w:pPr>
      <w:r>
        <w:t xml:space="preserve">The timeout is a per-user setting with choices of 1, 3, 5 or 10 minutes, or Never, defaulting to 5 minutes. Background-and-reopen locking applies whenever a timeout is set (it is skipped only for Never).</w:t>
      </w:r>
    </w:p>
    <w:p>
      <w:pPr>
        <w:numPr>
          <w:ilvl w:val="0"/>
          <w:numId w:val="1005"/>
        </w:numPr>
        <w:pStyle w:val="Compact"/>
      </w:pPr>
      <w:r>
        <w:t xml:space="preserve">The lock is a full-screen password overlay, not a sign-out, so the session and its first-party cookies survive and unlocking is a single password step. The locked state is remembered on the device so a reload keeps the vault locked until the password is entered.</w:t>
      </w:r>
    </w:p>
    <w:p>
      <w:pPr>
        <w:numPr>
          <w:ilvl w:val="0"/>
          <w:numId w:val="1005"/>
        </w:numPr>
        <w:pStyle w:val="Compact"/>
      </w:pPr>
      <w:r>
        <w:t xml:space="preserve">Unlocking uses the same re-authentication step as the masked-field reveal (see files.md): a dedicated endpoint re-checks the signed-in user’s password. It deliberately does not affect the login lockout counters, since it confirms an already-signed-in user, and it records an audit entry for each success or failure.</w:t>
      </w:r>
    </w:p>
    <w:p>
      <w:pPr>
        <w:numPr>
          <w:ilvl w:val="0"/>
          <w:numId w:val="1005"/>
        </w:numPr>
        <w:pStyle w:val="Compact"/>
      </w:pPr>
      <w:r>
        <w:t xml:space="preserve">Not built in this bundle and still open (separate go-ahead needed): document sharing, multi-person profiles, and application-level encryption at rest (a deferred accepted risk).</w:t>
      </w:r>
    </w:p>
    <w:bookmarkEnd w:id="26"/>
    <w:bookmarkEnd w:id="27"/>
    <w:bookmarkStart w:id="35" w:name="Xcbd326d77a018d372958a9099455ed66f0786b7"/>
    <w:p>
      <w:pPr>
        <w:pStyle w:val="Heading2"/>
      </w:pPr>
      <w:r>
        <w:t xml:space="preserve">Admin Console (Phase 2, implemented; upgraded Build 12)</w:t>
      </w:r>
    </w:p>
    <w:p>
      <w:pPr>
        <w:pStyle w:val="FirstParagraph"/>
      </w:pPr>
      <w:r>
        <w:t xml:space="preserve">The original two-tab admin panel was replaced by a full-screen Admin console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 Admins reach it from a top-right</w:t>
      </w:r>
      <w:r>
        <w:t xml:space="preserve"> </w:t>
      </w:r>
      <w:r>
        <w:t xml:space="preserve">“</w:t>
      </w:r>
      <w:r>
        <w:t xml:space="preserve">Admin</w:t>
      </w:r>
      <w:r>
        <w:t xml:space="preserve">”</w:t>
      </w:r>
      <w:r>
        <w:t xml:space="preserve"> </w:t>
      </w:r>
      <w:r>
        <w:t xml:space="preserve">button on the home header (and the existing Settings entry). The console renders full width on desktop (not the phone-width app frame) with a persistent left sidebar; on smaller screens the sidebar collapses into a slide-over menu. An</w:t>
      </w:r>
      <w:r>
        <w:t xml:space="preserve"> </w:t>
      </w:r>
      <w:r>
        <w:t xml:space="preserve">“</w:t>
      </w:r>
      <w:r>
        <w:t xml:space="preserve">Exit to app</w:t>
      </w:r>
      <w:r>
        <w:t xml:space="preserve">”</w:t>
      </w:r>
      <w:r>
        <w:t xml:space="preserve"> </w:t>
      </w:r>
      <w:r>
        <w:t xml:space="preserve">control returns the admin to the normal app view.</w:t>
      </w:r>
    </w:p>
    <w:bookmarkStart w:id="28" w:name="roles"/>
    <w:p>
      <w:pPr>
        <w:pStyle w:val="Heading3"/>
      </w:pPr>
      <w:r>
        <w:t xml:space="preserve">Roles</w:t>
      </w:r>
    </w:p>
    <w:p>
      <w:pPr>
        <w:numPr>
          <w:ilvl w:val="0"/>
          <w:numId w:val="1006"/>
        </w:numPr>
        <w:pStyle w:val="Compact"/>
      </w:pPr>
      <w:r>
        <w:t xml:space="preserve">Two privilege levels: Admin (</w:t>
      </w:r>
      <w:r>
        <w:rPr>
          <w:rStyle w:val="VerbatimChar"/>
        </w:rPr>
        <w:t xml:space="preserve">isAdmin</w:t>
      </w:r>
      <w:r>
        <w:t xml:space="preserve">) and Super Admin (</w:t>
      </w:r>
      <w:r>
        <w:rPr>
          <w:rStyle w:val="VerbatimChar"/>
        </w:rPr>
        <w:t xml:space="preserve">isSuperAdmin</w:t>
      </w:r>
      <w:r>
        <w:t xml:space="preserve">). A super admin is also treated as an admin everywhere.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admin@lockondocs.com</w:t>
      </w:r>
      <w:r>
        <w:t xml:space="preserve"> </w:t>
      </w:r>
      <w:r>
        <w:t xml:space="preserve">is seeded as the super admin.</w:t>
      </w:r>
    </w:p>
    <w:p>
      <w:pPr>
        <w:numPr>
          <w:ilvl w:val="0"/>
          <w:numId w:val="1006"/>
        </w:numPr>
        <w:pStyle w:val="Compact"/>
      </w:pPr>
      <w:r>
        <w:t xml:space="preserve">Every admin API resolves the caller’s role from the database on each request (session flags are treated as a UI convenience only), and returns 403 for non-admins. Super-admin-only actions (role changes) return 403 for ordinary admins.</w:t>
      </w:r>
    </w:p>
    <w:p>
      <w:pPr>
        <w:numPr>
          <w:ilvl w:val="0"/>
          <w:numId w:val="1006"/>
        </w:numPr>
        <w:pStyle w:val="Compact"/>
      </w:pPr>
      <w:r>
        <w:t xml:space="preserve">Deleted or suspended accounts lose admin access immediately.</w:t>
      </w:r>
    </w:p>
    <w:bookmarkEnd w:id="28"/>
    <w:bookmarkStart w:id="29" w:name="dashboard"/>
    <w:p>
      <w:pPr>
        <w:pStyle w:val="Heading3"/>
      </w:pPr>
      <w:r>
        <w:t xml:space="preserve">Dashboard</w:t>
      </w:r>
    </w:p>
    <w:p>
      <w:pPr>
        <w:numPr>
          <w:ilvl w:val="0"/>
          <w:numId w:val="1007"/>
        </w:numPr>
        <w:pStyle w:val="Compact"/>
      </w:pPr>
      <w:r>
        <w:t xml:space="preserve">Overview cards: total users (with admin count), total documents, total folders and total storage used. A date filter (Today, Last 7 days, Last 30 days, All time, or a custom calendar range) recomputes the</w:t>
      </w:r>
      <w:r>
        <w:t xml:space="preserve"> </w:t>
      </w:r>
      <w:r>
        <w:t xml:space="preserve">“</w:t>
      </w:r>
      <w:r>
        <w:t xml:space="preserve">new in range</w:t>
      </w:r>
      <w:r>
        <w:t xml:space="preserve">”</w:t>
      </w:r>
      <w:r>
        <w:t xml:space="preserve"> </w:t>
      </w:r>
      <w:r>
        <w:t xml:space="preserve">figures.</w:t>
      </w:r>
    </w:p>
    <w:p>
      <w:pPr>
        <w:numPr>
          <w:ilvl w:val="0"/>
          <w:numId w:val="1007"/>
        </w:numPr>
        <w:pStyle w:val="Compact"/>
      </w:pPr>
      <w:r>
        <w:t xml:space="preserve">Security widget: locked accounts, suspended accounts, failed logins in range, and deleted accounts.</w:t>
      </w:r>
    </w:p>
    <w:p>
      <w:pPr>
        <w:numPr>
          <w:ilvl w:val="0"/>
          <w:numId w:val="1007"/>
        </w:numPr>
        <w:pStyle w:val="Compact"/>
      </w:pPr>
      <w:r>
        <w:t xml:space="preserve">Cards drill down into the Users section pre-filtered to the matching set (for example the storage card opens Users sorted by storage, the locked card opens the locked accounts).</w:t>
      </w:r>
    </w:p>
    <w:p>
      <w:pPr>
        <w:numPr>
          <w:ilvl w:val="0"/>
          <w:numId w:val="1007"/>
        </w:numPr>
        <w:pStyle w:val="Compact"/>
      </w:pPr>
      <w:r>
        <w:t xml:space="preserve">Top users by storage list.</w:t>
      </w:r>
    </w:p>
    <w:bookmarkEnd w:id="29"/>
    <w:bookmarkStart w:id="30" w:name="users"/>
    <w:p>
      <w:pPr>
        <w:pStyle w:val="Heading3"/>
      </w:pPr>
      <w:r>
        <w:t xml:space="preserve">Users</w:t>
      </w:r>
    </w:p>
    <w:p>
      <w:pPr>
        <w:numPr>
          <w:ilvl w:val="0"/>
          <w:numId w:val="1008"/>
        </w:numPr>
        <w:pStyle w:val="Compact"/>
      </w:pPr>
      <w:r>
        <w:t xml:space="preserve">Searchable, sortable, paginated list of accounts (search by name or email; filter by all/admins/locked/suspended/deleted; sort by joined date, name or storage). CSV export respects the active filters.</w:t>
      </w:r>
    </w:p>
    <w:p>
      <w:pPr>
        <w:numPr>
          <w:ilvl w:val="0"/>
          <w:numId w:val="1008"/>
        </w:numPr>
        <w:pStyle w:val="Compact"/>
      </w:pPr>
      <w:r>
        <w:t xml:space="preserve">Each row has a</w:t>
      </w:r>
      <w:r>
        <w:t xml:space="preserve"> </w:t>
      </w:r>
      <w:r>
        <w:t xml:space="preserve">“</w:t>
      </w:r>
      <w:r>
        <w:t xml:space="preserve">View</w:t>
      </w:r>
      <w:r>
        <w:t xml:space="preserve">”</w:t>
      </w:r>
      <w:r>
        <w:t xml:space="preserve"> </w:t>
      </w:r>
      <w:r>
        <w:t xml:space="preserve">button that opens a user drawer showing the account summary and recent activity, with security actions: adjust storage limit, unlock, suspend or reinstate, and send a password reset link. Super admins cannot be suspended and an admin cannot suspend their own account.</w:t>
      </w:r>
    </w:p>
    <w:p>
      <w:pPr>
        <w:numPr>
          <w:ilvl w:val="0"/>
          <w:numId w:val="1008"/>
        </w:numPr>
        <w:pStyle w:val="Compact"/>
      </w:pPr>
      <w:r>
        <w:t xml:space="preserve">Deliberately no capability for an admin to open or browse another user’s documents: per-user isolation is preserved.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Multi-select delete (super admin only, Build 29).</w:t>
      </w:r>
      <w:r>
        <w:t xml:space="preserve"> </w:t>
      </w:r>
      <w:r>
        <w:t xml:space="preserve">Super admins see a checkbox on each row and a select-all checkbox in the header, plus a</w:t>
      </w:r>
      <w:r>
        <w:t xml:space="preserve"> </w:t>
      </w:r>
      <w:r>
        <w:t xml:space="preserve">“</w:t>
      </w:r>
      <w:r>
        <w:t xml:space="preserve">Delete selected (N)</w:t>
      </w:r>
      <w:r>
        <w:t xml:space="preserve">”</w:t>
      </w:r>
      <w:r>
        <w:t xml:space="preserve"> </w:t>
      </w:r>
      <w:r>
        <w:t xml:space="preserve">button. This is for clearing out test accounts in bulk. Deleting is permanent: it removes each selected account together with every document and every stored file (original and thumbnail) belonging to it, and records an</w:t>
      </w:r>
      <w:r>
        <w:t xml:space="preserve"> </w:t>
      </w:r>
      <w:r>
        <w:rPr>
          <w:rStyle w:val="VerbatimChar"/>
        </w:rPr>
        <w:t xml:space="preserve">admin.user_deleted</w:t>
      </w:r>
      <w:r>
        <w:t xml:space="preserve"> </w:t>
      </w:r>
      <w:r>
        <w:t xml:space="preserve">audit entry per account before deletion. Super admin rows cannot be selected (their checkboxes are disabled), which also protects the signed-in super admin’s own account; the server independently refuses to delete the caller or any super admin and reports them as skipped. A confirmation dialog is shown before anything is deleted. The whole feature is hidden for ordinary admins.</w:t>
      </w:r>
    </w:p>
    <w:bookmarkEnd w:id="30"/>
    <w:bookmarkStart w:id="31" w:name="admin-management-super-admin-only"/>
    <w:p>
      <w:pPr>
        <w:pStyle w:val="Heading3"/>
      </w:pPr>
      <w:r>
        <w:t xml:space="preserve">Admin Management (super admin only)</w:t>
      </w:r>
    </w:p>
    <w:p>
      <w:pPr>
        <w:numPr>
          <w:ilvl w:val="0"/>
          <w:numId w:val="1009"/>
        </w:numPr>
        <w:pStyle w:val="Compact"/>
      </w:pPr>
      <w:r>
        <w:t xml:space="preserve">Hidden entirely unless the signed-in user is a super admin.</w:t>
      </w:r>
    </w:p>
    <w:p>
      <w:pPr>
        <w:numPr>
          <w:ilvl w:val="0"/>
          <w:numId w:val="1009"/>
        </w:numPr>
        <w:pStyle w:val="Compact"/>
      </w:pPr>
      <w:r>
        <w:t xml:space="preserve">Lists current admins and super admins, and a</w:t>
      </w:r>
      <w:r>
        <w:t xml:space="preserve"> </w:t>
      </w:r>
      <w:r>
        <w:t xml:space="preserve">“</w:t>
      </w:r>
      <w:r>
        <w:t xml:space="preserve">Create admin</w:t>
      </w:r>
      <w:r>
        <w:t xml:space="preserve">”</w:t>
      </w:r>
      <w:r>
        <w:t xml:space="preserve"> </w:t>
      </w:r>
      <w:r>
        <w:t xml:space="preserve">dialog searches the full user list to promote a user to Admin or Super Admin, or step an admin back down. The last remaining super admin cannot be removed.</w:t>
      </w:r>
    </w:p>
    <w:bookmarkEnd w:id="31"/>
    <w:bookmarkStart w:id="32" w:name="audit"/>
    <w:p>
      <w:pPr>
        <w:pStyle w:val="Heading3"/>
      </w:pPr>
      <w:r>
        <w:t xml:space="preserve">Audit</w:t>
      </w:r>
    </w:p>
    <w:p>
      <w:pPr>
        <w:numPr>
          <w:ilvl w:val="0"/>
          <w:numId w:val="1010"/>
        </w:numPr>
        <w:pStyle w:val="Compact"/>
      </w:pPr>
      <w:r>
        <w:t xml:space="preserve">Full audit log with action filter, free-text search (detail or user email) and date range, plus CSV export.</w:t>
      </w:r>
    </w:p>
    <w:bookmarkEnd w:id="32"/>
    <w:bookmarkStart w:id="33" w:name="emails-build-29"/>
    <w:p>
      <w:pPr>
        <w:pStyle w:val="Heading3"/>
      </w:pPr>
      <w:r>
        <w:t xml:space="preserve">Emails (Build 29)</w:t>
      </w:r>
    </w:p>
    <w:p>
      <w:pPr>
        <w:numPr>
          <w:ilvl w:val="0"/>
          <w:numId w:val="1011"/>
        </w:numPr>
        <w:pStyle w:val="Compact"/>
      </w:pPr>
      <w:r>
        <w:t xml:space="preserve">A log of the emails the app has sent: welcome and verification mails, password reset links, and the branded expiry reminder emails. Each row shows the recipient, the type, the subject, a short truncated preview of the body, the send status, and the date and time.</w:t>
      </w:r>
    </w:p>
    <w:p>
      <w:pPr>
        <w:numPr>
          <w:ilvl w:val="0"/>
          <w:numId w:val="1011"/>
        </w:numPr>
        <w:pStyle w:val="Compact"/>
      </w:pPr>
      <w:r>
        <w:t xml:space="preserve">Filterable by free-text search (recipient or subject), by type, by status, and by date range, with CSV export that respects the active filters. Newest first, paginated.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Status meaning:</w:t>
      </w:r>
      <w:r>
        <w:t xml:space="preserve"> </w:t>
      </w:r>
      <w:r>
        <w:t xml:space="preserve">“</w:t>
      </w:r>
      <w:r>
        <w:t xml:space="preserve">sent</w:t>
      </w:r>
      <w:r>
        <w:t xml:space="preserve">”</w:t>
      </w:r>
      <w:r>
        <w:t xml:space="preserve"> </w:t>
      </w:r>
      <w:r>
        <w:t xml:space="preserve">means the mail provider accepted the message for delivery;</w:t>
      </w:r>
      <w:r>
        <w:t xml:space="preserve"> </w:t>
      </w:r>
      <w:r>
        <w:t xml:space="preserve">“</w:t>
      </w:r>
      <w:r>
        <w:t xml:space="preserve">failed</w:t>
      </w:r>
      <w:r>
        <w:t xml:space="preserve">”</w:t>
      </w:r>
      <w:r>
        <w:t xml:space="preserve"> </w:t>
      </w:r>
      <w:r>
        <w:t xml:space="preserve">means the provider rejected it (the error is recorded and shown). This is send-acceptance, not a mailbox delivery confirmation. Confirming actual inbox delivery (delivered, opened, bounced) would require wiring up the mail provider’s delivery webhooks, which is a possible future add-on and is noted, not built.</w:t>
      </w:r>
    </w:p>
    <w:p>
      <w:pPr>
        <w:numPr>
          <w:ilvl w:val="0"/>
          <w:numId w:val="1011"/>
        </w:numPr>
        <w:pStyle w:val="Compact"/>
      </w:pPr>
      <w:r>
        <w:t xml:space="preserve">Visible to all admins (not restricted to super admins). Records are written best-effort by the email helper on every send path, so a logging failure never blocks the email itself.</w:t>
      </w:r>
    </w:p>
    <w:bookmarkEnd w:id="33"/>
    <w:bookmarkStart w:id="34" w:name="backups-rebuilt-in-build-20"/>
    <w:p>
      <w:pPr>
        <w:pStyle w:val="Heading3"/>
      </w:pPr>
      <w:r>
        <w:t xml:space="preserve">Backups (rebuilt in Build 20)</w:t>
      </w:r>
    </w:p>
    <w:p>
      <w:pPr>
        <w:numPr>
          <w:ilvl w:val="0"/>
          <w:numId w:val="1012"/>
        </w:numPr>
      </w:pPr>
      <w:r>
        <w:t xml:space="preserve">Live operational status, not static text. The generic informational cards were removed. The screen now shows two status cards driven by real job data:</w:t>
      </w:r>
      <w:r>
        <w:t xml:space="preserve"> </w:t>
      </w:r>
      <w:r>
        <w:t xml:space="preserve">“</w:t>
      </w:r>
      <w:r>
        <w:t xml:space="preserve">Code backup to GitHub</w:t>
      </w:r>
      <w:r>
        <w:t xml:space="preserve">”</w:t>
      </w:r>
      <w:r>
        <w:t xml:space="preserve"> </w:t>
      </w:r>
      <w:r>
        <w:t xml:space="preserve">(weekly) and</w:t>
      </w:r>
      <w:r>
        <w:t xml:space="preserve"> </w:t>
      </w:r>
      <w:r>
        <w:t xml:space="preserve">“</w:t>
      </w:r>
      <w:r>
        <w:t xml:space="preserve">Storage verification</w:t>
      </w:r>
      <w:r>
        <w:t xml:space="preserve">”</w:t>
      </w:r>
      <w:r>
        <w:t xml:space="preserve"> </w:t>
      </w:r>
      <w:r>
        <w:t xml:space="preserve">(daily). Each card shows the latest run as a success or failed pill with its timestamp, a short summary line, detail chips (commit, branch and file count for the code push; document count, total size and user count for storage), a short recent-runs history list, the schedule, and a Refresh button. A clean empty state shows before a job has run.</w:t>
      </w:r>
    </w:p>
    <w:p>
      <w:pPr>
        <w:numPr>
          <w:ilvl w:val="0"/>
          <w:numId w:val="1012"/>
        </w:numPr>
      </w:pPr>
      <w:r>
        <w:t xml:space="preserve">Data source: two scheduled jobs record their outcome to a</w:t>
      </w:r>
      <w:r>
        <w:t xml:space="preserve"> </w:t>
      </w:r>
      <w:r>
        <w:rPr>
          <w:rStyle w:val="VerbatimChar"/>
        </w:rPr>
        <w:t xml:space="preserve">BackupLog</w:t>
      </w:r>
      <w:r>
        <w:t xml:space="preserve"> </w:t>
      </w:r>
      <w:r>
        <w:t xml:space="preserve">table. The weekly job pushes the application source to the customer GitHub repository (RichardDowman/lockondocs, main branch). The daily job is a read-only storage verification that confirms every stored document is accounted for in durable cloud storage (document count, total bytes, distinct users); it is a verification and inventory snapshot, not a physical copy into a second bucket.</w:t>
      </w:r>
    </w:p>
    <w:p>
      <w:pPr>
        <w:numPr>
          <w:ilvl w:val="0"/>
          <w:numId w:val="1012"/>
        </w:numPr>
      </w:pPr>
      <w:r>
        <w:t xml:space="preserve">Endpoints live under</w:t>
      </w:r>
      <w:r>
        <w:t xml:space="preserve"> </w:t>
      </w:r>
      <w:r>
        <w:rPr>
          <w:rStyle w:val="VerbatimChar"/>
        </w:rPr>
        <w:t xml:space="preserve">/api/admin</w:t>
      </w:r>
      <w:r>
        <w:t xml:space="preserve"> </w:t>
      </w:r>
      <w:r>
        <w:t xml:space="preserve">(stats, users, users/[id], audit, backups) and all verify the admin role server-side. A separate write-only</w:t>
      </w:r>
      <w:r>
        <w:t xml:space="preserve"> </w:t>
      </w:r>
      <w:r>
        <w:rPr>
          <w:rStyle w:val="VerbatimChar"/>
        </w:rPr>
        <w:t xml:space="preserve">/api/backups/ingest</w:t>
      </w:r>
      <w:r>
        <w:t xml:space="preserve"> </w:t>
      </w:r>
      <w:r>
        <w:t xml:space="preserve">route lets the scheduled jobs record a result; it is authenticated with a shared Bearer secret (</w:t>
      </w:r>
      <w:r>
        <w:rPr>
          <w:rStyle w:val="VerbatimChar"/>
        </w:rPr>
        <w:t xml:space="preserve">BACKUP_INGEST_SECRET</w:t>
      </w:r>
      <w:r>
        <w:t xml:space="preserve">), needs no admin session, and cannot read app data.</w:t>
      </w:r>
    </w:p>
    <w:bookmarkEnd w:id="34"/>
    <w:bookmarkEnd w:id="35"/>
    <w:bookmarkStart w:id="36" w:name="auth-hardening-related-phase-2"/>
    <w:p>
      <w:pPr>
        <w:pStyle w:val="Heading2"/>
      </w:pPr>
      <w:r>
        <w:t xml:space="preserve">Auth Hardening (related, Phase 2)</w:t>
      </w:r>
    </w:p>
    <w:p>
      <w:pPr>
        <w:numPr>
          <w:ilvl w:val="0"/>
          <w:numId w:val="1013"/>
        </w:numPr>
        <w:pStyle w:val="Compact"/>
      </w:pPr>
      <w:r>
        <w:t xml:space="preserve">Password policy: minimum 8 characters, including at least one letter and one number. Enforced on signup and on password reset, and shown as a hint on the register form.</w:t>
      </w:r>
    </w:p>
    <w:p>
      <w:pPr>
        <w:numPr>
          <w:ilvl w:val="0"/>
          <w:numId w:val="1013"/>
        </w:numPr>
        <w:pStyle w:val="Compact"/>
      </w:pPr>
      <w:r>
        <w:t xml:space="preserve">Forgot password: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 </w:t>
      </w:r>
      <w:r>
        <w:t xml:space="preserve">emails a time-limited reset link (1 hour). The reset page verifies the token, applies the policy, and clears any lockout.</w:t>
      </w:r>
    </w:p>
    <w:p>
      <w:pPr>
        <w:numPr>
          <w:ilvl w:val="0"/>
          <w:numId w:val="1013"/>
        </w:numPr>
        <w:pStyle w:val="Compact"/>
      </w:pPr>
      <w:r>
        <w:t xml:space="preserve">Email verification: a soft, non-blocking verification link (24 hours) is emailed on signup;</w:t>
      </w:r>
      <w:r>
        <w:t xml:space="preserve"> </w:t>
      </w:r>
      <w:r>
        <w:rPr>
          <w:rStyle w:val="VerbatimChar"/>
        </w:rPr>
        <w:t xml:space="preserve">/verify-email</w:t>
      </w:r>
      <w:r>
        <w:t xml:space="preserve"> </w:t>
      </w:r>
      <w:r>
        <w:t xml:space="preserve">confirms it. Verification is not enforced at login.</w:t>
      </w:r>
    </w:p>
    <w:p>
      <w:pPr>
        <w:numPr>
          <w:ilvl w:val="0"/>
          <w:numId w:val="1013"/>
        </w:numPr>
        <w:pStyle w:val="Compact"/>
      </w:pPr>
      <w:r>
        <w:t xml:space="preserve">Account lockout: 5 failed login attempts lock the account for 15 minutes.</w:t>
      </w:r>
    </w:p>
    <w:bookmarkEnd w:id="36"/>
    <w:bookmarkStart w:id="37" w:name="phase-3-considerations"/>
    <w:p>
      <w:pPr>
        <w:pStyle w:val="Heading2"/>
      </w:pPr>
      <w:r>
        <w:t xml:space="preserve">Phase 3 Considerations</w:t>
      </w:r>
    </w:p>
    <w:p>
      <w:pPr>
        <w:numPr>
          <w:ilvl w:val="0"/>
          <w:numId w:val="1014"/>
        </w:numPr>
        <w:pStyle w:val="Compact"/>
      </w:pPr>
      <w:r>
        <w:t xml:space="preserve">GoodBarber auth pass-through: if GoodBarber provides authentication tokens, Settings should detect and use those rather than a separate login.</w:t>
      </w:r>
    </w:p>
    <w:p>
      <w:pPr>
        <w:numPr>
          <w:ilvl w:val="0"/>
          <w:numId w:val="1014"/>
        </w:numPr>
        <w:pStyle w:val="Compact"/>
      </w:pPr>
      <w:r>
        <w:t xml:space="preserve">Session management inside the iframe: handle session expiry gracefully and avoid full-page redirects that break the iframe. Note the live app deliberately opens the vault first-party for cookie and camera reliability.</w:t>
      </w:r>
    </w:p>
    <w:p>
      <w:pPr>
        <w:numPr>
          <w:ilvl w:val="0"/>
          <w:numId w:val="1014"/>
        </w:numPr>
        <w:pStyle w:val="Compact"/>
      </w:pPr>
      <w:r>
        <w:t xml:space="preserve">Deep linking: Settings may need to be reachable via a direct URL for GoodBarber navigation.</w:t>
      </w:r>
    </w:p>
    <w:bookmarkEnd w:id="37"/>
    <w:bookmarkStart w:id="41" w:name="technical-notes"/>
    <w:p>
      <w:pPr>
        <w:pStyle w:val="Heading2"/>
      </w:pPr>
      <w:r>
        <w:t xml:space="preserve">Technical Notes</w:t>
      </w:r>
    </w:p>
    <w:bookmarkStart w:id="38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15"/>
        </w:numPr>
        <w:pStyle w:val="Compact"/>
      </w:pPr>
      <w:r>
        <w:t xml:space="preserve">User fields include: id, name, email, password hash, isAdmin, isSuperAdmin, storageUsed, storageLimit, emailVerified, failedLoginAttempts, lockedUntil, suspendedAt, timestamps, deletedAt.</w:t>
      </w:r>
    </w:p>
    <w:p>
      <w:pPr>
        <w:numPr>
          <w:ilvl w:val="0"/>
          <w:numId w:val="1015"/>
        </w:numPr>
        <w:pStyle w:val="Compact"/>
      </w:pPr>
      <w:r>
        <w:t xml:space="preserve">Suspension uses a dedicated</w:t>
      </w:r>
      <w:r>
        <w:t xml:space="preserve"> </w:t>
      </w:r>
      <w:r>
        <w:rPr>
          <w:rStyle w:val="VerbatimChar"/>
        </w:rPr>
        <w:t xml:space="preserve">suspendedAt</w:t>
      </w:r>
      <w:r>
        <w:t xml:space="preserve"> </w:t>
      </w:r>
      <w:r>
        <w:t xml:space="preserve">timestamp (separate from the lockout fields). A suspended user is blocked at login with a clear message; reinstating clears</w:t>
      </w:r>
      <w:r>
        <w:t xml:space="preserve"> </w:t>
      </w:r>
      <w:r>
        <w:rPr>
          <w:rStyle w:val="VerbatimChar"/>
        </w:rPr>
        <w:t xml:space="preserve">suspendedAt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Account deletion is a real delete: it removes the user’s S3 files (best effort), writes an audit entry, then deletes the account and cascades related records. It is not a soft-delete-with-grace-period.</w:t>
      </w:r>
    </w:p>
    <w:bookmarkEnd w:id="38"/>
    <w:bookmarkStart w:id="39" w:name="audit-log"/>
    <w:p>
      <w:pPr>
        <w:pStyle w:val="Heading3"/>
      </w:pPr>
      <w:r>
        <w:t xml:space="preserve">Audit Log</w:t>
      </w:r>
    </w:p>
    <w:p>
      <w:pPr>
        <w:numPr>
          <w:ilvl w:val="0"/>
          <w:numId w:val="1016"/>
        </w:numPr>
        <w:pStyle w:val="Compact"/>
      </w:pPr>
      <w:r>
        <w:t xml:space="preserve">A best-effort</w:t>
      </w:r>
      <w:r>
        <w:t xml:space="preserve"> </w:t>
      </w:r>
      <w:r>
        <w:rPr>
          <w:rStyle w:val="VerbatimChar"/>
        </w:rPr>
        <w:t xml:space="preserve">recordAudit</w:t>
      </w:r>
      <w:r>
        <w:t xml:space="preserve"> </w:t>
      </w:r>
      <w:r>
        <w:t xml:space="preserve">helper writes entries for folder update/delete, document move/delete, signup, admin actions, data export and account deletion, capturing client IP where available. Audit failures never block the main request.</w:t>
      </w:r>
    </w:p>
    <w:bookmarkEnd w:id="39"/>
    <w:bookmarkStart w:id="40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17"/>
        </w:numPr>
        <w:pStyle w:val="Compact"/>
      </w:pPr>
      <w:r>
        <w:t xml:space="preserve">Password reset and account deletion require verification (token or password).</w:t>
      </w:r>
    </w:p>
    <w:p>
      <w:pPr>
        <w:numPr>
          <w:ilvl w:val="0"/>
          <w:numId w:val="1017"/>
        </w:numPr>
        <w:pStyle w:val="Compact"/>
      </w:pPr>
      <w:r>
        <w:t xml:space="preserve">Admin actions are server-side gated on the isAdmin flag.</w:t>
      </w:r>
    </w:p>
    <w:bookmarkEnd w:id="40"/>
    <w:bookmarkEnd w:id="41"/>
    <w:bookmarkStart w:id="42" w:name="dependencies"/>
    <w:p>
      <w:pPr>
        <w:pStyle w:val="Heading2"/>
      </w:pPr>
      <w:r>
        <w:t xml:space="preserve">Dependencies</w:t>
      </w:r>
    </w:p>
    <w:p>
      <w:pPr>
        <w:numPr>
          <w:ilvl w:val="0"/>
          <w:numId w:val="1018"/>
        </w:numPr>
        <w:pStyle w:val="Compact"/>
      </w:pPr>
      <w:r>
        <w:t xml:space="preserve">Authentication system (login, session, isAdmin flag)</w:t>
      </w:r>
    </w:p>
    <w:p>
      <w:pPr>
        <w:numPr>
          <w:ilvl w:val="0"/>
          <w:numId w:val="1018"/>
        </w:numPr>
        <w:pStyle w:val="Compact"/>
      </w:pPr>
      <w:r>
        <w:t xml:space="preserve">Database schema (users, audit log)</w:t>
      </w:r>
    </w:p>
    <w:p>
      <w:pPr>
        <w:numPr>
          <w:ilvl w:val="0"/>
          <w:numId w:val="1018"/>
        </w:numPr>
        <w:pStyle w:val="Compact"/>
      </w:pPr>
      <w:r>
        <w:t xml:space="preserve">Cloud storage API (for storage usage and file deletion)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2026-08-31T10:10:46Z</dcterms:created>
  <dcterms:modified xsi:type="dcterms:W3CDTF">2026-08-31T10:10:46Z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