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388E1" w14:textId="77777777" w:rsidR="006C3F57" w:rsidRDefault="00551678">
      <w:pPr>
        <w:spacing w:after="600"/>
        <w:jc w:val="center"/>
      </w:pPr>
      <w:r>
        <w:rPr>
          <w:b/>
          <w:sz w:val="24"/>
        </w:rPr>
        <w:t>UNIVERSITY COLLEGE LONDON</w:t>
      </w:r>
    </w:p>
    <w:p w14:paraId="7667069D" w14:textId="77777777" w:rsidR="006C3F57" w:rsidRDefault="00551678">
      <w:pPr>
        <w:spacing w:before="880" w:after="200"/>
        <w:jc w:val="center"/>
      </w:pPr>
      <w:r>
        <w:t>MSc Dissertation</w:t>
      </w:r>
    </w:p>
    <w:p w14:paraId="69759DEF" w14:textId="77777777" w:rsidR="006C3F57" w:rsidRDefault="00551678">
      <w:pPr>
        <w:pStyle w:val="Title"/>
      </w:pPr>
      <w:r>
        <w:t>A Controlled Evaluation of Positional Encoding in Vision Transformers for Low-Resolution Image Classification</w:t>
      </w:r>
    </w:p>
    <w:p w14:paraId="6038BF0D" w14:textId="77777777" w:rsidR="006C3F57" w:rsidRDefault="00551678">
      <w:pPr>
        <w:spacing w:after="1240"/>
        <w:jc w:val="center"/>
      </w:pPr>
      <w:r>
        <w:t>Fixed and learnable 2D encodings, patch-to-position assignment, and exploratory extensions on CIFAR-10</w:t>
      </w:r>
    </w:p>
    <w:p w14:paraId="7C063EC5" w14:textId="77777777" w:rsidR="006C3F57" w:rsidRDefault="00551678">
      <w:pPr>
        <w:spacing w:after="100"/>
        <w:jc w:val="center"/>
      </w:pPr>
      <w:proofErr w:type="spellStart"/>
      <w:r>
        <w:rPr>
          <w:b/>
          <w:sz w:val="21"/>
        </w:rPr>
        <w:t>Programme</w:t>
      </w:r>
      <w:proofErr w:type="spellEnd"/>
      <w:r>
        <w:rPr>
          <w:b/>
          <w:sz w:val="21"/>
        </w:rPr>
        <w:t xml:space="preserve">: </w:t>
      </w:r>
      <w:r>
        <w:rPr>
          <w:sz w:val="21"/>
        </w:rPr>
        <w:t>MSc Scientific and Data Intensive Computing</w:t>
      </w:r>
    </w:p>
    <w:p w14:paraId="16A2FEBC" w14:textId="77777777" w:rsidR="006C3F57" w:rsidRDefault="00551678">
      <w:pPr>
        <w:spacing w:after="100"/>
        <w:jc w:val="center"/>
      </w:pPr>
      <w:r>
        <w:rPr>
          <w:b/>
          <w:sz w:val="21"/>
        </w:rPr>
        <w:t xml:space="preserve">Module: </w:t>
      </w:r>
      <w:r>
        <w:rPr>
          <w:sz w:val="21"/>
        </w:rPr>
        <w:t>________________________________________</w:t>
      </w:r>
    </w:p>
    <w:p w14:paraId="06132CD2" w14:textId="77777777" w:rsidR="006C3F57" w:rsidRDefault="00551678">
      <w:pPr>
        <w:spacing w:after="100"/>
        <w:jc w:val="center"/>
      </w:pPr>
      <w:r>
        <w:rPr>
          <w:b/>
          <w:sz w:val="21"/>
        </w:rPr>
        <w:t xml:space="preserve">Author: </w:t>
      </w:r>
      <w:r>
        <w:rPr>
          <w:sz w:val="21"/>
        </w:rPr>
        <w:t>Yikai Zhao</w:t>
      </w:r>
    </w:p>
    <w:p w14:paraId="28AB2272" w14:textId="77777777" w:rsidR="006C3F57" w:rsidRDefault="00551678">
      <w:pPr>
        <w:spacing w:after="100"/>
        <w:jc w:val="center"/>
      </w:pPr>
      <w:r>
        <w:rPr>
          <w:b/>
          <w:sz w:val="21"/>
        </w:rPr>
        <w:t xml:space="preserve">Student number: </w:t>
      </w:r>
      <w:r>
        <w:rPr>
          <w:sz w:val="21"/>
        </w:rPr>
        <w:t>25200353</w:t>
      </w:r>
    </w:p>
    <w:p w14:paraId="4855450F" w14:textId="77777777" w:rsidR="006C3F57" w:rsidRDefault="00551678">
      <w:pPr>
        <w:spacing w:after="100"/>
        <w:jc w:val="center"/>
      </w:pPr>
      <w:r>
        <w:rPr>
          <w:b/>
          <w:sz w:val="21"/>
        </w:rPr>
        <w:t xml:space="preserve">Supervisor: </w:t>
      </w:r>
      <w:r>
        <w:rPr>
          <w:sz w:val="21"/>
        </w:rPr>
        <w:t>________________________________________</w:t>
      </w:r>
    </w:p>
    <w:p w14:paraId="0A471B88" w14:textId="77777777" w:rsidR="006C3F57" w:rsidRDefault="00551678">
      <w:pPr>
        <w:spacing w:after="100"/>
        <w:jc w:val="center"/>
      </w:pPr>
      <w:r>
        <w:rPr>
          <w:b/>
          <w:sz w:val="21"/>
        </w:rPr>
        <w:t xml:space="preserve">Submission date: </w:t>
      </w:r>
      <w:r>
        <w:rPr>
          <w:sz w:val="21"/>
        </w:rPr>
        <w:t>________________________________________</w:t>
      </w:r>
    </w:p>
    <w:p w14:paraId="64F7E408" w14:textId="77777777" w:rsidR="006C3F57" w:rsidRDefault="00551678">
      <w:pPr>
        <w:spacing w:after="100"/>
        <w:jc w:val="center"/>
      </w:pPr>
      <w:r>
        <w:t>Draft status: Core structure v3 — 5 August 2026</w:t>
      </w:r>
    </w:p>
    <w:p w14:paraId="14F3E685" w14:textId="77777777" w:rsidR="006C3F57" w:rsidRDefault="00551678">
      <w:pPr>
        <w:pStyle w:val="Heading1"/>
        <w:pageBreakBefore/>
      </w:pPr>
      <w:r>
        <w:lastRenderedPageBreak/>
        <w:t>Abstract</w:t>
      </w:r>
    </w:p>
    <w:p w14:paraId="6BDF2719" w14:textId="77777777" w:rsidR="00522DE2" w:rsidRDefault="00BF0975">
      <w:r>
        <w:rPr>
          <w:rFonts w:ascii="Arial" w:hAnsi="Arial" w:eastAsia="Arial" w:cs="Arial"/>
          <w:color w:val="000000"/>
          <w:sz w:val="22"/>
        </w:rPr>
        <w:t>Vision Transformers (ViTs) represent images as sequences of patch tokens, making positional information important for recovering the two-dimensional arrangement that self-attention does not encode by itself. This dissertation presents a controlled empirical evaluation of positional encoding in a shared ViT trained from scratch. It compares no positional encoding, learnable absolute embeddings, fixed row- and column-wise sinusoidal encodings, additive and element-wise multiplicative combinations, shifted frequency schedules, and radial and squared extensions. Separate experiments examine patch-to-position assignment, reduced training data, a CIFAR-100 extension, and hybrid and dual-branch fusion models. All formal comparisons use five seeds, validation-selected checkpoints, held-out test accuracy and loss, 95% t-confidence intervals, same-seed paired differences, and parameter counts when model capacity changes. On CIFAR-10, learnable absolute positional encoding achieved the highest core mean test accuracy at 78.60 ± 0.42%, while shifted multiplicative encoding was the strongest fixed design at 78.08 ± 0.09%; the no-position baseline reached 71.29 ± 0.83%. Shifted multiplicative encoding exceeded learnable encoding by 2.54 percentage points in the 1,000-example setting, but the mean ordering reversed with 5,000, 10,000, and full training data. For the four pre-selected models, CIFAR-100 retained the CIFAR-10 ranking, with learnable encoding first. The best dual-branch fusion model reached 77.74 ± 0.44% on CIFAR-10 despite using approximately 2.5 times as many trainable parameters as the learnable single-branch model. These results show that positional information is valuable in the evaluated ViT, fixed spatial priors can be competitive in a highly data-limited regime, and added architectural complexity does not necessarily improve classification performance.</w:t>
      </w:r>
    </w:p>
    <w:p w14:paraId="75E6F717" w14:textId="77777777" w:rsidR="006C3F57" w:rsidRDefault="00551678">
      <w:pPr>
        <w:pStyle w:val="Heading1"/>
        <w:pageBreakBefore/>
        <w:rPr>
          <w:rFonts w:eastAsia="宋体"/>
          <w:lang w:eastAsia="zh-CN"/>
        </w:rPr>
      </w:pPr>
      <w:r>
        <w:lastRenderedPageBreak/>
        <w:t>1 Introduction</w:t>
      </w:r>
    </w:p>
    <w:p w14:paraId="38A22ADC" w14:textId="77777777" w:rsidR="003F42E2" w:rsidRPr="003F42E2" w:rsidRDefault="003F42E2" w:rsidP="003F42E2">
      <w:pPr>
        <w:rPr>
          <w:rFonts w:eastAsia="宋体"/>
          <w:lang w:eastAsia="zh-CN"/>
        </w:rPr>
      </w:pPr>
      <w:r>
        <w:rPr>
          <w:rFonts w:ascii="Arial" w:hAnsi="Arial" w:eastAsia="Arial" w:cs="Arial"/>
          <w:color w:val="000000"/>
          <w:sz w:val="22"/>
        </w:rPr>
        <w:t xml:space="preserve">Vision Transformers (ViTs) have become an important alternative to convolutional neural networks for image classification. A ViT divides an image into patches and processes their embeddings as a token sequence, allowing self-attention to model interactions across the full image. This formulation, however, does not by itself preserve token order or the two-dimensional location of each patch. Positional information is therefore required if the model is to distinguish patches by where they originated in the image grid </w:t>
      </w:r>
      <w:r w:rsidR="00433592">
        <w:rPr>
          <w:lang w:eastAsia="zh-CN"/>
        </w:rPr>
        <w:fldChar w:fldCharType="begin"/>
      </w:r>
      <w:r w:rsidR="00433592">
        <w:rPr>
          <w:lang w:eastAsia="zh-CN"/>
        </w:rPr>
        <w:instrText xml:space="preserve"> ADDIN ZOTERO_ITEM CSL_CITATION {"citationID":"n8UUAZqh","properties":{"unsorted":false,"formattedCitation":"[1]","plainCitation":"[1]","noteIndex":0},"citationItems":[{"id":9,"uris":["http://zotero.org/users/15596373/items/PV84RS4V"],"itemData":{"id":9,"type":"article","abstract":"While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rPr>
          <w:rFonts w:ascii="Arial" w:hAnsi="Arial" w:eastAsia="Arial" w:cs="Arial"/>
          <w:color w:val="000000"/>
          <w:sz w:val="22"/>
        </w:rPr>
        <w:t xml:space="preserve">, </w:t>
      </w:r>
      <w:r w:rsidR="00433592">
        <w:rPr>
          <w:lang w:eastAsia="zh-CN"/>
        </w:rPr>
        <w:fldChar w:fldCharType="begin"/>
      </w:r>
      <w:r w:rsidR="00433592">
        <w:rPr>
          <w:lang w:eastAsia="zh-CN"/>
        </w:rPr>
        <w:instrText xml:space="preserve"> ADDIN ZOTERO_ITEM CSL_CITATION {"citationID":"K3ew3VHP","properties":{"unsorted":false,"formattedCitation":"[2]","plainCitation":"[2]","noteIndex":0},"citationItems":[{"id":11,"uris":["http://zotero.org/users/15596373/items/N2D5YYTR"],"itemData":{"id":11,"type":"article","abstract":"The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N."},{"family":"Kaiser","given":"Lukasz"},{"family":"Polosukhin","given":"Illia"}],"accessed":{"date-parts":[["2026",1,10]]},"issued":{"date-parts":[["2023",8,2]]}}}],"schema":"https://github.com/citation-style-language/schema/raw/master/csl-citation.json"} </w:instrText>
      </w:r>
      <w:r w:rsidR="00433592">
        <w:rPr>
          <w:lang w:eastAsia="zh-CN"/>
        </w:rPr>
        <w:fldChar w:fldCharType="separate"/>
      </w:r>
      <w:r w:rsidR="00433592" w:rsidRPr="00433592">
        <w:t>[2]</w:t>
      </w:r>
      <w:r w:rsidR="00433592">
        <w:rPr>
          <w:lang w:eastAsia="zh-CN"/>
        </w:rPr>
        <w:fldChar w:fldCharType="end"/>
      </w:r>
      <w:r>
        <w:rPr>
          <w:rFonts w:ascii="Arial" w:hAnsi="Arial" w:eastAsia="Arial" w:cs="Arial"/>
          <w:color w:val="000000"/>
          <w:sz w:val="22"/>
        </w:rPr>
        <w:t>.</w:t>
      </w:r>
    </w:p>
    <w:p w14:paraId="40531D5A" w14:textId="77777777" w:rsidR="003F42E2" w:rsidRPr="003F42E2" w:rsidRDefault="003F42E2" w:rsidP="003F42E2">
      <w:pPr>
        <w:rPr>
          <w:rFonts w:eastAsia="宋体"/>
          <w:lang w:eastAsia="zh-CN"/>
        </w:rPr>
      </w:pPr>
      <w:r>
        <w:rPr>
          <w:rFonts w:ascii="Arial" w:hAnsi="Arial" w:eastAsia="Arial" w:cs="Arial"/>
          <w:color w:val="000000"/>
          <w:sz w:val="22"/>
        </w:rPr>
        <w:t xml:space="preserve">The original ViT addresses this requirement with a learnable absolute positional embedding for every token position </w:t>
      </w:r>
      <w:r w:rsidR="00433592">
        <w:rPr>
          <w:lang w:eastAsia="zh-CN"/>
        </w:rPr>
        <w:fldChar w:fldCharType="begin"/>
      </w:r>
      <w:r w:rsidR="00433592">
        <w:rPr>
          <w:lang w:eastAsia="zh-CN"/>
        </w:rPr>
        <w:instrText xml:space="preserve"> ADDIN ZOTERO_ITEM CSL_CITATION {"citationID":"ocjkVr1z","properties":{"unsorted":false,"formattedCitation":"[1]","plainCitation":"[1]","noteIndex":0},"citationItems":[{"id":9,"uris":["http://zotero.org/users/15596373/items/PV84RS4V"],"itemData":{"id":9,"type":"article","abstract":"While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rPr>
          <w:rFonts w:ascii="Arial" w:hAnsi="Arial" w:eastAsia="Arial" w:cs="Arial"/>
          <w:color w:val="000000"/>
          <w:sz w:val="22"/>
        </w:rPr>
        <w:t>. Such embeddings can adapt to the training task, but they represent location through a table indexed by sequence position rather than an explicit row-column construction. Fixed two-dimensional encodings offer a complementary trade-off: they calculate positional vectors directly from patch coordinates and add no learned positional parameters, but their spatial representation cannot adapt during training. The relative value of these choices may therefore depend on the amount of training data, the patch-to-position mapping, and the difficulty of the classification task.</w:t>
      </w:r>
    </w:p>
    <w:p w14:paraId="4F99E0F5" w14:textId="77777777" w:rsidR="003F42E2" w:rsidRPr="003F42E2" w:rsidRDefault="003F42E2" w:rsidP="003F42E2">
      <w:pPr>
        <w:rPr>
          <w:rFonts w:eastAsia="宋体"/>
          <w:lang w:eastAsia="zh-CN"/>
        </w:rPr>
      </w:pPr>
      <w:r>
        <w:rPr>
          <w:rFonts w:ascii="Arial" w:hAnsi="Arial" w:eastAsia="Arial" w:cs="Arial"/>
          <w:color w:val="000000"/>
          <w:sz w:val="22"/>
        </w:rPr>
        <w:t>This dissertation examines positional encoding as a controlled design choice rather than proposing a new general-purpose Transformer architecture. Using one shared ViT backbone, it compares no positional encoding and learnable absolute positional encoding with fixed two-dimensional designs that vary the combination of row and column information and their sinusoidal frequency schedules. Further experiments distinguish patch-to-position assignment from token ordering and evaluate whether hybrid or dual-branch extensions provide a measurable benefit. The data split, optimisation, checkpoint selection, and random seeds are kept fixed within each comparison so that the effect of each design change can be examined directly.</w:t>
      </w:r>
    </w:p>
    <w:p w14:paraId="5D57F9FC" w14:textId="77777777" w:rsidR="003F42E2" w:rsidRPr="003F42E2" w:rsidRDefault="003F42E2" w:rsidP="003F42E2">
      <w:pPr>
        <w:rPr>
          <w:rFonts w:eastAsia="宋体"/>
          <w:lang w:eastAsia="zh-CN"/>
        </w:rPr>
      </w:pPr>
      <w:r>
        <w:rPr>
          <w:rFonts w:ascii="Arial" w:hAnsi="Arial" w:eastAsia="Arial" w:cs="Arial"/>
          <w:color w:val="000000"/>
          <w:sz w:val="22"/>
        </w:rPr>
        <w:t>The main evaluation uses CIFAR-10 with five training seeds and validation-selected checkpoints. Reduced-data experiments use 1,000, 5,000, and 10,000 training examples to examine whether a fixed spatial prior becomes more useful when labelled data are limited. CIFAR-100 provides a more fine-grained extension at the same input resolution, allowing the relative ordering of selected methods to be compared under a harder classification task. Test accuracy and loss are reported with 95% t-confidence intervals and same-seed paired differences, while parameter counts accompany hybrid and fusion comparisons.</w:t>
      </w:r>
    </w:p>
    <w:p w14:paraId="131E105E" w14:textId="77777777" w:rsidR="003F42E2" w:rsidRPr="003F42E2" w:rsidRDefault="003F42E2" w:rsidP="003F42E2">
      <w:pPr>
        <w:rPr>
          <w:rFonts w:eastAsia="宋体"/>
          <w:lang w:eastAsia="zh-CN"/>
        </w:rPr>
      </w:pPr>
      <w:r>
        <w:rPr>
          <w:rFonts w:ascii="Arial" w:hAnsi="Arial" w:eastAsia="Arial" w:cs="Arial"/>
          <w:color w:val="000000"/>
          <w:sz w:val="22"/>
        </w:rPr>
        <w:t>The results establish three main patterns. In the core CIFAR-10 comparison, learnable absolute positional encoding achieved the highest mean accuracy (78.60 ± 0.42%), shifted multiplicative encoding was the strongest fixed method (78.08 ± 0.09%), and the no-position baseline was lower (71.29 ± 0.83%). Shifted multiplicative encoding exceeded learnable encoding only in the 1,000-example setting; the mean ordering reversed as more training data were used. The four selected methods retained the same ranking on CIFAR-100, while the best fusion model remained below learnable positional encoding despite more than doubling the parameter count. These findings support a cautious conclusion: a fixed two-dimensional encoding can be a useful deterministic alternative, but learnable positional encoding performs best in most of the evaluated settings, and additional complexity alone is not a reliable route to better performance.</w:t>
      </w:r>
    </w:p>
    <w:p w14:paraId="1173E88F" w14:textId="77777777" w:rsidR="006C3F57" w:rsidRDefault="00551678">
      <w:pPr>
        <w:pStyle w:val="Heading1"/>
        <w:pageBreakBefore/>
      </w:pPr>
      <w:r>
        <w:lastRenderedPageBreak/>
        <w:t>2 Literature Review</w:t>
      </w:r>
    </w:p>
    <w:p w14:paraId="26AD7A10" w14:textId="77777777" w:rsidR="000E1728" w:rsidRDefault="00551678">
      <w:pPr>
        <w:pStyle w:val="Heading2"/>
      </w:pPr>
      <w:r>
        <w:t>2.1 Transformer Self-Attention and Positional Information</w:t>
      </w:r>
    </w:p>
    <w:p w14:paraId="68306F8F" w14:textId="77777777" w:rsidR="000E1728" w:rsidRDefault="00551678">
      <w:r>
        <w:t xml:space="preserve">The Transformer was originally introduced as an attention-based architecture for sequence modelling. Its full form contains an encoder-decoder structure, where input tokens are first converted into continuous vector representations and combined with positional information before being passed to attention layers. The encoder processes these representations using self-attention, which allows the model to capture dependencies between tokens. As shown in Figure 1, the full architecture also contains a decoder for sequence generation; however, the encoder and self-attention mechanism are the most relevant components for Vision Transformer models </w:t>
      </w:r>
      <w:r w:rsidR="00433592">
        <w:rPr>
          <w:lang w:eastAsia="zh-CN"/>
        </w:rPr>
        <w:fldChar w:fldCharType="begin"/>
      </w:r>
      <w:r w:rsidR="00433592">
        <w:rPr>
          <w:lang w:eastAsia="zh-CN"/>
        </w:rPr>
        <w:instrText xml:space="preserve"> ADDIN ZOTERO_ITEM CSL_CITATION {"citationID":"rENwl2Dn","properties":{"unsorted":false,"formattedCitation":"[2]","plainCitation":"[2]","noteIndex":0},"citationItems":[{"id":11,"uris":["http://zotero.org/users/15596373/items/N2D5YYTR"],"itemData":{"id":11,"type":"article","abstract":"The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N."},{"family":"Kaiser","given":"Lukasz"},{"family":"Polosukhin","given":"Illia"}],"accessed":{"date-parts":[["2026",1,10]]},"issued":{"date-parts":[["2023",8,2]]}}}],"schema":"https://github.com/citation-style-language/schema/raw/master/csl-citation.json"} </w:instrText>
      </w:r>
      <w:r w:rsidR="00433592">
        <w:rPr>
          <w:lang w:eastAsia="zh-CN"/>
        </w:rPr>
        <w:fldChar w:fldCharType="separate"/>
      </w:r>
      <w:r w:rsidR="00433592" w:rsidRPr="00433592">
        <w:t>[2]</w:t>
      </w:r>
      <w:r w:rsidR="00433592">
        <w:rPr>
          <w:lang w:eastAsia="zh-CN"/>
        </w:rPr>
        <w:fldChar w:fldCharType="end"/>
      </w:r>
      <w:r>
        <w:t>.</w:t>
      </w:r>
    </w:p>
    <w:p w14:paraId="2534A02F" w14:textId="77777777" w:rsidR="0091500A" w:rsidRDefault="0091500A" w:rsidP="0091500A">
      <w:pPr>
        <w:keepNext/>
        <w:spacing w:before="120" w:after="60"/>
        <w:jc w:val="center"/>
      </w:pPr>
      <w:r>
        <w:rPr>
          <w:noProof/>
        </w:rPr>
        <w:drawing>
          <wp:inline distT="0" distB="0" distL="0" distR="0" wp14:anchorId="594FE751" wp14:editId="696A0290">
            <wp:extent cx="5731510" cy="4026535"/>
            <wp:effectExtent l="0" t="0" r="2540" b="0"/>
            <wp:docPr id="1452386629" name="Picture 1" descr="Transformer encoder-decoder architecture showing token embeddings, positional encoding, multi-head attention, feed-forward blocks and the output projection."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86629" name=""/>
                    <pic:cNvPicPr/>
                  </pic:nvPicPr>
                  <pic:blipFill>
                    <a:blip r:embed="rId8"/>
                    <a:stretch>
                      <a:fillRect/>
                    </a:stretch>
                  </pic:blipFill>
                  <pic:spPr>
                    <a:xfrm>
                      <a:off x="0" y="0"/>
                      <a:ext cx="5731510" cy="4026535"/>
                    </a:xfrm>
                    <a:prstGeom prst="rect">
                      <a:avLst/>
                    </a:prstGeom>
                  </pic:spPr>
                </pic:pic>
              </a:graphicData>
            </a:graphic>
          </wp:inline>
        </w:drawing>
      </w:r>
    </w:p>
    <w:p w14:paraId="6EF1FFBE" w14:textId="77777777" w:rsidR="0091500A" w:rsidRPr="00D01B35" w:rsidRDefault="0091500A" w:rsidP="00D01B35">
      <w:pPr>
        <w:pStyle w:val="Caption"/>
        <w:spacing w:after="160"/>
        <w:jc w:val="center"/>
        <w:rPr>
          <w:rFonts w:eastAsia="宋体"/>
          <w:b w:val="0"/>
          <w:bCs w:val="0"/>
          <w:lang w:eastAsia="zh-CN"/>
        </w:rPr>
      </w:pPr>
      <w:r>
        <w:rPr>
          <w:sz w:val="20"/>
        </w:rPr>
        <w:t>Figure 1: Transformer architecture</w:t>
      </w:r>
    </w:p>
    <w:p w14:paraId="54ECFF9A" w14:textId="77777777" w:rsidR="00C05F83" w:rsidRDefault="00551678">
      <w:pPr>
        <w:pStyle w:val="Heading3"/>
      </w:pPr>
      <w:r>
        <w:t>2.1.1 Token Embedding</w:t>
      </w:r>
    </w:p>
    <w:p w14:paraId="2316A039" w14:textId="77777777" w:rsidR="000E1728" w:rsidRDefault="00551678">
      <w:r>
        <w:t xml:space="preserve">Token embedding is the first step that makes attention-based processing possible. Self-attention cannot operate directly on symbolic inputs such as words, </w:t>
      </w:r>
      <w:proofErr w:type="spellStart"/>
      <w:r>
        <w:t>subword</w:t>
      </w:r>
      <w:proofErr w:type="spellEnd"/>
      <w:r>
        <w:t xml:space="preserve"> units, or image patch identifiers, so these inputs must first be converted into numerical vectors. These vectors can then be compared, combined, and updated by the model. However, a token embedding </w:t>
      </w:r>
      <w:r>
        <w:lastRenderedPageBreak/>
        <w:t>does not by itself specify where the token occurs in the input. A separate source of positional information is therefore needed whenever order or spatial structure is important.</w:t>
      </w:r>
    </w:p>
    <w:p w14:paraId="360D660D" w14:textId="77777777" w:rsidR="00C05F83" w:rsidRDefault="00551678">
      <w:pPr>
        <w:pStyle w:val="Heading3"/>
      </w:pPr>
      <w:r>
        <w:t>2.1.2 Positional Encoding</w:t>
      </w:r>
    </w:p>
    <w:p w14:paraId="3B10D52B" w14:textId="77777777" w:rsidR="000E1728" w:rsidRDefault="00551678">
      <w:pPr>
        <w:rPr>
          <w:rFonts w:eastAsia="宋体"/>
          <w:lang w:eastAsia="zh-CN"/>
        </w:rPr>
      </w:pPr>
      <w:r>
        <w:t xml:space="preserve">The original Transformer addresses this issue through positional encoding. In this dissertation, positional encoding refers to the mechanism used to generate position information, while positional embedding refers to the vector added to the token representation. The sinusoidal formulation introduced in the original Transformer uses sine and cosine functions at different frequencies to assign a deterministic vector to each position, as shown in Equation (1) </w:t>
      </w:r>
      <w:r w:rsidR="00433592">
        <w:rPr>
          <w:lang w:eastAsia="zh-CN"/>
        </w:rPr>
        <w:fldChar w:fldCharType="begin"/>
      </w:r>
      <w:r w:rsidR="00433592">
        <w:rPr>
          <w:lang w:eastAsia="zh-CN"/>
        </w:rPr>
        <w:instrText xml:space="preserve"> ADDIN ZOTERO_ITEM CSL_CITATION {"citationID":"RFz6uVpf","properties":{"unsorted":false,"formattedCitation":"[2]","plainCitation":"[2]","noteIndex":0},"citationItems":[{"id":11,"uris":["http://zotero.org/users/15596373/items/N2D5YYTR"],"itemData":{"id":11,"type":"article","abstract":"The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N."},{"family":"Kaiser","given":"Lukasz"},{"family":"Polosukhin","given":"Illia"}],"accessed":{"date-parts":[["2026",1,10]]},"issued":{"date-parts":[["2023",8,2]]}}}],"schema":"https://github.com/citation-style-language/schema/raw/master/csl-citation.json"} </w:instrText>
      </w:r>
      <w:r w:rsidR="00433592">
        <w:rPr>
          <w:lang w:eastAsia="zh-CN"/>
        </w:rPr>
        <w:fldChar w:fldCharType="separate"/>
      </w:r>
      <w:r w:rsidR="00433592" w:rsidRPr="00433592">
        <w:t>[2]</w:t>
      </w:r>
      <w:r w:rsidR="00433592">
        <w:rPr>
          <w:lang w:eastAsia="zh-CN"/>
        </w:rPr>
        <w:fldChar w:fldCharType="end"/>
      </w:r>
      <w:r>
        <w:t>:</w:t>
      </w:r>
    </w:p>
    <w:p w14:paraId="0FCEA14D" w14:textId="77777777" w:rsidR="00461848" w:rsidRPr="00461848" w:rsidRDefault="00000000">
      <w:pPr>
        <w:keepLines/>
        <w:jc w:val="center"/>
        <w:rPr>
          <w:rFonts w:eastAsia="宋体"/>
          <w:lang w:eastAsia="zh-CN"/>
        </w:rPr>
      </w:pPr>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rPr>
                    <m:t>PE</m:t>
                  </m:r>
                </m:e>
                <m:sub>
                  <m:r>
                    <m:rPr>
                      <m:sty m:val="p"/>
                    </m:rPr>
                    <w:rPr>
                      <w:rFonts w:ascii="Cambria Math" w:hAnsi="Cambria Math"/>
                    </w:rPr>
                    <m:t>pos</m:t>
                  </m:r>
                  <m:r>
                    <w:rPr>
                      <w:rFonts w:ascii="Cambria Math" w:hAnsi="Cambria Math"/>
                    </w:rPr>
                    <m:t>,2i</m:t>
                  </m:r>
                </m:sub>
              </m:sSub>
              <m:r>
                <w:rPr>
                  <w:rFonts w:ascii="Cambria Math" w:hAnsi="Cambria Math"/>
                </w:rPr>
                <m:t>=</m:t>
              </m:r>
              <m:r>
                <m:rPr>
                  <m:sty m:val="p"/>
                </m:rPr>
                <w:rPr>
                  <w:rFonts w:ascii="Cambria Math" w:hAnsi="Cambria Math"/>
                </w:rPr>
                <m:t>sin</m:t>
              </m:r>
              <m:r>
                <w:rPr>
                  <w:rFonts w:ascii="Cambria Math" w:hAnsi="Cambria Math"/>
                </w:rPr>
                <m:t>(</m:t>
              </m:r>
              <m:f>
                <m:fPr>
                  <m:ctrlPr>
                    <w:rPr>
                      <w:rFonts w:ascii="Cambria Math" w:hAnsi="Cambria Math"/>
                    </w:rPr>
                  </m:ctrlPr>
                </m:fPr>
                <m:num>
                  <m:r>
                    <m:rPr>
                      <m:sty m:val="p"/>
                    </m:rPr>
                    <w:rPr>
                      <w:rFonts w:ascii="Cambria Math" w:hAnsi="Cambria Math"/>
                    </w:rPr>
                    <m:t>pos</m:t>
                  </m:r>
                </m:num>
                <m:den>
                  <m:sSup>
                    <m:sSupPr>
                      <m:ctrlPr>
                        <w:rPr>
                          <w:rFonts w:ascii="Cambria Math" w:hAnsi="Cambria Math"/>
                        </w:rPr>
                      </m:ctrlPr>
                    </m:sSupPr>
                    <m:e>
                      <m:r>
                        <w:rPr>
                          <w:rFonts w:ascii="Cambria Math" w:hAnsi="Cambria Math"/>
                        </w:rPr>
                        <m:t>10000</m:t>
                      </m:r>
                    </m:e>
                    <m:sup>
                      <m:f>
                        <m:fPr>
                          <m:ctrlPr>
                            <w:rPr>
                              <w:rFonts w:ascii="Cambria Math" w:hAnsi="Cambria Math"/>
                            </w:rPr>
                          </m:ctrlPr>
                        </m:fPr>
                        <m:num>
                          <m:r>
                            <w:rPr>
                              <w:rFonts w:ascii="Cambria Math" w:hAnsi="Cambria Math"/>
                            </w:rPr>
                            <m:t>2i</m:t>
                          </m:r>
                        </m:num>
                        <m:den>
                          <m:r>
                            <w:rPr>
                              <w:rFonts w:ascii="Cambria Math" w:hAnsi="Cambria Math"/>
                            </w:rPr>
                            <m:t>d</m:t>
                          </m:r>
                        </m:den>
                      </m:f>
                    </m:sup>
                  </m:sSup>
                </m:den>
              </m:f>
              <m:r>
                <w:rPr>
                  <w:rFonts w:ascii="Cambria Math" w:hAnsi="Cambria Math"/>
                </w:rPr>
                <m:t>),</m:t>
              </m:r>
              <m:sSub>
                <m:sSubPr>
                  <m:ctrlPr>
                    <w:rPr>
                      <w:rFonts w:ascii="Cambria Math" w:hAnsi="Cambria Math"/>
                    </w:rPr>
                  </m:ctrlPr>
                </m:sSubPr>
                <m:e>
                  <m:r>
                    <m:rPr>
                      <m:sty m:val="p"/>
                    </m:rPr>
                    <w:rPr>
                      <w:rFonts w:ascii="Cambria Math" w:hAnsi="Cambria Math"/>
                    </w:rPr>
                    <m:t>PE</m:t>
                  </m:r>
                </m:e>
                <m:sub>
                  <m:r>
                    <m:rPr>
                      <m:sty m:val="p"/>
                    </m:rPr>
                    <w:rPr>
                      <w:rFonts w:ascii="Cambria Math" w:hAnsi="Cambria Math"/>
                    </w:rPr>
                    <m:t>pos</m:t>
                  </m:r>
                  <m:r>
                    <w:rPr>
                      <w:rFonts w:ascii="Cambria Math" w:hAnsi="Cambria Math"/>
                    </w:rPr>
                    <m:t>,2i+1</m:t>
                  </m:r>
                </m:sub>
              </m:sSub>
              <m:r>
                <w:rPr>
                  <w:rFonts w:ascii="Cambria Math" w:hAnsi="Cambria Math"/>
                </w:rPr>
                <m:t>=</m:t>
              </m:r>
              <m:r>
                <m:rPr>
                  <m:sty m:val="p"/>
                </m:rPr>
                <w:rPr>
                  <w:rFonts w:ascii="Cambria Math" w:hAnsi="Cambria Math"/>
                </w:rPr>
                <m:t>cos</m:t>
              </m:r>
              <m:r>
                <w:rPr>
                  <w:rFonts w:ascii="Cambria Math" w:hAnsi="Cambria Math"/>
                </w:rPr>
                <m:t>(</m:t>
              </m:r>
              <m:f>
                <m:fPr>
                  <m:ctrlPr>
                    <w:rPr>
                      <w:rFonts w:ascii="Cambria Math" w:hAnsi="Cambria Math"/>
                    </w:rPr>
                  </m:ctrlPr>
                </m:fPr>
                <m:num>
                  <m:r>
                    <m:rPr>
                      <m:sty m:val="p"/>
                    </m:rPr>
                    <w:rPr>
                      <w:rFonts w:ascii="Cambria Math" w:hAnsi="Cambria Math"/>
                    </w:rPr>
                    <m:t>pos</m:t>
                  </m:r>
                </m:num>
                <m:den>
                  <m:sSup>
                    <m:sSupPr>
                      <m:ctrlPr>
                        <w:rPr>
                          <w:rFonts w:ascii="Cambria Math" w:hAnsi="Cambria Math"/>
                        </w:rPr>
                      </m:ctrlPr>
                    </m:sSupPr>
                    <m:e>
                      <m:r>
                        <w:rPr>
                          <w:rFonts w:ascii="Cambria Math" w:hAnsi="Cambria Math"/>
                        </w:rPr>
                        <m:t>10000</m:t>
                      </m:r>
                    </m:e>
                    <m:sup>
                      <m:f>
                        <m:fPr>
                          <m:ctrlPr>
                            <w:rPr>
                              <w:rFonts w:ascii="Cambria Math" w:hAnsi="Cambria Math"/>
                            </w:rPr>
                          </m:ctrlPr>
                        </m:fPr>
                        <m:num>
                          <m:r>
                            <w:rPr>
                              <w:rFonts w:ascii="Cambria Math" w:hAnsi="Cambria Math"/>
                            </w:rPr>
                            <m:t>2i</m:t>
                          </m:r>
                        </m:num>
                        <m:den>
                          <m:r>
                            <w:rPr>
                              <w:rFonts w:ascii="Cambria Math" w:hAnsi="Cambria Math"/>
                            </w:rPr>
                            <m:t>d</m:t>
                          </m:r>
                        </m:den>
                      </m:f>
                    </m:sup>
                  </m:sSup>
                </m:den>
              </m:f>
              <m:r>
                <w:rPr>
                  <w:rFonts w:ascii="Cambria Math" w:hAnsi="Cambria Math"/>
                </w:rPr>
                <m:t>)#</m:t>
              </m:r>
              <m:d>
                <m:dPr>
                  <m:ctrlPr>
                    <w:rPr>
                      <w:rFonts w:ascii="Cambria Math" w:hAnsi="Cambria Math"/>
                    </w:rPr>
                  </m:ctrlPr>
                </m:dPr>
                <m:e>
                  <w:bookmarkStart w:id="0" w:name="eq1"/>
                  <m:r>
                    <w:rPr>
                      <w:rFonts w:ascii="Cambria Math" w:hAnsi="Cambria Math"/>
                    </w:rPr>
                    <m:t>1</m:t>
                  </m:r>
                  <w:bookmarkEnd w:id="0"/>
                </m:e>
              </m:d>
            </m:e>
          </m:eqArr>
        </m:oMath>
      </m:oMathPara>
    </w:p>
    <w:p w14:paraId="050EAFD0" w14:textId="77777777" w:rsidR="000E1728" w:rsidRDefault="00551678">
      <w:r>
        <w:t xml:space="preserve">Here, </w:t>
      </w:r>
      <w:r>
        <w:rPr>
          <w:i/>
        </w:rPr>
        <w:t>pos</w:t>
      </w:r>
      <w:r>
        <w:t xml:space="preserve"> denotes the position index, </w:t>
      </w:r>
      <w:proofErr w:type="spellStart"/>
      <w:r>
        <w:rPr>
          <w:i/>
        </w:rPr>
        <w:t>i</w:t>
      </w:r>
      <w:proofErr w:type="spellEnd"/>
      <w:r>
        <w:t xml:space="preserve"> denotes the dimension index, and </w:t>
      </w:r>
      <w:r>
        <w:rPr>
          <w:i/>
        </w:rPr>
        <w:t>d</w:t>
      </w:r>
      <w:r>
        <w:t xml:space="preserve"> denotes the embedding dimension. These fixed encodings give each token access to an absolute position signal without learning a separate parameter vector for every position. They are added to the token embeddings before the attention layers, so the attention mechanism receives both token content and position information as part of the same input representation.</w:t>
      </w:r>
    </w:p>
    <w:p w14:paraId="1F7B71D1" w14:textId="77777777" w:rsidR="00C05F83" w:rsidRDefault="00551678">
      <w:pPr>
        <w:pStyle w:val="Heading3"/>
      </w:pPr>
      <w:r>
        <w:t>2.1.3 Self-Attention</w:t>
      </w:r>
    </w:p>
    <w:p w14:paraId="5DCA1BB1" w14:textId="77777777" w:rsidR="000E1728" w:rsidRDefault="00551678">
      <w:r>
        <w:t xml:space="preserve">The core operation of the Transformer encoder is self-attention. As illustrated in Figure 2, given an input representation </w:t>
      </w:r>
      <w:r>
        <w:rPr>
          <w:i/>
        </w:rPr>
        <w:t>X</w:t>
      </w:r>
      <w:r>
        <w:t xml:space="preserve">, the model applies learned linear projections to produce query, key, and value matrices, denoted </w:t>
      </w:r>
      <w:r>
        <w:rPr>
          <w:i/>
        </w:rPr>
        <w:t>Q</w:t>
      </w:r>
      <w:r>
        <w:t xml:space="preserve">, </w:t>
      </w:r>
      <w:r>
        <w:rPr>
          <w:i/>
        </w:rPr>
        <w:t>K</w:t>
      </w:r>
      <w:r>
        <w:t xml:space="preserve">, and </w:t>
      </w:r>
      <w:r>
        <w:rPr>
          <w:i/>
        </w:rPr>
        <w:t>V</w:t>
      </w:r>
      <w:r>
        <w:t xml:space="preserve">. The query and key matrices are used to compute attention scores, which are </w:t>
      </w:r>
      <w:proofErr w:type="spellStart"/>
      <w:r>
        <w:t>normalised</w:t>
      </w:r>
      <w:proofErr w:type="spellEnd"/>
      <w:r>
        <w:t xml:space="preserve"> with a </w:t>
      </w:r>
      <w:proofErr w:type="spellStart"/>
      <w:r>
        <w:t>softmax</w:t>
      </w:r>
      <w:proofErr w:type="spellEnd"/>
      <w:r>
        <w:t xml:space="preserve"> function to produce attention weights. These weights are then applied to the value matrix, allowing each token to aggregate information from other tokens.</w:t>
      </w:r>
    </w:p>
    <w:p w14:paraId="2D953B0E" w14:textId="77777777" w:rsidR="00D01B35" w:rsidRDefault="00551678" w:rsidP="00D01B35">
      <w:pPr>
        <w:keepNext/>
        <w:spacing w:before="120" w:after="60"/>
        <w:jc w:val="center"/>
      </w:pPr>
      <w:r>
        <w:rPr>
          <w:noProof/>
        </w:rPr>
        <w:drawing>
          <wp:inline distT="0" distB="0" distL="0" distR="0" wp14:anchorId="22F13CFC" wp14:editId="1BBD4DE4">
            <wp:extent cx="5733288" cy="1256610"/>
            <wp:effectExtent l="0" t="0" r="0" b="0"/>
            <wp:docPr id="2" name="Picture 2" descr="Self-attention diagram showing query, key and value projections, scaled dot-product attention and the weighted output representatio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f_attention_mechanism.png"/>
                    <pic:cNvPicPr/>
                  </pic:nvPicPr>
                  <pic:blipFill>
                    <a:blip r:embed="rId9"/>
                    <a:stretch>
                      <a:fillRect/>
                    </a:stretch>
                  </pic:blipFill>
                  <pic:spPr>
                    <a:xfrm>
                      <a:off x="0" y="0"/>
                      <a:ext cx="5733288" cy="1256610"/>
                    </a:xfrm>
                    <a:prstGeom prst="rect">
                      <a:avLst/>
                    </a:prstGeom>
                  </pic:spPr>
                </pic:pic>
              </a:graphicData>
            </a:graphic>
          </wp:inline>
        </w:drawing>
      </w:r>
    </w:p>
    <w:p w14:paraId="51075530" w14:textId="77777777" w:rsidR="000E1728" w:rsidRPr="00D01B35" w:rsidRDefault="00D01B35" w:rsidP="00D01B35">
      <w:pPr>
        <w:pStyle w:val="Caption"/>
        <w:spacing w:after="160"/>
        <w:jc w:val="center"/>
        <w:rPr>
          <w:rFonts w:eastAsia="宋体"/>
          <w:b w:val="0"/>
          <w:bCs w:val="0"/>
          <w:lang w:eastAsia="zh-CN"/>
        </w:rPr>
      </w:pPr>
      <w:r>
        <w:rPr>
          <w:sz w:val="20"/>
        </w:rPr>
        <w:t>Figure 2: Self-attention mechanism</w:t>
      </w:r>
    </w:p>
    <w:p w14:paraId="215BE8C2" w14:textId="77777777" w:rsidR="000E1728" w:rsidRDefault="00000000">
      <w:pPr>
        <w:keepLines/>
        <w:spacing w:before="60" w:after="60"/>
        <w:jc w:val="center"/>
      </w:pPr>
      <m:oMathPara>
        <m:oMath>
          <m:eqArr>
            <m:eqArrPr>
              <m:maxDist m:val="1"/>
              <m:ctrlPr>
                <w:rPr>
                  <w:rFonts w:ascii="Cambria Math" w:hAnsi="Cambria Math"/>
                </w:rPr>
              </m:ctrlPr>
            </m:eqArrPr>
            <m:e>
              <m:r>
                <m:rPr>
                  <m:sty m:val="p"/>
                </m:rPr>
                <w:rPr>
                  <w:rFonts w:ascii="Cambria Math" w:hAnsi="Cambria Math"/>
                </w:rPr>
                <m:t>Attention</m:t>
              </m:r>
              <m:r>
                <w:rPr>
                  <w:rFonts w:ascii="Cambria Math" w:hAnsi="Cambria Math"/>
                </w:rPr>
                <m:t>(Q,K,V)=</m:t>
              </m:r>
              <m:r>
                <m:rPr>
                  <m:sty m:val="p"/>
                </m:rPr>
                <w:rPr>
                  <w:rFonts w:ascii="Cambria Math" w:hAnsi="Cambria Math"/>
                </w:rPr>
                <m:t>softmax</m:t>
              </m:r>
              <m:r>
                <w:rPr>
                  <w:rFonts w:ascii="Cambria Math" w:hAnsi="Cambria Math"/>
                </w:rPr>
                <m:t>(</m:t>
              </m:r>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r>
                <w:rPr>
                  <w:rFonts w:ascii="Cambria Math" w:hAnsi="Cambria Math"/>
                </w:rPr>
                <m:t>)V#</m:t>
              </m:r>
              <m:d>
                <m:dPr>
                  <m:ctrlPr>
                    <w:rPr>
                      <w:rFonts w:ascii="Cambria Math" w:hAnsi="Cambria Math"/>
                    </w:rPr>
                  </m:ctrlPr>
                </m:dPr>
                <m:e>
                  <w:bookmarkStart w:id="1" w:name="eq2"/>
                  <m:r>
                    <w:rPr>
                      <w:rFonts w:ascii="Cambria Math" w:hAnsi="Cambria Math"/>
                    </w:rPr>
                    <m:t>2</m:t>
                  </m:r>
                  <w:bookmarkEnd w:id="1"/>
                </m:e>
              </m:d>
            </m:e>
          </m:eqArr>
        </m:oMath>
      </m:oMathPara>
    </w:p>
    <w:p w14:paraId="5DFD178B" w14:textId="77777777" w:rsidR="000E1728" w:rsidRDefault="00551678">
      <w:r>
        <w:t xml:space="preserve">Equation (2) gives the scaled dot-product attention operation. In this expression, </w:t>
      </w:r>
      <m:oMath>
        <m:sSub>
          <m:sSubPr>
            <m:ctrlPr>
              <w:rPr>
                <w:rFonts w:ascii="Cambria Math" w:hAnsi="Cambria Math"/>
              </w:rPr>
            </m:ctrlPr>
          </m:sSubPr>
          <m:e>
            <m:r>
              <w:rPr>
                <w:rFonts w:ascii="Cambria Math" w:hAnsi="Cambria Math"/>
              </w:rPr>
              <m:t>d</m:t>
            </m:r>
          </m:e>
          <m:sub>
            <m:r>
              <w:rPr>
                <w:rFonts w:ascii="Cambria Math" w:hAnsi="Cambria Math"/>
              </w:rPr>
              <m:t>k</m:t>
            </m:r>
          </m:sub>
        </m:sSub>
      </m:oMath>
      <w:r>
        <w:t xml:space="preserve"> is the dimensionality of the key vectors. Self-attention is powerful because it allows direct interactions between all tokens in a sequence, including tokens that are far apart. This is one </w:t>
      </w:r>
      <w:r>
        <w:lastRenderedPageBreak/>
        <w:t xml:space="preserve">reason Transformers have been effective in natural language processing and have later been adapted to computer vision. At the same time, self-attention compares token representations rather than their original positions. Without positional information, changing the order of tokens would not be represented in the same way as in recurrent or convolutional models </w:t>
      </w:r>
      <w:r w:rsidR="00433592">
        <w:rPr>
          <w:lang w:eastAsia="zh-CN"/>
        </w:rPr>
        <w:fldChar w:fldCharType="begin"/>
      </w:r>
      <w:r w:rsidR="00433592">
        <w:rPr>
          <w:lang w:eastAsia="zh-CN"/>
        </w:rPr>
        <w:instrText xml:space="preserve"> ADDIN ZOTERO_ITEM CSL_CITATION {"citationID":"xMz70Wbn","properties":{"unsorted":false,"formattedCitation":"[2]","plainCitation":"[2]","noteIndex":0},"citationItems":[{"id":11,"uris":["http://zotero.org/users/15596373/items/N2D5YYTR"],"itemData":{"id":11,"type":"article","abstract":"The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N."},{"family":"Kaiser","given":"Lukasz"},{"family":"Polosukhin","given":"Illia"}],"accessed":{"date-parts":[["2026",1,10]]},"issued":{"date-parts":[["2023",8,2]]}}}],"schema":"https://github.com/citation-style-language/schema/raw/master/csl-citation.json"} </w:instrText>
      </w:r>
      <w:r w:rsidR="00433592">
        <w:rPr>
          <w:lang w:eastAsia="zh-CN"/>
        </w:rPr>
        <w:fldChar w:fldCharType="separate"/>
      </w:r>
      <w:r w:rsidR="00433592" w:rsidRPr="00433592">
        <w:t>[2]</w:t>
      </w:r>
      <w:r w:rsidR="00433592">
        <w:rPr>
          <w:lang w:eastAsia="zh-CN"/>
        </w:rPr>
        <w:fldChar w:fldCharType="end"/>
      </w:r>
      <w:r>
        <w:t>.</w:t>
      </w:r>
    </w:p>
    <w:p w14:paraId="517D0AC2" w14:textId="77777777" w:rsidR="000E1728" w:rsidRDefault="00551678">
      <w:r>
        <w:t>This limitation becomes especially important when Transformers are used for images. Images have an explicit two-dimensional grid structure, but a Vision Transformer converts each image into a one-dimensional sequence of patch tokens. The model therefore needs positional information not only to distinguish token order, but also to recover where each patch came from in the original image grid. This dissertation builds on this background by studying how different positional encodings affect Vision Transformers under controlled experimental conditions.</w:t>
      </w:r>
    </w:p>
    <w:p w14:paraId="45129775" w14:textId="77777777" w:rsidR="000E1728" w:rsidRPr="00B11500" w:rsidRDefault="00551678">
      <w:pPr>
        <w:pStyle w:val="Heading2"/>
        <w:rPr>
          <w:bCs w:val="0"/>
        </w:rPr>
      </w:pPr>
      <w:r w:rsidRPr="00B11500">
        <w:rPr>
          <w:bCs w:val="0"/>
        </w:rPr>
        <w:t xml:space="preserve">2.2 Vision Transformers and Patch </w:t>
      </w:r>
      <w:proofErr w:type="spellStart"/>
      <w:r w:rsidRPr="00B11500">
        <w:rPr>
          <w:bCs w:val="0"/>
        </w:rPr>
        <w:t>Tokenisation</w:t>
      </w:r>
      <w:proofErr w:type="spellEnd"/>
    </w:p>
    <w:p w14:paraId="75493B51" w14:textId="77777777" w:rsidR="00C05F83" w:rsidRDefault="00551678">
      <w:r>
        <w:t>The Vision Transformer (</w:t>
      </w:r>
      <w:proofErr w:type="spellStart"/>
      <w:r>
        <w:t>ViT</w:t>
      </w:r>
      <w:proofErr w:type="spellEnd"/>
      <w:r>
        <w:t xml:space="preserve">) applies the Transformer encoder to image classification by converting an image into a sequence of patch tokens. As shown in Figure 3, the input image is divided into fixed-size patches, each patch is projected into an embedding, and the resulting token sequence is processed by self-attention. This architecture provides the shared baseline for this dissertation: the patch embedding and encoder can remain unchanged while the positional representation is varied. The following subsections describe the four components needed to construct the </w:t>
      </w:r>
      <w:proofErr w:type="spellStart"/>
      <w:r>
        <w:t>ViT</w:t>
      </w:r>
      <w:proofErr w:type="spellEnd"/>
      <w:r>
        <w:t xml:space="preserve"> input: patch </w:t>
      </w:r>
      <w:proofErr w:type="spellStart"/>
      <w:r>
        <w:t>tokenisation</w:t>
      </w:r>
      <w:proofErr w:type="spellEnd"/>
      <w:r>
        <w:t xml:space="preserve">, linear patch projection, the classification token, and learnable positional embeddings </w:t>
      </w:r>
      <w:r w:rsidR="00433592">
        <w:rPr>
          <w:lang w:eastAsia="zh-CN"/>
        </w:rPr>
        <w:fldChar w:fldCharType="begin"/>
      </w:r>
      <w:r w:rsidR="00433592">
        <w:rPr>
          <w:lang w:eastAsia="zh-CN"/>
        </w:rPr>
        <w:instrText xml:space="preserve"> ADDIN ZOTERO_ITEM CSL_CITATION {"citationID":"anjkGUKc","properties":{"unsorted":false,"formattedCitation":"[1]","plainCitation":"[1]","noteIndex":0},"citationItems":[{"id":9,"uris":["http://zotero.org/users/15596373/items/PV84RS4V"],"itemData":{"id":9,"type":"article","abstract":"While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15758E23" w14:textId="77777777" w:rsidR="00C05F83" w:rsidRDefault="00551678">
      <w:pPr>
        <w:keepNext/>
        <w:jc w:val="center"/>
      </w:pPr>
      <w:r>
        <w:rPr>
          <w:noProof/>
        </w:rPr>
        <w:lastRenderedPageBreak/>
        <w:drawing>
          <wp:inline distT="0" distB="0" distL="0" distR="0" wp14:anchorId="4861DC19" wp14:editId="6D4594BA">
            <wp:extent cx="4297680" cy="5418411"/>
            <wp:effectExtent l="0" t="0" r="0" b="0"/>
            <wp:docPr id="1452386630" name="Picture 1452386630" descr="Vision Transformer architecture showing image patchification, patch embeddings, the classification token, positional embeddings, Transformer encoder blocks and the classification hea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architecture_source_0.png"/>
                    <pic:cNvPicPr/>
                  </pic:nvPicPr>
                  <pic:blipFill>
                    <a:blip r:embed="rId10"/>
                    <a:stretch>
                      <a:fillRect/>
                    </a:stretch>
                  </pic:blipFill>
                  <pic:spPr>
                    <a:xfrm>
                      <a:off x="0" y="0"/>
                      <a:ext cx="4297680" cy="5418411"/>
                    </a:xfrm>
                    <a:prstGeom prst="rect">
                      <a:avLst/>
                    </a:prstGeom>
                  </pic:spPr>
                </pic:pic>
              </a:graphicData>
            </a:graphic>
          </wp:inline>
        </w:drawing>
      </w:r>
    </w:p>
    <w:p w14:paraId="59DA83FE" w14:textId="77777777" w:rsidR="00C05F83" w:rsidRDefault="00551678">
      <w:pPr>
        <w:pStyle w:val="Caption"/>
        <w:spacing w:line="360" w:lineRule="auto"/>
        <w:jc w:val="center"/>
      </w:pPr>
      <w:r>
        <w:rPr>
          <w:sz w:val="20"/>
        </w:rPr>
        <w:t>Figure 3: Vision Transformer architecture</w:t>
      </w:r>
    </w:p>
    <w:p w14:paraId="2F0698B7" w14:textId="77777777" w:rsidR="00C05F83" w:rsidRDefault="00551678">
      <w:pPr>
        <w:pStyle w:val="Heading3"/>
      </w:pPr>
      <w:r>
        <w:rPr>
          <w:b w:val="0"/>
        </w:rPr>
        <w:t xml:space="preserve">2.2.1 Patch </w:t>
      </w:r>
      <w:proofErr w:type="spellStart"/>
      <w:r>
        <w:rPr>
          <w:b w:val="0"/>
        </w:rPr>
        <w:t>Tokenisation</w:t>
      </w:r>
      <w:proofErr w:type="spellEnd"/>
    </w:p>
    <w:p w14:paraId="2B1D7E79" w14:textId="77777777" w:rsidR="00C05F83" w:rsidRDefault="00551678">
      <w:r>
        <w:t xml:space="preserve">Figure 3 shows the first step, in which the input image is divided into non-overlapping square patches. Let </w:t>
      </w:r>
      <w:r>
        <w:rPr>
          <w:i/>
        </w:rPr>
        <w:t>H</w:t>
      </w:r>
      <w:r>
        <w:t xml:space="preserve"> and </w:t>
      </w:r>
      <w:r>
        <w:rPr>
          <w:i/>
        </w:rPr>
        <w:t>W</w:t>
      </w:r>
      <w:r>
        <w:t xml:space="preserve"> denote the image height and width, </w:t>
      </w:r>
      <w:r>
        <w:rPr>
          <w:i/>
        </w:rPr>
        <w:t>C</w:t>
      </w:r>
      <w:r>
        <w:t xml:space="preserve"> the number of input channels, and </w:t>
      </w:r>
      <w:r>
        <w:rPr>
          <w:i/>
        </w:rPr>
        <w:t>P</w:t>
      </w:r>
      <w:r>
        <w:t xml:space="preserve"> the side length of each patch. When </w:t>
      </w:r>
      <w:r>
        <w:rPr>
          <w:i/>
        </w:rPr>
        <w:t>H</w:t>
      </w:r>
      <w:r>
        <w:t xml:space="preserve"> and </w:t>
      </w:r>
      <w:r>
        <w:rPr>
          <w:i/>
        </w:rPr>
        <w:t>W</w:t>
      </w:r>
      <w:r>
        <w:t xml:space="preserve"> are divisible by </w:t>
      </w:r>
      <w:r>
        <w:rPr>
          <w:i/>
        </w:rPr>
        <w:t>P</w:t>
      </w:r>
      <w:r>
        <w:t xml:space="preserve">, the number of patches </w:t>
      </w:r>
      <w:r>
        <w:rPr>
          <w:i/>
        </w:rPr>
        <w:t>N</w:t>
      </w:r>
      <w:r>
        <w:t xml:space="preserve"> is given by Equation (3) </w:t>
      </w:r>
      <w:r w:rsidR="00433592">
        <w:rPr>
          <w:lang w:eastAsia="zh-CN"/>
        </w:rPr>
        <w:fldChar w:fldCharType="begin"/>
      </w:r>
      <w:r w:rsidR="00433592">
        <w:rPr>
          <w:lang w:eastAsia="zh-CN"/>
        </w:rPr>
        <w:instrText xml:space="preserve"> ADDIN ZOTERO_ITEM CSL_CITATION {"citationID":"KJrdsqGB","properties":{"unsorted":false,"formattedCitation":"[1]","plainCitation":"[1]","noteIndex":0},"citationItems":[{"id":9,"uris":["http://zotero.org/users/15596373/items/PV84RS4V"],"itemData":{"id":9,"type":"article","abstract":"While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2589A134" w14:textId="77777777" w:rsidR="00C05F83" w:rsidRDefault="00000000">
      <w:pPr>
        <w:keepLines/>
        <w:spacing w:before="60" w:after="60"/>
        <w:jc w:val="center"/>
      </w:pPr>
      <m:oMathPara>
        <m:oMath>
          <m:eqArr>
            <m:eqArrPr>
              <m:maxDist m:val="1"/>
              <m:ctrlPr>
                <w:rPr>
                  <w:rFonts w:ascii="Cambria Math" w:hAnsi="Cambria Math"/>
                </w:rPr>
              </m:ctrlPr>
            </m:eqArrPr>
            <m:e>
              <m:r>
                <w:rPr>
                  <w:rFonts w:ascii="Cambria Math" w:hAnsi="Cambria Math"/>
                </w:rPr>
                <m:t>N=</m:t>
              </m:r>
              <m:f>
                <m:fPr>
                  <m:ctrlPr>
                    <w:rPr>
                      <w:rFonts w:ascii="Cambria Math" w:hAnsi="Cambria Math"/>
                    </w:rPr>
                  </m:ctrlPr>
                </m:fPr>
                <m:num>
                  <m:r>
                    <w:rPr>
                      <w:rFonts w:ascii="Cambria Math" w:hAnsi="Cambria Math"/>
                    </w:rPr>
                    <m:t>H×W</m:t>
                  </m:r>
                </m:num>
                <m:den>
                  <m:sSup>
                    <m:sSupPr>
                      <m:ctrlPr>
                        <w:rPr>
                          <w:rFonts w:ascii="Cambria Math" w:hAnsi="Cambria Math"/>
                        </w:rPr>
                      </m:ctrlPr>
                    </m:sSupPr>
                    <m:e>
                      <m:r>
                        <w:rPr>
                          <w:rFonts w:ascii="Cambria Math" w:hAnsi="Cambria Math"/>
                        </w:rPr>
                        <m:t>P</m:t>
                      </m:r>
                    </m:e>
                    <m:sup>
                      <m:r>
                        <w:rPr>
                          <w:rFonts w:ascii="Cambria Math" w:hAnsi="Cambria Math"/>
                        </w:rPr>
                        <m:t>2</m:t>
                      </m:r>
                    </m:sup>
                  </m:sSup>
                </m:den>
              </m:f>
              <m:r>
                <w:rPr>
                  <w:rFonts w:ascii="Cambria Math" w:hAnsi="Cambria Math"/>
                </w:rPr>
                <m:t>#</m:t>
              </m:r>
              <m:d>
                <m:dPr>
                  <m:ctrlPr>
                    <w:rPr>
                      <w:rFonts w:ascii="Cambria Math" w:hAnsi="Cambria Math"/>
                    </w:rPr>
                  </m:ctrlPr>
                </m:dPr>
                <m:e>
                  <w:bookmarkStart w:id="2" w:name="eq3"/>
                  <m:r>
                    <w:rPr>
                      <w:rFonts w:ascii="Cambria Math" w:hAnsi="Cambria Math"/>
                    </w:rPr>
                    <m:t>3</m:t>
                  </m:r>
                  <w:bookmarkEnd w:id="2"/>
                </m:e>
              </m:d>
            </m:e>
          </m:eqArr>
        </m:oMath>
      </m:oMathPara>
    </w:p>
    <w:p w14:paraId="2BFA190A" w14:textId="77777777" w:rsidR="00C05F83" w:rsidRDefault="00551678">
      <w:r>
        <w:t xml:space="preserve">Each patch has dimensions </w:t>
      </w:r>
      <w:r>
        <w:rPr>
          <w:i/>
        </w:rPr>
        <w:t>P</w:t>
      </w:r>
      <w:r>
        <w:t xml:space="preserve"> × </w:t>
      </w:r>
      <w:r>
        <w:rPr>
          <w:i/>
        </w:rPr>
        <w:t>P</w:t>
      </w:r>
      <w:r>
        <w:t xml:space="preserve"> × </w:t>
      </w:r>
      <w:r>
        <w:rPr>
          <w:i/>
        </w:rPr>
        <w:t>C</w:t>
      </w:r>
      <w:r>
        <w:t xml:space="preserve"> and contains </w:t>
      </w:r>
      <w:r>
        <w:rPr>
          <w:i/>
        </w:rPr>
        <w:t>P</w:t>
      </w:r>
      <w:r>
        <w:rPr>
          <w:vertAlign w:val="superscript"/>
        </w:rPr>
        <w:t>2</w:t>
      </w:r>
      <w:r>
        <w:rPr>
          <w:i/>
        </w:rPr>
        <w:t>C</w:t>
      </w:r>
      <w:r>
        <w:t xml:space="preserve"> scalar values. Flattening the patches converts the two-dimensional image grid into a one-dimensional sequence suitable for a Transformer encoder. This conversion preserves the visual content of each patch, but it does not identify the patch's location by itself. Two patches with similar content may occupy different </w:t>
      </w:r>
      <w:r>
        <w:lastRenderedPageBreak/>
        <w:t>parts of the image, so the model also requires positional information to distinguish their locations.</w:t>
      </w:r>
    </w:p>
    <w:p w14:paraId="349F639C" w14:textId="77777777" w:rsidR="00C05F83" w:rsidRDefault="00551678">
      <w:pPr>
        <w:pStyle w:val="Heading3"/>
      </w:pPr>
      <w:r>
        <w:rPr>
          <w:b w:val="0"/>
        </w:rPr>
        <w:t>2.2.2 Patch Embedding and Class Token</w:t>
      </w:r>
    </w:p>
    <w:p w14:paraId="61BD1C61" w14:textId="77777777" w:rsidR="00C05F83" w:rsidRDefault="00551678">
      <w:r>
        <w:t xml:space="preserve">Each patch is flattened into a vector </w:t>
      </w:r>
      <w:proofErr w:type="spellStart"/>
      <w:r>
        <w:rPr>
          <w:i/>
        </w:rPr>
        <w:t>x</w:t>
      </w:r>
      <w:r>
        <w:rPr>
          <w:i/>
          <w:vertAlign w:val="subscript"/>
        </w:rPr>
        <w:t>i</w:t>
      </w:r>
      <w:r>
        <w:rPr>
          <w:i/>
          <w:vertAlign w:val="superscript"/>
        </w:rPr>
        <w:t>p</w:t>
      </w:r>
      <w:proofErr w:type="spellEnd"/>
      <w:r>
        <w:t xml:space="preserve"> ∈ ℝ</w:t>
      </w:r>
      <w:r>
        <w:rPr>
          <w:i/>
          <w:vertAlign w:val="superscript"/>
        </w:rPr>
        <w:t>P</w:t>
      </w:r>
      <w:r>
        <w:rPr>
          <w:vertAlign w:val="superscript"/>
        </w:rPr>
        <w:t>2</w:t>
      </w:r>
      <w:r>
        <w:rPr>
          <w:i/>
          <w:vertAlign w:val="superscript"/>
        </w:rPr>
        <w:t>C</w:t>
      </w:r>
      <w:r>
        <w:t xml:space="preserve">, where </w:t>
      </w:r>
      <w:proofErr w:type="spellStart"/>
      <w:r>
        <w:rPr>
          <w:i/>
        </w:rPr>
        <w:t>i</w:t>
      </w:r>
      <w:proofErr w:type="spellEnd"/>
      <w:r>
        <w:t xml:space="preserve"> denotes its position in the chosen patch sequence. A learnable projection matrix </w:t>
      </w:r>
      <w:r>
        <w:rPr>
          <w:i/>
        </w:rPr>
        <w:t>E</w:t>
      </w:r>
      <w:r>
        <w:t xml:space="preserve"> ∈ ℝ</w:t>
      </w:r>
      <w:r>
        <w:rPr>
          <w:i/>
          <w:vertAlign w:val="superscript"/>
        </w:rPr>
        <w:t>P</w:t>
      </w:r>
      <w:r>
        <w:rPr>
          <w:vertAlign w:val="superscript"/>
        </w:rPr>
        <w:t>2</w:t>
      </w:r>
      <w:r>
        <w:rPr>
          <w:i/>
          <w:vertAlign w:val="superscript"/>
        </w:rPr>
        <w:t>C</w:t>
      </w:r>
      <w:r>
        <w:rPr>
          <w:vertAlign w:val="superscript"/>
        </w:rPr>
        <w:t xml:space="preserve"> × </w:t>
      </w:r>
      <w:r>
        <w:rPr>
          <w:i/>
          <w:vertAlign w:val="superscript"/>
        </w:rPr>
        <w:t>D</w:t>
      </w:r>
      <w:r>
        <w:t xml:space="preserve"> maps this vector to a </w:t>
      </w:r>
      <w:r>
        <w:rPr>
          <w:i/>
        </w:rPr>
        <w:t>D</w:t>
      </w:r>
      <w:r>
        <w:t xml:space="preserve">-dimensional token embedding </w:t>
      </w:r>
      <w:r>
        <w:rPr>
          <w:i/>
        </w:rPr>
        <w:t>x</w:t>
      </w:r>
      <w:r>
        <w:rPr>
          <w:i/>
          <w:vertAlign w:val="subscript"/>
        </w:rPr>
        <w:t>i</w:t>
      </w:r>
      <w:r>
        <w:t xml:space="preserve">, as shown in Equation (4) </w:t>
      </w:r>
      <w:r w:rsidR="00433592">
        <w:rPr>
          <w:lang w:eastAsia="zh-CN"/>
        </w:rPr>
        <w:fldChar w:fldCharType="begin"/>
      </w:r>
      <w:r w:rsidR="00433592">
        <w:rPr>
          <w:lang w:eastAsia="zh-CN"/>
        </w:rPr>
        <w:instrText xml:space="preserve"> ADDIN ZOTERO_ITEM CSL_CITATION {"citationID":"pE5nGmxg","properties":{"unsorted":false,"formattedCitation":"[1]","plainCitation":"[1]","noteIndex":0},"citationItems":[{"id":9,"uris":["http://zotero.org/users/15596373/items/PV84RS4V"],"itemData":{"id":9,"type":"article","abstract":"While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2EF6A4BC" w14:textId="77777777" w:rsidR="00C05F83" w:rsidRDefault="00000000">
      <w:pPr>
        <w:keepLines/>
        <w:spacing w:before="60" w:after="60"/>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p</m:t>
                  </m:r>
                </m:sup>
              </m:sSubSup>
              <m:r>
                <w:rPr>
                  <w:rFonts w:ascii="Cambria Math" w:hAnsi="Cambria Math"/>
                </w:rPr>
                <m:t>E,E∈</m:t>
              </m:r>
              <m:sSup>
                <m:sSupPr>
                  <m:ctrlPr>
                    <w:rPr>
                      <w:rFonts w:ascii="Cambria Math" w:hAnsi="Cambria Math"/>
                    </w:rPr>
                  </m:ctrlPr>
                </m:sSupPr>
                <m:e>
                  <m:r>
                    <m:rPr>
                      <m:scr m:val="double-struck"/>
                      <m:sty m:val="p"/>
                    </m:rPr>
                    <w:rPr>
                      <w:rFonts w:ascii="Cambria Math" w:hAnsi="Cambria Math"/>
                    </w:rPr>
                    <m:t>R</m:t>
                  </m:r>
                </m:e>
                <m:sup>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C×D</m:t>
                  </m:r>
                </m:sup>
              </m:sSup>
              <m:r>
                <w:rPr>
                  <w:rFonts w:ascii="Cambria Math" w:hAnsi="Cambria Math"/>
                </w:rPr>
                <m:t>#</m:t>
              </m:r>
              <m:d>
                <m:dPr>
                  <m:ctrlPr>
                    <w:rPr>
                      <w:rFonts w:ascii="Cambria Math" w:hAnsi="Cambria Math"/>
                    </w:rPr>
                  </m:ctrlPr>
                </m:dPr>
                <m:e>
                  <w:bookmarkStart w:id="3" w:name="eq4"/>
                  <m:r>
                    <w:rPr>
                      <w:rFonts w:ascii="Cambria Math" w:hAnsi="Cambria Math"/>
                    </w:rPr>
                    <m:t>4</m:t>
                  </m:r>
                  <w:bookmarkEnd w:id="3"/>
                </m:e>
              </m:d>
            </m:e>
          </m:eqArr>
        </m:oMath>
      </m:oMathPara>
    </w:p>
    <w:p w14:paraId="471A7E90" w14:textId="77777777" w:rsidR="00C05F83" w:rsidRDefault="00551678">
      <w:r>
        <w:t xml:space="preserve">The projected patch embeddings form the input token sequence. A learnable classification token </w:t>
      </w:r>
      <w:proofErr w:type="spellStart"/>
      <w:r>
        <w:rPr>
          <w:i/>
        </w:rPr>
        <w:t>x</w:t>
      </w:r>
      <w:r>
        <w:rPr>
          <w:vertAlign w:val="subscript"/>
        </w:rPr>
        <w:t>class</w:t>
      </w:r>
      <w:proofErr w:type="spellEnd"/>
      <w:r>
        <w:t xml:space="preserve"> is placed at the beginning of this sequence and processed together with the patch tokens. After the final encoder layer, the classification token's representation is passed to the classification head to predict the image label. In the experiments reported later, the patch projection, classification token, encoder, and prediction head remain unchanged. This shared configuration makes the positional representation the main experimental variable </w:t>
      </w:r>
      <w:r w:rsidR="00433592">
        <w:rPr>
          <w:lang w:eastAsia="zh-CN"/>
        </w:rPr>
        <w:fldChar w:fldCharType="begin"/>
      </w:r>
      <w:r w:rsidR="00433592">
        <w:rPr>
          <w:lang w:eastAsia="zh-CN"/>
        </w:rPr>
        <w:instrText xml:space="preserve"> ADDIN ZOTERO_ITEM CSL_CITATION {"citationID":"aLLmleEk","properties":{"unsorted":false,"formattedCitation":"[1]","plainCitation":"[1]","noteIndex":0},"citationItems":[{"id":9,"uris":["http://zotero.org/users/15596373/items/PV84RS4V"],"itemData":{"id":9,"type":"article","abstract":"While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5E7631FA" w14:textId="77777777" w:rsidR="00C05F83" w:rsidRDefault="00551678">
      <w:pPr>
        <w:pStyle w:val="Heading3"/>
      </w:pPr>
      <w:r>
        <w:rPr>
          <w:b w:val="0"/>
        </w:rPr>
        <w:t xml:space="preserve">2.2.3 Learnable Positional Embeddings in the </w:t>
      </w:r>
      <w:proofErr w:type="spellStart"/>
      <w:r>
        <w:rPr>
          <w:b w:val="0"/>
        </w:rPr>
        <w:t>ViT</w:t>
      </w:r>
      <w:proofErr w:type="spellEnd"/>
      <w:r>
        <w:rPr>
          <w:b w:val="0"/>
        </w:rPr>
        <w:t xml:space="preserve"> Baseline</w:t>
      </w:r>
    </w:p>
    <w:p w14:paraId="77683196" w14:textId="77777777" w:rsidR="00C05F83" w:rsidRDefault="00551678">
      <w:r>
        <w:t xml:space="preserve">Although a patch embedding represents local visual content, it does not identify the patch's original location in the image grid. The original </w:t>
      </w:r>
      <w:proofErr w:type="spellStart"/>
      <w:r>
        <w:t>ViT</w:t>
      </w:r>
      <w:proofErr w:type="spellEnd"/>
      <w:r>
        <w:t xml:space="preserve"> therefore adds a learnable absolute positional embedding to each token before the sequence enters the encoder. Equation (5) defines the initial sequence </w:t>
      </w:r>
      <w:r>
        <w:rPr>
          <w:i/>
        </w:rPr>
        <w:t>z</w:t>
      </w:r>
      <w:r>
        <w:rPr>
          <w:vertAlign w:val="subscript"/>
        </w:rPr>
        <w:t>0</w:t>
      </w:r>
      <w:r>
        <w:t xml:space="preserve">. Here, </w:t>
      </w:r>
      <w:proofErr w:type="spellStart"/>
      <w:r>
        <w:rPr>
          <w:i/>
        </w:rPr>
        <w:t>x</w:t>
      </w:r>
      <w:r>
        <w:rPr>
          <w:vertAlign w:val="subscript"/>
        </w:rPr>
        <w:t>class</w:t>
      </w:r>
      <w:proofErr w:type="spellEnd"/>
      <w:r>
        <w:t xml:space="preserve"> is the classification token, and </w:t>
      </w:r>
      <w:r>
        <w:rPr>
          <w:i/>
        </w:rPr>
        <w:t>E</w:t>
      </w:r>
      <w:r>
        <w:rPr>
          <w:vertAlign w:val="subscript"/>
        </w:rPr>
        <w:t>pos</w:t>
      </w:r>
      <w:r>
        <w:t xml:space="preserve"> ∈ ℝ</w:t>
      </w:r>
      <w:r>
        <w:rPr>
          <w:i/>
          <w:vertAlign w:val="superscript"/>
        </w:rPr>
        <w:t>(N+1) × D</w:t>
      </w:r>
      <w:r>
        <w:t xml:space="preserve"> is the positional embedding matrix; its additional row corresponds to the classification token </w:t>
      </w:r>
      <w:r w:rsidR="00433592">
        <w:rPr>
          <w:lang w:eastAsia="zh-CN"/>
        </w:rPr>
        <w:fldChar w:fldCharType="begin"/>
      </w:r>
      <w:r w:rsidR="00433592">
        <w:rPr>
          <w:lang w:eastAsia="zh-CN"/>
        </w:rPr>
        <w:instrText xml:space="preserve"> ADDIN ZOTERO_ITEM CSL_CITATION {"citationID":"oHhDDbbg","properties":{"unsorted":false,"formattedCitation":"[1]","plainCitation":"[1]","noteIndex":0},"citationItems":[{"id":9,"uris":["http://zotero.org/users/15596373/items/PV84RS4V"],"itemData":{"id":9,"type":"article","abstract":"While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73434BAA" w14:textId="77777777" w:rsidR="00C05F83" w:rsidRDefault="00000000">
      <w:pPr>
        <w:keepLines/>
        <w:spacing w:before="60" w:after="60"/>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class</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p</m:t>
                  </m:r>
                </m:sup>
              </m:sSubSup>
              <m:r>
                <w:rPr>
                  <w:rFonts w:ascii="Cambria Math" w:hAnsi="Cambria Math"/>
                </w:rPr>
                <m:t>E;</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p</m:t>
                  </m:r>
                </m:sup>
              </m:sSubSup>
              <m:r>
                <w:rPr>
                  <w:rFonts w:ascii="Cambria Math" w:hAnsi="Cambria Math"/>
                </w:rPr>
                <m:t>E;…;</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p</m:t>
                  </m:r>
                </m:sup>
              </m:sSubSup>
              <m:r>
                <w:rPr>
                  <w:rFonts w:ascii="Cambria Math" w:hAnsi="Cambria Math"/>
                </w:rPr>
                <m:t>E]+</m:t>
              </m:r>
              <m:sSub>
                <m:sSubPr>
                  <m:ctrlPr>
                    <w:rPr>
                      <w:rFonts w:ascii="Cambria Math" w:hAnsi="Cambria Math"/>
                    </w:rPr>
                  </m:ctrlPr>
                </m:sSubPr>
                <m:e>
                  <m:r>
                    <w:rPr>
                      <w:rFonts w:ascii="Cambria Math" w:hAnsi="Cambria Math"/>
                    </w:rPr>
                    <m:t>E</m:t>
                  </m:r>
                </m:e>
                <m:sub>
                  <m:r>
                    <m:rPr>
                      <m:sty m:val="p"/>
                    </m:rPr>
                    <w:rPr>
                      <w:rFonts w:ascii="Cambria Math" w:hAnsi="Cambria Math"/>
                    </w:rPr>
                    <m:t>pos</m:t>
                  </m:r>
                </m:sub>
              </m:sSub>
              <m: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pos</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(N+1)×D</m:t>
                  </m:r>
                </m:sup>
              </m:sSup>
              <m:r>
                <w:rPr>
                  <w:rFonts w:ascii="Cambria Math" w:hAnsi="Cambria Math"/>
                </w:rPr>
                <m:t>#</m:t>
              </m:r>
              <m:d>
                <m:dPr>
                  <m:ctrlPr>
                    <w:rPr>
                      <w:rFonts w:ascii="Cambria Math" w:hAnsi="Cambria Math"/>
                    </w:rPr>
                  </m:ctrlPr>
                </m:dPr>
                <m:e>
                  <w:bookmarkStart w:id="4" w:name="eq5"/>
                  <m:r>
                    <w:rPr>
                      <w:rFonts w:ascii="Cambria Math" w:hAnsi="Cambria Math"/>
                    </w:rPr>
                    <m:t>5</m:t>
                  </m:r>
                  <w:bookmarkEnd w:id="4"/>
                </m:e>
              </m:d>
            </m:e>
          </m:eqArr>
        </m:oMath>
      </m:oMathPara>
    </w:p>
    <w:p w14:paraId="77BAA27B" w14:textId="77777777" w:rsidR="00C05F83" w:rsidRDefault="00551678">
      <w:r>
        <w:t xml:space="preserve">Each row of </w:t>
      </w:r>
      <w:r>
        <w:rPr>
          <w:i/>
        </w:rPr>
        <w:t>E</w:t>
      </w:r>
      <w:r>
        <w:rPr>
          <w:vertAlign w:val="subscript"/>
        </w:rPr>
        <w:t>pos</w:t>
      </w:r>
      <w:r>
        <w:t xml:space="preserve"> corresponds to one token index and is learned jointly with the rest of the network. The embedding therefore represents sequence position directly, rather than explicitly separating the row and column coordinates of an image patch. Section 2.3 examines this design choice in more detail and introduces the fixed two-dimensional encodings evaluated in this dissertation.</w:t>
      </w:r>
    </w:p>
    <w:p w14:paraId="4DF82DE9" w14:textId="77777777" w:rsidR="00C05F83" w:rsidRDefault="00551678">
      <w:r>
        <w:t xml:space="preserve">The resulting token sequence is processed by a stack of Transformer encoder layers. Each layer combines multi-head self-attention with a position-wise multilayer perceptron, layer </w:t>
      </w:r>
      <w:proofErr w:type="spellStart"/>
      <w:r>
        <w:t>normalisation</w:t>
      </w:r>
      <w:proofErr w:type="spellEnd"/>
      <w:r>
        <w:t xml:space="preserve">, and residual connections. The final representation of the classification token is used to predict the image class. Because all evaluated models use the same patch </w:t>
      </w:r>
      <w:proofErr w:type="spellStart"/>
      <w:r>
        <w:t>tokenisation</w:t>
      </w:r>
      <w:proofErr w:type="spellEnd"/>
      <w:r>
        <w:t xml:space="preserve">, projection, encoder, and prediction head, this implementation helps isolate the effect of the positional encoding within the shared </w:t>
      </w:r>
      <w:proofErr w:type="spellStart"/>
      <w:r>
        <w:t>ViT</w:t>
      </w:r>
      <w:proofErr w:type="spellEnd"/>
      <w:r>
        <w:t>.</w:t>
      </w:r>
    </w:p>
    <w:p w14:paraId="45062CC5" w14:textId="77777777" w:rsidR="000E1728" w:rsidRDefault="00551678">
      <w:pPr>
        <w:pStyle w:val="Heading2"/>
      </w:pPr>
      <w:r>
        <w:lastRenderedPageBreak/>
        <w:t>2.3 Spatial Representation in Vision Transformers</w:t>
      </w:r>
    </w:p>
    <w:p w14:paraId="18F05557" w14:textId="77777777" w:rsidR="000E1728" w:rsidRDefault="00551678">
      <w:r>
        <w:t xml:space="preserve">Spatial representation in Vision Transformers is shaped by both the positional information assigned to tokens and the way image patches are formed. Positional encoding determines how token locations are represented. Patch </w:t>
      </w:r>
      <w:proofErr w:type="spellStart"/>
      <w:r>
        <w:t>tokenisation</w:t>
      </w:r>
      <w:proofErr w:type="spellEnd"/>
      <w:r>
        <w:t xml:space="preserve"> determines which pixels are grouped into each token before self-attention is applied. This section reviews learnable absolute embeddings, fixed two-dimensional coordinate signals, and alternative </w:t>
      </w:r>
      <w:proofErr w:type="spellStart"/>
      <w:r>
        <w:t>tokenisation</w:t>
      </w:r>
      <w:proofErr w:type="spellEnd"/>
      <w:r>
        <w:t xml:space="preserve"> strategies.</w:t>
      </w:r>
    </w:p>
    <w:p w14:paraId="5706A0ED" w14:textId="77777777" w:rsidR="000E1728" w:rsidRDefault="00551678">
      <w:pPr>
        <w:pStyle w:val="Heading3"/>
      </w:pPr>
      <w:r>
        <w:t>2.3.1 Learnable Absolute Positional Embeddings</w:t>
      </w:r>
    </w:p>
    <w:p w14:paraId="34589863" w14:textId="77777777" w:rsidR="000E1728" w:rsidRDefault="00551678">
      <w:r>
        <w:t xml:space="preserve">Learnable absolute positional embeddings associate each token index with a trainable vector. As defined in Equation (5), the original </w:t>
      </w:r>
      <w:proofErr w:type="spellStart"/>
      <w:r>
        <w:t>ViT</w:t>
      </w:r>
      <w:proofErr w:type="spellEnd"/>
      <w:r>
        <w:t xml:space="preserve"> uses a positional embedding matrix </w:t>
      </w:r>
      <w:r>
        <w:rPr>
          <w:i/>
        </w:rPr>
        <w:t>E</w:t>
      </w:r>
      <w:r>
        <w:rPr>
          <w:vertAlign w:val="subscript"/>
        </w:rPr>
        <w:t>pos</w:t>
      </w:r>
      <w:r>
        <w:t xml:space="preserve"> ∈ ℝ</w:t>
      </w:r>
      <w:r>
        <w:rPr>
          <w:vertAlign w:val="superscript"/>
        </w:rPr>
        <w:t>(</w:t>
      </w:r>
      <w:r>
        <w:rPr>
          <w:i/>
          <w:vertAlign w:val="superscript"/>
        </w:rPr>
        <w:t>N</w:t>
      </w:r>
      <w:r>
        <w:rPr>
          <w:vertAlign w:val="superscript"/>
        </w:rPr>
        <w:t xml:space="preserve">+1) × </w:t>
      </w:r>
      <w:r>
        <w:rPr>
          <w:i/>
          <w:vertAlign w:val="superscript"/>
        </w:rPr>
        <w:t>D</w:t>
      </w:r>
      <w:r>
        <w:t xml:space="preserve">, with one row for the classification token and one for each of the </w:t>
      </w:r>
      <w:r>
        <w:rPr>
          <w:i/>
        </w:rPr>
        <w:t>N</w:t>
      </w:r>
      <w:r>
        <w:t xml:space="preserve"> patch tokens. Before the sequence enters the encoder, the vector associated with index </w:t>
      </w:r>
      <w:proofErr w:type="spellStart"/>
      <w:r>
        <w:rPr>
          <w:i/>
        </w:rPr>
        <w:t>i</w:t>
      </w:r>
      <w:proofErr w:type="spellEnd"/>
      <w:r>
        <w:t xml:space="preserve"> is added to the corresponding token embedding. Tokens with similar visual content can therefore be distinguished by their positions in the sequence </w:t>
      </w:r>
      <w:r w:rsidR="00433592">
        <w:rPr>
          <w:lang w:eastAsia="zh-CN"/>
        </w:rPr>
        <w:fldChar w:fldCharType="begin"/>
      </w:r>
      <w:r w:rsidR="00433592">
        <w:rPr>
          <w:lang w:eastAsia="zh-CN"/>
        </w:rPr>
        <w:instrText xml:space="preserve"> ADDIN ZOTERO_ITEM CSL_CITATION {"citationID":"3ha5C21H","properties":{"unsorted":false,"formattedCitation":"[1]","plainCitation":"[1]","noteIndex":0},"citationItems":[{"id":9,"uris":["http://zotero.org/users/15596373/items/PV84RS4V"],"itemData":{"id":9,"type":"article","abstract":"While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w:t>
      </w:r>
    </w:p>
    <w:p w14:paraId="45DAE435" w14:textId="77777777" w:rsidR="001325A6" w:rsidRDefault="00B073C8">
      <w:r>
        <w:t>Because the positional vectors are learned with the rest of the network, they can adapt to the training task without relying on a hand-designed coordinate function. The term absolute means that each vector represents one token index; it does not directly describe the distance or direction between two patches. Once an image is flattened into a patch sequence, the mapping from the two-dimensional grid to the one-dimensional sequence determines which positional vector each patch receives.</w:t>
      </w:r>
    </w:p>
    <w:p w14:paraId="7971A1B6" w14:textId="77777777" w:rsidR="001325A6" w:rsidRDefault="00B073C8">
      <w:r>
        <w:t xml:space="preserve">However, this representation does not explicitly encode row and column coordinates. The original </w:t>
      </w:r>
      <w:proofErr w:type="spellStart"/>
      <w:r>
        <w:t>ViT</w:t>
      </w:r>
      <w:proofErr w:type="spellEnd"/>
      <w:r>
        <w:t xml:space="preserve"> analysis showed that learned embeddings can nevertheless recover properties of the two-dimensional grid: nearby patches and patches in the same row or column tended to have similar embeddings, while the learned grid was interpolated when the input resolution changed </w:t>
      </w:r>
      <w:r w:rsidR="00433592">
        <w:rPr>
          <w:lang w:eastAsia="zh-CN"/>
        </w:rPr>
        <w:fldChar w:fldCharType="begin"/>
      </w:r>
      <w:r w:rsidR="00433592">
        <w:rPr>
          <w:lang w:eastAsia="zh-CN"/>
        </w:rPr>
        <w:instrText xml:space="preserve"> ADDIN ZOTERO_ITEM CSL_CITATION {"citationID":"tg1xZTgL","properties":{"unsorted":false,"formattedCitation":"[1]","plainCitation":"[1]","noteIndex":0},"citationItems":[{"id":9,"uris":["http://zotero.org/users/15596373/items/PV84RS4V"],"itemData":{"id":9,"type":"article","abstract":"While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 These observations show both flexibility and a practical constraint. Spatial structure can emerge during training, but the embedding table remains tied to a particular token grid. Learnable absolute embeddings therefore provide a useful baseline for comparison with fixed two-dimensional coordinate signals.</w:t>
      </w:r>
    </w:p>
    <w:p w14:paraId="1755C8DE" w14:textId="77777777" w:rsidR="000E1728" w:rsidRDefault="00551678">
      <w:pPr>
        <w:pStyle w:val="Heading3"/>
      </w:pPr>
      <w:r>
        <w:rPr>
          <w:b w:val="0"/>
        </w:rPr>
        <w:t>2.3.2 Fixed Sinusoidal and Two-Dimensional Encodings</w:t>
      </w:r>
    </w:p>
    <w:p w14:paraId="5107A8F7" w14:textId="77777777" w:rsidR="000E1728" w:rsidRDefault="00551678">
      <w:r>
        <w:t xml:space="preserve">Fixed sinusoidal positional encoding provides a parameter-free alternative to learned positional embeddings. The original Transformer represents each sequence position using sine and cosine functions at multiple frequencies. Because these vectors are generated by a deterministic function, they are not updated during training and do not require a separate learnable vector for every position. Vaswani et al. reported similar performance for fixed sinusoidal and learned positional embeddings, but retained the sinusoidal formulation </w:t>
      </w:r>
      <w:r>
        <w:lastRenderedPageBreak/>
        <w:t xml:space="preserve">because it could potentially extrapolate to sequence lengths not encountered during training </w:t>
      </w:r>
      <w:r w:rsidR="00433592">
        <w:rPr>
          <w:lang w:eastAsia="zh-CN"/>
        </w:rPr>
        <w:fldChar w:fldCharType="begin"/>
      </w:r>
      <w:r w:rsidR="00433592">
        <w:rPr>
          <w:lang w:eastAsia="zh-CN"/>
        </w:rPr>
        <w:instrText xml:space="preserve"> ADDIN ZOTERO_ITEM CSL_CITATION {"citationID":"RiEFuiPf","properties":{"unsorted":false,"formattedCitation":"[2]","plainCitation":"[2]","noteIndex":0},"citationItems":[{"id":11,"uris":["http://zotero.org/users/15596373/items/N2D5YYTR"],"itemData":{"id":11,"type":"article","abstract":"The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N."},{"family":"Kaiser","given":"Lukasz"},{"family":"Polosukhin","given":"Illia"}],"accessed":{"date-parts":[["2026",1,10]]},"issued":{"date-parts":[["2023",8,2]]}}}],"schema":"https://github.com/citation-style-language/schema/raw/master/csl-citation.json"} </w:instrText>
      </w:r>
      <w:r w:rsidR="00433592">
        <w:rPr>
          <w:lang w:eastAsia="zh-CN"/>
        </w:rPr>
        <w:fldChar w:fldCharType="separate"/>
      </w:r>
      <w:r w:rsidR="00433592" w:rsidRPr="00433592">
        <w:t>[2]</w:t>
      </w:r>
      <w:r w:rsidR="00433592">
        <w:rPr>
          <w:lang w:eastAsia="zh-CN"/>
        </w:rPr>
        <w:fldChar w:fldCharType="end"/>
      </w:r>
      <w:r>
        <w:t>.</w:t>
      </w:r>
    </w:p>
    <w:p w14:paraId="2DE9EE0A" w14:textId="77777777" w:rsidR="001325A6" w:rsidRDefault="00B073C8">
      <w:r>
        <w:t xml:space="preserve">For image data, the same principle can be extended from a one-dimensional sequence index to two-dimensional spatial coordinates. For a patch located at row </w:t>
      </w:r>
      <w:r>
        <w:rPr>
          <w:i/>
        </w:rPr>
        <w:t>r</w:t>
      </w:r>
      <w:r>
        <w:t xml:space="preserve"> and column </w:t>
      </w:r>
      <w:r>
        <w:rPr>
          <w:i/>
        </w:rPr>
        <w:t>c</w:t>
      </w:r>
      <w:r>
        <w:t>, a separable construction applies the sinusoidal function independently to the two coordinates. The row and column components can then be combined to form a fixed vector for that location. Unlike a learned embedding table, this representation assigns spatial identity directly from the image grid and introduces no learned positional parameters.</w:t>
      </w:r>
    </w:p>
    <w:p w14:paraId="025DB51A" w14:textId="77777777" w:rsidR="001325A6" w:rsidRDefault="00B073C8">
      <w:r>
        <w:t xml:space="preserve">The main advantage of this approach is that the spatial structure is defined before training, rather than inferred entirely from the data. Its main limitation is the same property: the coordinate function is predefined and cannot adapt its representation to a particular task. The original </w:t>
      </w:r>
      <w:proofErr w:type="spellStart"/>
      <w:r>
        <w:t>ViT</w:t>
      </w:r>
      <w:proofErr w:type="spellEnd"/>
      <w:r>
        <w:t xml:space="preserve"> analysis showed that learnable embeddings could recover </w:t>
      </w:r>
      <w:proofErr w:type="spellStart"/>
      <w:r>
        <w:t>neighbourhood</w:t>
      </w:r>
      <w:proofErr w:type="spellEnd"/>
      <w:r>
        <w:t xml:space="preserve"> and row-column structure, and that hand-crafted two-dimensional variants did not improve performance in that setting </w:t>
      </w:r>
      <w:r w:rsidR="00433592">
        <w:rPr>
          <w:lang w:eastAsia="zh-CN"/>
        </w:rPr>
        <w:fldChar w:fldCharType="begin"/>
      </w:r>
      <w:r w:rsidR="00433592">
        <w:rPr>
          <w:lang w:eastAsia="zh-CN"/>
        </w:rPr>
        <w:instrText xml:space="preserve"> ADDIN ZOTERO_ITEM CSL_CITATION {"citationID":"Dn5fi0eK","properties":{"unsorted":false,"formattedCitation":"[1]","plainCitation":"[1]","noteIndex":0},"citationItems":[{"id":9,"uris":["http://zotero.org/users/15596373/items/PV84RS4V"],"itemData":{"id":9,"type":"article","abstract":"While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rsidR="00433592">
        <w:rPr>
          <w:lang w:eastAsia="zh-CN"/>
        </w:rPr>
        <w:fldChar w:fldCharType="separate"/>
      </w:r>
      <w:r w:rsidR="00433592" w:rsidRPr="00433592">
        <w:t>[1]</w:t>
      </w:r>
      <w:r w:rsidR="00433592">
        <w:rPr>
          <w:lang w:eastAsia="zh-CN"/>
        </w:rPr>
        <w:fldChar w:fldCharType="end"/>
      </w:r>
      <w:r>
        <w:t>. Existing literature therefore does not establish a universally superior choice between fixed and learnable absolute encodings; instead, they provide different trade-offs between an explicit spatial prior and task-dependent flexibility.</w:t>
      </w:r>
    </w:p>
    <w:p w14:paraId="5FF95426" w14:textId="77777777" w:rsidR="001325A6" w:rsidRDefault="00B073C8">
      <w:pPr>
        <w:pStyle w:val="Heading3"/>
      </w:pPr>
      <w:r>
        <w:t xml:space="preserve">2.3.3 Patch </w:t>
      </w:r>
      <w:proofErr w:type="spellStart"/>
      <w:r>
        <w:t>Tokenisation</w:t>
      </w:r>
      <w:proofErr w:type="spellEnd"/>
      <w:r>
        <w:t xml:space="preserve"> Strategies</w:t>
      </w:r>
    </w:p>
    <w:p w14:paraId="7B1E2E5D" w14:textId="77777777" w:rsidR="001325A6" w:rsidRDefault="00B073C8">
      <w:r>
        <w:t xml:space="preserve">Patch </w:t>
      </w:r>
      <w:proofErr w:type="spellStart"/>
      <w:r>
        <w:t>tokenisation</w:t>
      </w:r>
      <w:proofErr w:type="spellEnd"/>
      <w:r>
        <w:t xml:space="preserve"> determines how image pixels are grouped before they enter the Transformer encoder. The original </w:t>
      </w:r>
      <w:proofErr w:type="spellStart"/>
      <w:r>
        <w:t>ViT</w:t>
      </w:r>
      <w:proofErr w:type="spellEnd"/>
      <w:r>
        <w:t xml:space="preserve"> divides an image into non-overlapping patches and projects each flattened patch independently </w:t>
      </w:r>
      <w:r>
        <w:fldChar w:fldCharType="begin"/>
      </w:r>
      <w:r>
        <w:instrText xml:space="preserve"> ADDIN ZOTERO_ITEM CSL_CITATION {"citationID":"SViXdhCd","properties":{"unsorted":false,"formattedCitation":"[1]","plainCitation":"[1]","noteIndex":0},"citationItems":[{"id":9,"uris":["http://zotero.org/users/15596373/items/PV84RS4V"],"itemData":{"id":9,"type":"article","abstract":"While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 </w:instrText>
      </w:r>
      <w:r>
        <w:fldChar w:fldCharType="separate"/>
      </w:r>
      <w:r>
        <w:rPr>
          <w:noProof/>
        </w:rPr>
        <w:t>[1]</w:t>
      </w:r>
      <w:r>
        <w:fldChar w:fldCharType="end"/>
      </w:r>
      <w:r>
        <w:t xml:space="preserve">. This design is simple and computationally convenient, but </w:t>
      </w:r>
      <w:proofErr w:type="spellStart"/>
      <w:r>
        <w:t>neighbouring</w:t>
      </w:r>
      <w:proofErr w:type="spellEnd"/>
      <w:r>
        <w:t xml:space="preserve"> patches do not exchange information during token formation; their interactions begin after the tokens enter the Transformer encoder. </w:t>
      </w:r>
      <w:proofErr w:type="spellStart"/>
      <w:r>
        <w:t>Tokenisation</w:t>
      </w:r>
      <w:proofErr w:type="spellEnd"/>
      <w:r>
        <w:t xml:space="preserve"> therefore influences how much local structure is available before self-attention is applied.</w:t>
      </w:r>
    </w:p>
    <w:p w14:paraId="4FE5A098" w14:textId="77777777" w:rsidR="001325A6" w:rsidRDefault="00B073C8">
      <w:r>
        <w:t xml:space="preserve">Yuan et al. proposed the Tokens-to-Token Vision Transformer (T2T-ViT), which recursively aggregates </w:t>
      </w:r>
      <w:proofErr w:type="spellStart"/>
      <w:r>
        <w:t>neighbouring</w:t>
      </w:r>
      <w:proofErr w:type="spellEnd"/>
      <w:r>
        <w:t xml:space="preserve"> tokens before the main Transformer encoder. Its Tokens-to-Token module alternates token interaction with token aggregation, allowing local structure to be incorporated while progressively reducing the sequence length </w:t>
      </w:r>
      <w:r>
        <w:fldChar w:fldCharType="begin"/>
      </w:r>
      <w:r>
        <w:instrText xml:space="preserve"> ADDIN ZOTERO_ITEM CSL_CITATION {"citationID":"F8296IpI","properties":{"unsorted":false,"formattedCitation":"[3]","plainCitation":"[3]","noteIndex":0},"citationItems":[{"id":2,"uris":["http://zotero.org/users/15596373/items/KT7GDFMS"],"itemData":{"id":2,"type":"article","abstract":"Transformers, which are popular for language modeling, have been explored for solving vision tasks recently, e.g., the Vision Transformer (ViT) for image classification. The ViT model splits each image into a sequence of tokens with fixed length and then applies multiple Transformer layers to model their global relation for classification. However, ViT achieves inferior performance to CNNs when trained from scratch on a midsize dataset like ImageNet. We find it is because: 1) the simple tokenization of input images fails to model the important local structure such as edges and lines among neighboring pixels, leading to low training sample efficiency; 2) the redundant attention backbone design of ViT leads to limited feature richness for fixed computation budgets and limited training samples. To overcome such limitations, we propose a new Tokens-To-Token Vision Transformer (T2T-ViT), which incorporates 1) a layer-wise Tokens-to-Token (T2T) transformation to progressively structurize the image to tokens by recursively aggregating neighboring Tokens into one Token (Tokens-to-Token), such that local structure represented by surrounding tokens can be modeled and tokens length can be reduced; 2) an efficient backbone with a deep-narrow structure for vision transformer motivated by CNN architecture design after empirical study. Notably, T2T-ViT reduces the parameter count and MACs of vanilla ViT by half, while achieving more than 3.0\\% improvement when trained from scratch on ImageNet. It also outperforms ResNets and achieves comparable performance with MobileNets by directly training on ImageNet. For example, T2T-ViT with comparable size to ResNet50 (21.5M parameters) can achieve 83.3\\% top1 accuracy in image resolution 384$\\times$384 on ImageNet. (Code: https://github.com/yitu-opensource/T2T-ViT)","DOI":"10.48550/arXiv.2101.11986","language":"en","note":"arXiv:2101.11986 [cs]","number":"arXiv:2101.11986","publisher":"arXiv","source":"arXiv.org","title":"Tokens-to-Token ViT: Training Vision Transformers from Scratch on ImageNet","title-short":"Tokens-to-Token ViT","URL":"http://arxiv.org/abs/2101.11986","author":[{"family":"Yuan","given":"Li"},{"family":"Chen","given":"Yunpeng"},{"family":"Wang","given":"Tao"},{"family":"Yu","given":"Weihao"},{"family":"Shi","given":"Yujun"},{"family":"Jiang","given":"Zihang"},{"family":"Tay","given":"Francis EH"},{"family":"Feng","given":"Jiashi"},{"family":"Yan","given":"Shuicheng"}],"accessed":{"date-parts":[["2026",3,5]]},"issued":{"date-parts":[["2021",11,30]]}}}]} </w:instrText>
      </w:r>
      <w:r>
        <w:fldChar w:fldCharType="separate"/>
      </w:r>
      <w:r>
        <w:rPr>
          <w:noProof/>
        </w:rPr>
        <w:t>[3]</w:t>
      </w:r>
      <w:r>
        <w:fldChar w:fldCharType="end"/>
      </w:r>
      <w:r>
        <w:t xml:space="preserve">. This approach addresses a limitation of independent patch projection, but it also changes the model front end and introduces additional operations. It is therefore an alternative </w:t>
      </w:r>
      <w:proofErr w:type="spellStart"/>
      <w:r>
        <w:t>tokenisation</w:t>
      </w:r>
      <w:proofErr w:type="spellEnd"/>
      <w:r>
        <w:t xml:space="preserve"> strategy rather than a positional encoding method.</w:t>
      </w:r>
    </w:p>
    <w:p w14:paraId="374EB5F8" w14:textId="77777777" w:rsidR="001325A6" w:rsidRDefault="00B073C8">
      <w:r>
        <w:t xml:space="preserve">Patch size creates a related design trade-off. Smaller patches retain finer spatial detail but produce longer token sequences, increasing the memory and computational cost of self-attention. Larger patches shorten the sequence but combine a wider image region within each token, potentially removing fine-grained information before attention is applied. A recent preprint on </w:t>
      </w:r>
      <w:proofErr w:type="spellStart"/>
      <w:r>
        <w:t>patchification</w:t>
      </w:r>
      <w:proofErr w:type="spellEnd"/>
      <w:r>
        <w:t xml:space="preserve"> scaling indicates that the benefits of increasing token count depend </w:t>
      </w:r>
      <w:r>
        <w:lastRenderedPageBreak/>
        <w:t xml:space="preserve">on the model and compute regime rather than following a single universal rule </w:t>
      </w:r>
      <w:r>
        <w:fldChar w:fldCharType="begin"/>
      </w:r>
      <w:r>
        <w:instrText xml:space="preserve"> ADDIN ZOTERO_ITEM CSL_CITATION {"citationID":"Qx6da9ZZ","properties":{"unsorted":false,"formattedCitation":"[4]","plainCitation":"[4]","noteIndex":0},"citationItems":[{"id":7,"uris":["http://zotero.org/users/15596373/items/WAFX3LKF"],"itemData":{"id":7,"type":"article","abstract":"Since the introduction of Vision Transformer (ViT), patchification has long been regarded as a de facto image tokenization approach for plain visual architectures. By compressing the spatial size of images, this approach can effectively shorten the token sequence and reduce the computational cost of ViT-like plain architectures. In this work, we aim to thoroughly examine the information loss caused by this patchification-based compressive encoding paradigm and how it affects visual understanding. We conduct extensive patch size scaling experiments and excitedly observe an intriguing scaling law in patchification: the models can consistently benefit from decreased patch sizes and attain improved predictive performance, until it reaches the minimum patch size of 1×1, i.e., pixel tokenization. This conclusion is broadly applicable across different vision tasks, various input scales, and diverse architectures such as ViT and the recent Mamba models. Moreover, as a by-product, we discover that with smaller patches, task-specific decoder heads become less critical for dense prediction. In the experiments, we successfully scale up the visual sequence to an exceptional length of 50,176 tokens, achieving a competitive test accuracy of 84.6% with a base-sized model on the ImageNet1k benchmark. We hope this study can provide insights and theoretical foundations for future works of building non-compressive vision models. Code is available at https://github.com/ wangf3014/Patch_Scaling.","DOI":"10.48550/arXiv.2502.03738","language":"en","note":"arXiv:2502.03738 [cs]","number":"arXiv:2502.03738","publisher":"arXiv","source":"arXiv.org","title":"Scaling Laws in Patchification: An Image Is Worth 50,176 Tokens And More","title-short":"Scaling Laws in Patchification","URL":"http://arxiv.org/abs/2502.03738","author":[{"family":"Wang","given":"Feng"},{"family":"Yu","given":"Yaodong"},{"family":"Wei","given":"Guoyizhe"},{"family":"Shao","given":"Wei"},{"family":"Zhou","given":"Yuyin"},{"family":"Yuille","given":"Alan"},{"family":"Xie","given":"Cihang"}],"accessed":{"date-parts":[["2026",1,10]]},"issued":{"date-parts":[["2025",2,6]]}}}]} </w:instrText>
      </w:r>
      <w:r>
        <w:fldChar w:fldCharType="separate"/>
      </w:r>
      <w:r>
        <w:rPr>
          <w:noProof/>
        </w:rPr>
        <w:t>[4]</w:t>
      </w:r>
      <w:r>
        <w:fldChar w:fldCharType="end"/>
      </w:r>
      <w:r>
        <w:t xml:space="preserve">. </w:t>
      </w:r>
      <w:proofErr w:type="spellStart"/>
      <w:r>
        <w:t>Tokenisation</w:t>
      </w:r>
      <w:proofErr w:type="spellEnd"/>
      <w:r>
        <w:t xml:space="preserve"> strategy and granularity should therefore be treated as design choices that are distinct from positional encoding.</w:t>
      </w:r>
    </w:p>
    <w:p w14:paraId="61A7C142" w14:textId="77777777" w:rsidR="000E1728" w:rsidRDefault="00551678">
      <w:pPr>
        <w:pStyle w:val="Heading2"/>
      </w:pPr>
      <w:r>
        <w:t>2.4 Patch Ordering and Patch-to-Position Assignment</w:t>
      </w:r>
    </w:p>
    <w:p w14:paraId="7BADFCD4" w14:textId="77777777" w:rsidR="000E1728" w:rsidRDefault="00551678">
      <w:r>
        <w:t xml:space="preserve">A Vision Transformer converts a two-dimensional patch grid into a one-dimensional token sequence, usually by scanning the grid in row-major order. This serialization step must be separated from the position assigned to each token. Without positional information, self-attention is permutation equivariant: permuting the patch tokens produces the same permutation in their outputs, while a class token cannot identify which physical location supplied each patch. </w:t>
      </w:r>
      <w:proofErr w:type="spellStart"/>
      <w:r>
        <w:t>Dufter</w:t>
      </w:r>
      <w:proofErr w:type="spellEnd"/>
      <w:r>
        <w:t xml:space="preserve"> et al. provide a broader account of this property and show why position information is required when order or spatial location carries meaning </w:t>
      </w:r>
      <w:r>
        <w:fldChar w:fldCharType="begin"/>
      </w:r>
      <w:r>
        <w:instrText xml:space="preserve"> ADDIN ZOTERO_ITEM CSL_CITATION {"citationID":"YdFiGJI2","properties":{"unsorted":false,"formattedCitation":"[5]","plainCitation":"[5]","noteIndex":0},"citationItems":[{"id":303,"uris":["http://zotero.org/users/15596373/items/Y6V8PGBG"],"itemData":{"id":303,"type":"article-journal","container-title":"Computational Linguistics","DOI":"10.1162/coli_a_00445","issue":"3","page":"733–763","title":"Position Information in Transformers: An Overview","URL":"https://doi.org/10.1162/coli_a_00445","volume":"48","author":[{"family":"Dufter","given":"Philipp"},{"family":"Schmitt","given":"Martin"},{"family":"Schütze","given":"Hinrich"}],"issued":{"date-parts":[["2022"]]}}}],"schema":"https://github.com/citation-style-language/schema/raw/master/csl-citation.json"} </w:instrText>
      </w:r>
      <w:r>
        <w:fldChar w:fldCharType="separate"/>
      </w:r>
      <w:r>
        <w:t>[5]</w:t>
      </w:r>
      <w:r>
        <w:fldChar w:fldCharType="end"/>
      </w:r>
      <w:r>
        <w:t>. Once positional vectors are added, two operations that look similar can represent different interventions. Permuting patch tokens and their positional vectors together preserves each content–coordinate pair; permuting only the tokens changes which positional vector is assigned to each physical patch.</w:t>
      </w:r>
    </w:p>
    <w:p w14:paraId="5CC95AE2" w14:textId="77777777" w:rsidR="00522DE2" w:rsidRDefault="00BF0975">
      <w:r>
        <w:t xml:space="preserve">Recent work has begun to treat patch order as an explicit design variable. LOOPE learns an ordering for positional embeddings at a chosen set of frequencies </w:t>
      </w:r>
      <w:r>
        <w:fldChar w:fldCharType="begin"/>
      </w:r>
      <w:r>
        <w:instrText xml:space="preserve"> ADDIN ZOTERO_ITEM CSL_CITATION {"citationID":"GfHGAuMj","properties":{"unsorted":false,"formattedCitation":"[6]","plainCitation":"[6]","noteIndex":0},"citationItems":[{"id":5,"uris":["http://zotero.org/users/15596373/items/SV6NHW7I"],"itemData":{"id":5,"type":"article","DOI":"10.48550/arXiv.2504.14386","language":"en","note":"arXiv:2504.14386 [cs]","number":"arXiv:2504.14386","publisher":"arXiv","source":"arXiv.org","title":"LOOPE: Learnable Optimal Patch Order in Positional Embeddings for Vision Transformers","title-short":"LOOPE","URL":"http://arxiv.org/abs/2504.14386","author":[{"family":"Chowdhury","given":"Md Abtahi Majeed"},{"family":"Rahman","given":"Md Rifat Ur"},{"family":"Taki","given":"Akil Ahmad"}],"accessed":{"date-parts":[["2026",1,12]]},"issued":{"date-parts":[["2025",4,19]]}}}],"schema":"https://github.com/citation-style-language/schema/raw/master/csl-citation.json"} </w:instrText>
      </w:r>
      <w:r>
        <w:fldChar w:fldCharType="separate"/>
      </w:r>
      <w:r>
        <w:t>[6]</w:t>
      </w:r>
      <w:r>
        <w:fldChar w:fldCharType="end"/>
      </w:r>
      <w:r>
        <w:t xml:space="preserve">. </w:t>
      </w:r>
      <w:proofErr w:type="spellStart"/>
      <w:r>
        <w:t>REOrder</w:t>
      </w:r>
      <w:proofErr w:type="spellEnd"/>
      <w:r>
        <w:t xml:space="preserve"> instead searches for task-dependent patch permutations and reports that alternatives such as column-major and space-filling-curve orders can affect vision sequence models </w:t>
      </w:r>
      <w:r>
        <w:fldChar w:fldCharType="begin"/>
      </w:r>
      <w:r>
        <w:instrText xml:space="preserve"> ADDIN ZOTERO_ITEM CSL_CITATION {"citationID":"aI7N0iqV","properties":{"unsorted":false,"formattedCitation":"[7]","plainCitation":"[7]","noteIndex":0},"citationItems":[{"id":310,"uris":["http://zotero.org/users/15596373/items/HKCYMIIE"],"itemData":{"id":310,"type":"paper-conference","container-title":"Advances in Neural Information Processing Systems","DOI":"10.52202/085713-3842","title":"REOrdering Patches Improves Vision Models","URL":"https://papers.nips.cc/paper_files/paper/2025/hash/a751eb81265da168df0e765b5bc874c9-Abstract-Conference.html","volume":"38","author":[{"family":"Kutscher","given":"Declan"},{"family":"Chan","given":"David M."},{"family":"Bai","given":"Yutong"},{"family":"Darrell","given":"Trevor"},{"family":"Gupta","given":"Ritwik"}],"issued":{"date-parts":[["2025"]]}}}],"schema":"https://github.com/citation-style-language/schema/raw/master/csl-citation.json"} </w:instrText>
      </w:r>
      <w:r>
        <w:fldChar w:fldCharType="separate"/>
      </w:r>
      <w:r>
        <w:t>[7]</w:t>
      </w:r>
      <w:r>
        <w:fldChar w:fldCharType="end"/>
      </w:r>
      <w:r>
        <w:t xml:space="preserve">. LOOPE is a 2025 preprint, while </w:t>
      </w:r>
      <w:proofErr w:type="spellStart"/>
      <w:r>
        <w:t>REOrder</w:t>
      </w:r>
      <w:proofErr w:type="spellEnd"/>
      <w:r>
        <w:t xml:space="preserve"> appeared in </w:t>
      </w:r>
      <w:proofErr w:type="spellStart"/>
      <w:r>
        <w:t>NeurIPS</w:t>
      </w:r>
      <w:proofErr w:type="spellEnd"/>
      <w:r>
        <w:t xml:space="preserve"> 2025; both mechanisms are more elaborate than choosing between ordinary row-major and column-major mappings. They nevertheless show that flattening a patch grid is not a purely cosmetic implementation detail. Their results also do not establish a universally best order, because sensitivity depends on the positional representation and on whether the architecture preserves full self-attention's permutation property.</w:t>
      </w:r>
    </w:p>
    <w:p w14:paraId="33B07255" w14:textId="77777777" w:rsidR="00522DE2" w:rsidRDefault="00BF0975">
      <w:r>
        <w:t>A clear description of patch order therefore needs three linked quantities: the physical patch coordinate, the token's sequence slot, and the positional coordinate or vector assigned at that slot. This distinction provides a precise basis for comparing row-wise and column-wise configurations. It also prevents an accuracy difference caused by reassigned coordinates from being described incorrectly as a change in local token adjacency.</w:t>
      </w:r>
    </w:p>
    <w:p w14:paraId="131F05BE" w14:textId="77777777" w:rsidR="000E1728" w:rsidRDefault="00551678">
      <w:pPr>
        <w:pStyle w:val="Heading2"/>
      </w:pPr>
      <w:r>
        <w:t xml:space="preserve">2.5 Data-Efficient and Data-Limited </w:t>
      </w:r>
      <w:proofErr w:type="spellStart"/>
      <w:r>
        <w:t>ViT</w:t>
      </w:r>
      <w:proofErr w:type="spellEnd"/>
      <w:r>
        <w:t xml:space="preserve"> Training</w:t>
      </w:r>
    </w:p>
    <w:p w14:paraId="282BFBDA" w14:textId="77777777" w:rsidR="000E1728" w:rsidRDefault="00551678">
      <w:r>
        <w:t xml:space="preserve">The original </w:t>
      </w:r>
      <w:proofErr w:type="spellStart"/>
      <w:r>
        <w:t>ViT</w:t>
      </w:r>
      <w:proofErr w:type="spellEnd"/>
      <w:r>
        <w:t xml:space="preserve"> study demonstrated that a Transformer can classify images directly from patch tokens, but its strongest results relied on pre-training with large datasets before transfer to smaller benchmarks </w:t>
      </w:r>
      <w:r>
        <w:fldChar w:fldCharType="begin"/>
      </w:r>
      <w:r>
        <w:instrText xml:space="preserve"> ADDIN ZOTERO_ITEM CSL_CITATION {"citationID":"w61TeXyO","properties":{"unsorted":false,"formattedCitation":"[1]","plainCitation":"[1]","noteIndex":0},"citationItems":[{"id":9,"uris":["http://zotero.org/users/15596373/items/PV84RS4V"],"itemData":{"id":9,"type":"article","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schema":"https://github.com/citation-style-language/schema/raw/master/csl-citation.json"} </w:instrText>
      </w:r>
      <w:r>
        <w:fldChar w:fldCharType="separate"/>
      </w:r>
      <w:r>
        <w:t>[1]</w:t>
      </w:r>
      <w:r>
        <w:fldChar w:fldCharType="end"/>
      </w:r>
      <w:r>
        <w:t xml:space="preserve">. Compared with convolutional networks, a plain </w:t>
      </w:r>
      <w:proofErr w:type="spellStart"/>
      <w:r>
        <w:t>ViT</w:t>
      </w:r>
      <w:proofErr w:type="spellEnd"/>
      <w:r>
        <w:t xml:space="preserve"> contains fewer </w:t>
      </w:r>
      <w:r>
        <w:lastRenderedPageBreak/>
        <w:t xml:space="preserve">built-in assumptions about locality and translation. This flexibility is useful at scale, but it makes the available data, model capacity and training procedure especially important when a </w:t>
      </w:r>
      <w:proofErr w:type="spellStart"/>
      <w:r>
        <w:t>ViT</w:t>
      </w:r>
      <w:proofErr w:type="spellEnd"/>
      <w:r>
        <w:t xml:space="preserve"> is trained from scratch.</w:t>
      </w:r>
    </w:p>
    <w:p w14:paraId="3A69AC05" w14:textId="77777777" w:rsidR="00522DE2" w:rsidRDefault="00BF0975">
      <w:r>
        <w:t xml:space="preserve">Later work improved data efficiency through different routes. </w:t>
      </w:r>
      <w:proofErr w:type="spellStart"/>
      <w:r>
        <w:t>DeiT</w:t>
      </w:r>
      <w:proofErr w:type="spellEnd"/>
      <w:r>
        <w:t xml:space="preserve"> retained a largely convolution-free </w:t>
      </w:r>
      <w:proofErr w:type="spellStart"/>
      <w:r>
        <w:t>ViT</w:t>
      </w:r>
      <w:proofErr w:type="spellEnd"/>
      <w:r>
        <w:t xml:space="preserve"> and showed that strong augmentation, </w:t>
      </w:r>
      <w:proofErr w:type="spellStart"/>
      <w:r>
        <w:t>regularisation</w:t>
      </w:r>
      <w:proofErr w:type="spellEnd"/>
      <w:r>
        <w:t xml:space="preserve"> and a Transformer-specific distillation strategy could support competitive ImageNet training without external data </w:t>
      </w:r>
      <w:r>
        <w:fldChar w:fldCharType="begin"/>
      </w:r>
      <w:r>
        <w:instrText xml:space="preserve"> ADDIN ZOTERO_ITEM CSL_CITATION {"citationID":"q3Cp5YtZ","properties":{"unsorted":false,"formattedCitation":"[8]","plainCitation":"[8]","noteIndex":0},"citationItems":[{"id":304,"uris":["http://zotero.org/users/15596373/items/AGNLFTVV"],"itemData":{"id":304,"type":"paper-conference","collection-title":"Proceedings of Machine Learning Research","container-title":"Proceedings of the 38th International Conference on Machine Learning","page":"10347–10357","publisher":"PMLR","title":"Training Data-Efficient Image Transformers &amp; Distillation through Attention","URL":"https://proceedings.mlr.press/v139/touvron21a.html","volume":"139","author":[{"family":"Touvron","given":"Hugo"},{"family":"Cord","given":"Matthieu"},{"family":"Douze","given":"Matthijs"},{"family":"Massa","given":"Francisco"},{"family":"Sablayrolles","given":"Alexandre"},{"family":"Jégou","given":"Hervé"}],"issued":{"date-parts":[["2021"]]}}}],"schema":"https://github.com/citation-style-language/schema/raw/master/csl-citation.json"} </w:instrText>
      </w:r>
      <w:r>
        <w:fldChar w:fldCharType="separate"/>
      </w:r>
      <w:r>
        <w:t>[8]</w:t>
      </w:r>
      <w:r>
        <w:fldChar w:fldCharType="end"/>
      </w:r>
      <w:r>
        <w:t xml:space="preserve">. Compact Transformers instead changed the architecture by using convolutional </w:t>
      </w:r>
      <w:proofErr w:type="spellStart"/>
      <w:r>
        <w:t>tokenisation</w:t>
      </w:r>
      <w:proofErr w:type="spellEnd"/>
      <w:r>
        <w:t xml:space="preserve"> and sequence pooling, producing smaller models designed for limited data and compute </w:t>
      </w:r>
      <w:r>
        <w:fldChar w:fldCharType="begin"/>
      </w:r>
      <w:r>
        <w:instrText xml:space="preserve"> ADDIN ZOTERO_ITEM CSL_CITATION {"citationID":"GnyXD2P1","properties":{"unsorted":false,"formattedCitation":"[9]","plainCitation":"[9]","noteIndex":0},"citationItems":[{"id":305,"uris":["http://zotero.org/users/15596373/items/8JIV977Y"],"itemData":{"id":305,"type":"article-journal","container-title":"arXiv preprint arXiv:2104.05704","DOI":"10.48550/arXiv.2104.05704","title":"Escaping the Big Data Paradigm with Compact Transformers","URL":"https://arxiv.org/abs/2104.05704","author":[{"family":"Hassani","given":"Ali"},{"family":"Walton","given":"Steven"},{"family":"Shah","given":"Nikhil"},{"family":"Abuduweili","given":"Abulikemu"},{"family":"Li","given":"Jiachen"},{"family":"Shi","given":"Humphrey"}],"issued":{"date-parts":[["2021"]]}}}],"schema":"https://github.com/citation-style-language/schema/raw/master/csl-citation.json"} </w:instrText>
      </w:r>
      <w:r>
        <w:fldChar w:fldCharType="separate"/>
      </w:r>
      <w:r>
        <w:t>[9]</w:t>
      </w:r>
      <w:r>
        <w:fldChar w:fldCharType="end"/>
      </w:r>
      <w:r>
        <w:t xml:space="preserve">. These approaches are valuable alternatives, but they also alter either the training recipe or the model's spatial inductive bias. They are therefore not interchangeable with a controlled comparison of positional encodings inside one unchanged </w:t>
      </w:r>
      <w:proofErr w:type="spellStart"/>
      <w:r>
        <w:t>ViT</w:t>
      </w:r>
      <w:proofErr w:type="spellEnd"/>
      <w:r>
        <w:t xml:space="preserve"> architecture.</w:t>
      </w:r>
    </w:p>
    <w:p w14:paraId="02F8FCC9" w14:textId="77777777" w:rsidR="00522DE2" w:rsidRDefault="00BF0975">
      <w:r>
        <w:t xml:space="preserve">Data availability is also relevant to the choice between learned and fixed positional representations. A learned embedding can adapt to the training distribution. A fixed encoding instead supplies the same spatial structure regardless of sample size and adds no learned positional parameters. The literature does not make one option uniformly preferable: the balance depends on the task, architecture and training regime. A low-data evaluation is consequently most informative when it varies the number of training examples while keeping the split construction, </w:t>
      </w:r>
      <w:proofErr w:type="spellStart"/>
      <w:r>
        <w:t>optimisation</w:t>
      </w:r>
      <w:proofErr w:type="spellEnd"/>
      <w:r>
        <w:t>, checkpoint selection and model configuration consistent.</w:t>
      </w:r>
    </w:p>
    <w:p w14:paraId="25064AA4" w14:textId="77777777" w:rsidR="000E1728" w:rsidRPr="0079500F" w:rsidRDefault="00551678">
      <w:pPr>
        <w:pStyle w:val="Heading2"/>
        <w:rPr>
          <w:rFonts w:eastAsia="宋体"/>
          <w:lang w:eastAsia="zh-CN"/>
        </w:rPr>
      </w:pPr>
      <w:r>
        <w:t>2.6 Related-Work Synthesis and Gap</w:t>
      </w:r>
      <w:r w:rsidR="0079500F">
        <w:rPr>
          <w:rFonts w:eastAsia="宋体" w:hint="eastAsia"/>
          <w:lang w:eastAsia="zh-CN"/>
        </w:rPr>
        <w:t xml:space="preserve"> </w:t>
      </w:r>
    </w:p>
    <w:p w14:paraId="7D6A4214" w14:textId="77777777" w:rsidR="000E1728" w:rsidRDefault="00551678">
      <w:r>
        <w:t xml:space="preserve">The literature presents positional information as a family of design choices rather than a single component. Absolute encodings attach a representation to a location, relative approaches describe relationships between token pairs, and conditional or rotary methods introduce position through different parts of the network. These choices also differ in whether their values are fixed or learned and whether position is injected once at the input or repeatedly within attention layers </w:t>
      </w:r>
      <w:r>
        <w:fldChar w:fldCharType="begin"/>
      </w:r>
      <w:r>
        <w:instrText xml:space="preserve"> ADDIN ZOTERO_ITEM CSL_CITATION {"citationID":"X3Cuppkj","properties":{"unsorted":false,"formattedCitation":"[5]","plainCitation":"[5]","noteIndex":0},"citationItems":[{"id":303,"uris":["http://zotero.org/users/15596373/items/Y6V8PGBG"],"itemData":{"id":303,"type":"article-journal","container-title":"Computational Linguistics","DOI":"10.1162/coli_a_00445","issue":"3","page":"733–763","title":"Position Information in Transformers: An Overview","URL":"https://doi.org/10.1162/coli_a_00445","volume":"48","author":[{"family":"Dufter","given":"Philipp"},{"family":"Schmitt","given":"Martin"},{"family":"Schütze","given":"Hinrich"}],"issued":{"date-parts":[["2022"]]}}}],"schema":"https://github.com/citation-style-language/schema/raw/master/csl-citation.json"} </w:instrText>
      </w:r>
      <w:r>
        <w:fldChar w:fldCharType="separate"/>
      </w:r>
      <w:r>
        <w:t>[5]</w:t>
      </w:r>
      <w:r>
        <w:fldChar w:fldCharType="end"/>
      </w:r>
      <w:r>
        <w:t>. Advanced relative, conditional and rotary designs broaden the available methods, but they change more than the basic input-level fixed encoding considered in the central comparison of this dissertation.</w:t>
      </w:r>
    </w:p>
    <w:p w14:paraId="7075FB90" w14:textId="77777777" w:rsidR="00522DE2" w:rsidRDefault="00BF0975">
      <w:r>
        <w:t xml:space="preserve">More </w:t>
      </w:r>
      <w:proofErr w:type="spellStart"/>
      <w:r>
        <w:t>specialised</w:t>
      </w:r>
      <w:proofErr w:type="spellEnd"/>
      <w:r>
        <w:t xml:space="preserve"> vision methods place positional information deeper inside the model. Image RPE represents directional relative offsets within self-attention </w:t>
      </w:r>
      <w:r>
        <w:fldChar w:fldCharType="begin"/>
      </w:r>
      <w:r>
        <w:instrText xml:space="preserve"> ADDIN ZOTERO_ITEM CSL_CITATION {"citationID":"vVP7ov2J","properties":{"unsorted":false,"formattedCitation":"[10]","plainCitation":"[10]","noteIndex":0},"citationItems":[{"id":307,"uris":["http://zotero.org/users/15596373/items/MMD44VSU"],"itemData":{"id":307,"type":"paper-conference","container-title":"Proceedings of the IEEE/CVF International Conference on Computer Vision","page":"10033–10041","title":"Rethinking and Improving Relative Position Encoding for Vision Transformer","URL":"https://openaccess.thecvf.com/content/ICCV2021/html/Wu_Rethinking_and_Improving_Relative_Position_Encoding_for_Vision_Transformer_ICCV_2021_paper.html","author":[{"family":"Wu","given":"Kan"},{"family":"Peng","given":"Houwen"},{"family":"Chen","given":"Minghao"},{"family":"Fu","given":"Jianlong"},{"family":"Chao","given":"Hongyang"}],"issued":{"date-parts":[["2021"]]}}}],"schema":"https://github.com/citation-style-language/schema/raw/master/csl-citation.json"} </w:instrText>
      </w:r>
      <w:r>
        <w:fldChar w:fldCharType="separate"/>
      </w:r>
      <w:r>
        <w:t>[10]</w:t>
      </w:r>
      <w:r>
        <w:fldChar w:fldCharType="end"/>
      </w:r>
      <w:r>
        <w:t xml:space="preserve">; CPVT uses a position-encoding generator to derive conditional signals from each token's local </w:t>
      </w:r>
      <w:proofErr w:type="spellStart"/>
      <w:r>
        <w:t>neighbourhood</w:t>
      </w:r>
      <w:proofErr w:type="spellEnd"/>
      <w:r>
        <w:t xml:space="preserve"> </w:t>
      </w:r>
      <w:r>
        <w:fldChar w:fldCharType="begin"/>
      </w:r>
      <w:r>
        <w:instrText xml:space="preserve"> ADDIN ZOTERO_ITEM CSL_CITATION {"citationID":"WzX0fpkT","properties":{"unsorted":false,"formattedCitation":"[11]","plainCitation":"[11]","noteIndex":0},"citationItems":[{"id":308,"uris":["http://zotero.org/users/15596373/items/MW7PJS7Z"],"itemData":{"id":308,"type":"paper-conference","container-title":"International Conference on Learning Representations","title":"Conditional Positional Encodings for Vision Transformers","URL":"https://openreview.net/forum?id=3KWnuT-R1bh","author":[{"family":"Chu","given":"Xiangxiang"},{"family":"Tian","given":"Zhi"},{"family":"Zhang","given":"Bo"},{"family":"Wang","given":"Xinlong"},{"family":"Shen","given":"Chunhua"}],"issued":{"date-parts":[["2023"]]}}}],"schema":"https://github.com/citation-style-language/schema/raw/master/csl-citation.json"} </w:instrText>
      </w:r>
      <w:r>
        <w:fldChar w:fldCharType="separate"/>
      </w:r>
      <w:r>
        <w:t>[11]</w:t>
      </w:r>
      <w:r>
        <w:fldChar w:fldCharType="end"/>
      </w:r>
      <w:r>
        <w:t xml:space="preserve">; and </w:t>
      </w:r>
      <w:proofErr w:type="spellStart"/>
      <w:r>
        <w:t>RoPE-ViT</w:t>
      </w:r>
      <w:proofErr w:type="spellEnd"/>
      <w:r>
        <w:t xml:space="preserve"> adapts rotary transformations to two-dimensional vision inputs </w:t>
      </w:r>
      <w:r>
        <w:fldChar w:fldCharType="begin"/>
      </w:r>
      <w:r>
        <w:instrText xml:space="preserve"> ADDIN ZOTERO_ITEM CSL_CITATION {"citationID":"sTDugYLX","properties":{"unsorted":false,"formattedCitation":"[12]","plainCitation":"[12]","noteIndex":0},"citationItems":[{"id":309,"uris":["http://zotero.org/users/15596373/items/MAPE2I7P"],"itemData":{"id":309,"type":"paper-conference","collection-title":"Lecture Notes in Computer Science","container-title":"Computer Vision – ECCV 2024","DOI":"10.1007/978-3-031-72684-2_17","page":"289–305","publisher":"Springer","title":"Rotary Position Embedding for Vision Transformer","URL":"https://doi.org/10.1007/978-3-031-72684-2_17","volume":"15068","author":[{"family":"Heo","given":"Byeongho"},{"family":"Park","given":"Song"},{"family":"Han","given":"Dongyoon"},{"family":"Yun","given":"Sangdoo"}],"issued":{"date-parts":[["2024"]]}}}],"schema":"https://github.com/citation-style-language/schema/raw/master/csl-citation.json"} </w:instrText>
      </w:r>
      <w:r>
        <w:fldChar w:fldCharType="separate"/>
      </w:r>
      <w:r>
        <w:t>[12]</w:t>
      </w:r>
      <w:r>
        <w:fldChar w:fldCharType="end"/>
      </w:r>
      <w:r>
        <w:t>. These methods are important evidence that richer spatial mechanisms can be useful, but they are not direct substitutes for a basic fixed vector added at the input. They modify attention or generate input-dependent position signals, so placing them in the central baseline table would mix positional encoding choice with a wider architectural change.</w:t>
      </w:r>
    </w:p>
    <w:p w14:paraId="7940BEB7" w14:textId="77777777" w:rsidR="00522DE2" w:rsidRDefault="00BF0975">
      <w:r>
        <w:lastRenderedPageBreak/>
        <w:t xml:space="preserve">The practical gap addressed here is therefore one of attribution rather than a lack of proposed positional encodings. Results reported by different studies can reflect changes in architecture, model scale, data, augmentation or </w:t>
      </w:r>
      <w:proofErr w:type="spellStart"/>
      <w:r>
        <w:t>optimisation</w:t>
      </w:r>
      <w:proofErr w:type="spellEnd"/>
      <w:r>
        <w:t xml:space="preserve"> as well as the position method itself. The following chapters use one </w:t>
      </w:r>
      <w:proofErr w:type="spellStart"/>
      <w:r>
        <w:t>ViT</w:t>
      </w:r>
      <w:proofErr w:type="spellEnd"/>
      <w:r>
        <w:t xml:space="preserve"> architecture and a common training and evaluation protocol to separate four factors: the presence and form of positional encoding, the mapping between patches and positional coordinates, the effect of limited training data, and the cost of adding hybrid or multi-branch complexity. This scope supports a controlled empirical comparison; it does not claim a universally superior positional encoding or a new general-purpose Transformer architecture.</w:t>
      </w:r>
    </w:p>
    <w:p w14:paraId="43E178FA" w14:textId="77777777" w:rsidR="006C3F57" w:rsidRDefault="00551678">
      <w:pPr>
        <w:pStyle w:val="Heading1"/>
        <w:pageBreakBefore/>
      </w:pPr>
      <w:r>
        <w:lastRenderedPageBreak/>
        <w:t>3 Methodology</w:t>
      </w:r>
    </w:p>
    <w:p w14:paraId="3BEAEA75" w14:textId="77777777" w:rsidR="00501731" w:rsidRDefault="008A788D">
      <w:bookmarkStart w:id="5" w:name="OLE_LINK1"/>
      <w:r>
        <w:t>This chapter presents the experimental procedure used to compare positional representations in Vision Transformers. All experiments follow a common pipeline: images are preprocessed and divided into patches, positional information is assigned to the resulting tokens, and the tokens are then processed by the same Transformer encoder. Model selection is based on validation performance, after which the selected checkpoint is evaluated on the held-out test set. The chapter then describes the datasets, model architecture, positional encoding schemes, patch-assignment strategies, model extensions, training protocol, and statistical analysis.</w:t>
      </w:r>
    </w:p>
    <w:bookmarkEnd w:id="5"/>
    <w:p w14:paraId="3E3169F7" w14:textId="77777777" w:rsidR="00501731" w:rsidRDefault="00B073C8">
      <w:pPr>
        <w:pStyle w:val="Heading2"/>
      </w:pPr>
      <w:r>
        <w:t>3.1 Controlled Experimental Design</w:t>
      </w:r>
    </w:p>
    <w:p w14:paraId="08BAEBF2" w14:textId="77777777" w:rsidR="00505F65" w:rsidRPr="00505F65" w:rsidRDefault="00505F65" w:rsidP="00505F65">
      <w:pPr>
        <w:rPr>
          <w:lang w:eastAsia="zh-CN"/>
        </w:rPr>
      </w:pPr>
      <w:bookmarkStart w:id="6" w:name="OLE_LINK2"/>
      <w:r w:rsidRPr="00505F65">
        <w:rPr>
          <w:lang w:eastAsia="zh-CN"/>
        </w:rPr>
        <w:t xml:space="preserve">The study is designed as a controlled empirical comparison rather than an attempt to introduce a new general-purpose Transformer architecture. Within each experiment, the </w:t>
      </w:r>
      <w:proofErr w:type="spellStart"/>
      <w:r w:rsidRPr="00505F65">
        <w:rPr>
          <w:lang w:eastAsia="zh-CN"/>
        </w:rPr>
        <w:t>ViT</w:t>
      </w:r>
      <w:proofErr w:type="spellEnd"/>
      <w:r w:rsidRPr="00505F65">
        <w:rPr>
          <w:lang w:eastAsia="zh-CN"/>
        </w:rPr>
        <w:t xml:space="preserve"> backbone, data split, </w:t>
      </w:r>
      <w:proofErr w:type="spellStart"/>
      <w:r w:rsidRPr="00505F65">
        <w:rPr>
          <w:lang w:eastAsia="zh-CN"/>
        </w:rPr>
        <w:t>optimiser</w:t>
      </w:r>
      <w:proofErr w:type="spellEnd"/>
      <w:r w:rsidRPr="00505F65">
        <w:rPr>
          <w:lang w:eastAsia="zh-CN"/>
        </w:rPr>
        <w:t>, and checkpoint-selection rule are kept fixed. The main experimental factors are the positional encoding scheme, the assignment of positional vectors to physical patches, and the use of hybrid or dual-branch fusion components.</w:t>
      </w:r>
    </w:p>
    <w:p w14:paraId="05FA53C5" w14:textId="77777777" w:rsidR="00505F65" w:rsidRPr="00505F65" w:rsidRDefault="00505F65">
      <w:pPr>
        <w:rPr>
          <w:lang w:eastAsia="zh-CN"/>
        </w:rPr>
      </w:pPr>
      <w:r w:rsidRPr="00505F65">
        <w:rPr>
          <w:lang w:eastAsia="zh-CN"/>
        </w:rPr>
        <w:t xml:space="preserve">The main evaluation is conducted on CIFAR-10 using five training seeds. The no-position model and the learnable absolute-position model serve as the main controls, while the fixed row-column encodings examine different ways of representing two-dimensional spatial information. Patch-assignment, hybrid, and fusion models are evaluated separately so that their additional design changes can be distinguished from the core positional-encoding comparison. CIFAR-100 is used to examine whether the observed positional-encoding trends </w:t>
      </w:r>
      <w:r w:rsidR="007C349F">
        <w:t>remain consistent</w:t>
      </w:r>
      <w:r w:rsidRPr="00505F65">
        <w:rPr>
          <w:lang w:eastAsia="zh-CN"/>
        </w:rPr>
        <w:t xml:space="preserve"> on a more fine-grained classification task, while reduced-data CIFAR-10 evaluates their </w:t>
      </w:r>
      <w:proofErr w:type="spellStart"/>
      <w:r w:rsidRPr="00505F65">
        <w:rPr>
          <w:lang w:eastAsia="zh-CN"/>
        </w:rPr>
        <w:t>behaviour</w:t>
      </w:r>
      <w:proofErr w:type="spellEnd"/>
      <w:r w:rsidRPr="00505F65">
        <w:rPr>
          <w:lang w:eastAsia="zh-CN"/>
        </w:rPr>
        <w:t xml:space="preserve"> when less labelled training data are available.</w:t>
      </w:r>
    </w:p>
    <w:bookmarkEnd w:id="6"/>
    <w:p w14:paraId="6F6C7086" w14:textId="77777777" w:rsidR="00501731" w:rsidRDefault="00B073C8">
      <w:pPr>
        <w:pStyle w:val="Heading2"/>
      </w:pPr>
      <w:r>
        <w:t>3.2 Datasets and Preprocessing</w:t>
      </w:r>
    </w:p>
    <w:p w14:paraId="2E25BB38" w14:textId="77777777" w:rsidR="00501731" w:rsidRDefault="00B073C8">
      <w:r>
        <w:t xml:space="preserve">This study uses CIFAR-10 for the main controlled evaluation and CIFAR-100 as a more challenging extension. </w:t>
      </w:r>
      <w:r w:rsidR="006325C0">
        <w:t xml:space="preserve">Both datasets contain 32 × 32 RGB images and follow the same official training and test-set structure, allowing the same </w:t>
      </w:r>
      <w:proofErr w:type="spellStart"/>
      <w:r w:rsidR="006325C0">
        <w:t>ViT</w:t>
      </w:r>
      <w:proofErr w:type="spellEnd"/>
      <w:r w:rsidR="006325C0">
        <w:t xml:space="preserve"> architecture and training pipeline to be used for both</w:t>
      </w:r>
      <w:r w:rsidR="006325C0">
        <w:rPr>
          <w:rFonts w:hint="eastAsia"/>
          <w:lang w:eastAsia="zh-CN"/>
        </w:rPr>
        <w:t xml:space="preserve"> </w:t>
      </w:r>
      <w:r>
        <w:fldChar w:fldCharType="begin"/>
      </w:r>
      <w:r>
        <w:instrText xml:space="preserve"> ADDIN ZOTERO_ITEM CSL_CITATION {"citationID":"c4e71230","properties":{"unsorted":false,"formattedCitation":"[13]","plainCitation":"[13]","noteIndex":0},"citationItems":[{"id":311,"uris":["http://zotero.org/users/15596373/items/DY37KUI9"],"itemData":{"id":311,"type":"report","title":"Learning Multiple Layers of Features from Tiny Images","publisher":"University of Toronto","URL":"https://www.cs.toronto.edu/~kriz/learning-features-2009-TR.pdf","author":[{"family":"Krizhevsky","given":"Alex"}],"issued":{"date-parts":[[2009]]}}}]} </w:instrText>
      </w:r>
      <w:r>
        <w:fldChar w:fldCharType="separate"/>
      </w:r>
      <w:r>
        <w:t>[13]</w:t>
      </w:r>
      <w:r>
        <w:fldChar w:fldCharType="end"/>
      </w:r>
      <w:r>
        <w:t>. CIFAR-10 provides a manageable setting for repeated positional-encoding ablations. CIFAR-100 increases the number of classes from 10 to 100. This design examines whether observations obtained on CIFAR-10 are retained when the classification task becomes more fine-grained.</w:t>
      </w:r>
    </w:p>
    <w:p w14:paraId="788C149A" w14:textId="000A70B6" w:rsidR="00501731" w:rsidRDefault="00B073C8">
      <w:pPr>
        <w:pStyle w:val="Caption"/>
        <w:keepNext/>
        <w:jc w:val="center"/>
      </w:pPr>
      <w:r>
        <w:rPr>
          <w:sz w:val="20"/>
        </w:rPr>
        <w:lastRenderedPageBreak/>
        <w:t xml:space="preserve">Table </w:t>
      </w:r>
      <w:r>
        <w:rPr>
          <w:sz w:val="20"/>
        </w:rPr>
        <w:fldChar w:fldCharType="begin"/>
      </w:r>
      <w:r>
        <w:rPr>
          <w:sz w:val="20"/>
        </w:rPr>
        <w:instrText xml:space="preserve"> SEQ Table \* ARABIC </w:instrText>
      </w:r>
      <w:r>
        <w:rPr>
          <w:sz w:val="20"/>
        </w:rPr>
        <w:fldChar w:fldCharType="separate"/>
      </w:r>
      <w:r w:rsidR="004E69DC">
        <w:rPr>
          <w:noProof/>
          <w:sz w:val="20"/>
        </w:rPr>
        <w:t>1</w:t>
      </w:r>
      <w:r>
        <w:rPr>
          <w:sz w:val="20"/>
        </w:rPr>
        <w:fldChar w:fldCharType="end"/>
      </w:r>
      <w:r>
        <w:rPr>
          <w:sz w:val="20"/>
        </w:rPr>
        <w:t>. Dataset configuration and experimental role.</w:t>
      </w:r>
    </w:p>
    <w:tbl>
      <w:tblPr>
        <w:tblStyle w:val="TableGrid"/>
        <w:tblW w:w="8780" w:type="dxa"/>
        <w:tblInd w:w="120" w:type="dxa"/>
        <w:tblLayout w:type="fixed"/>
        <w:tblLook w:val="04A0" w:firstRow="1" w:lastRow="0" w:firstColumn="1" w:lastColumn="0" w:noHBand="0" w:noVBand="1"/>
      </w:tblPr>
      <w:tblGrid>
        <w:gridCol w:w="1250"/>
        <w:gridCol w:w="1100"/>
        <w:gridCol w:w="1320"/>
        <w:gridCol w:w="2350"/>
        <w:gridCol w:w="2760"/>
      </w:tblGrid>
      <w:tr w:rsidR="00501731" w14:paraId="1E52FDDC" w14:textId="77777777">
        <w:trPr>
          <w:cantSplit/>
          <w:tblHeader/>
        </w:trPr>
        <w:tc>
          <w:tcPr>
            <w:tcW w:w="1250" w:type="dxa"/>
            <w:tcMar>
              <w:top w:w="90" w:type="dxa"/>
              <w:left w:w="120" w:type="dxa"/>
              <w:bottom w:w="90" w:type="dxa"/>
              <w:right w:w="120" w:type="dxa"/>
            </w:tcMar>
            <w:vAlign w:val="center"/>
          </w:tcPr>
          <w:p w14:paraId="30FF602B" w14:textId="77777777" w:rsidR="00501731" w:rsidRDefault="00B073C8">
            <w:pPr>
              <w:keepNext/>
              <w:spacing w:after="0" w:line="240" w:lineRule="auto"/>
              <w:jc w:val="left"/>
            </w:pPr>
            <w:r>
              <w:rPr>
                <w:b/>
                <w:sz w:val="20"/>
              </w:rPr>
              <w:t>Dataset</w:t>
            </w:r>
          </w:p>
        </w:tc>
        <w:tc>
          <w:tcPr>
            <w:tcW w:w="1100" w:type="dxa"/>
            <w:tcMar>
              <w:top w:w="90" w:type="dxa"/>
              <w:left w:w="120" w:type="dxa"/>
              <w:bottom w:w="90" w:type="dxa"/>
              <w:right w:w="120" w:type="dxa"/>
            </w:tcMar>
            <w:vAlign w:val="center"/>
          </w:tcPr>
          <w:p w14:paraId="50190DCA" w14:textId="77777777" w:rsidR="00501731" w:rsidRDefault="00B073C8">
            <w:pPr>
              <w:keepNext/>
              <w:spacing w:after="0" w:line="240" w:lineRule="auto"/>
              <w:jc w:val="center"/>
            </w:pPr>
            <w:r>
              <w:rPr>
                <w:b/>
                <w:sz w:val="20"/>
              </w:rPr>
              <w:t>Classes</w:t>
            </w:r>
          </w:p>
        </w:tc>
        <w:tc>
          <w:tcPr>
            <w:tcW w:w="1320" w:type="dxa"/>
            <w:tcMar>
              <w:top w:w="90" w:type="dxa"/>
              <w:left w:w="120" w:type="dxa"/>
              <w:bottom w:w="90" w:type="dxa"/>
              <w:right w:w="120" w:type="dxa"/>
            </w:tcMar>
            <w:vAlign w:val="center"/>
          </w:tcPr>
          <w:p w14:paraId="6C32D2C0" w14:textId="77777777" w:rsidR="00501731" w:rsidRDefault="00B073C8">
            <w:pPr>
              <w:keepNext/>
              <w:spacing w:after="0" w:line="240" w:lineRule="auto"/>
              <w:jc w:val="center"/>
            </w:pPr>
            <w:r>
              <w:rPr>
                <w:b/>
                <w:sz w:val="20"/>
              </w:rPr>
              <w:t>Image size</w:t>
            </w:r>
          </w:p>
        </w:tc>
        <w:tc>
          <w:tcPr>
            <w:tcW w:w="2350" w:type="dxa"/>
            <w:tcMar>
              <w:top w:w="90" w:type="dxa"/>
              <w:left w:w="120" w:type="dxa"/>
              <w:bottom w:w="90" w:type="dxa"/>
              <w:right w:w="120" w:type="dxa"/>
            </w:tcMar>
            <w:vAlign w:val="center"/>
          </w:tcPr>
          <w:p w14:paraId="74CBFDD1" w14:textId="77777777" w:rsidR="00501731" w:rsidRDefault="00B073C8">
            <w:pPr>
              <w:keepNext/>
              <w:spacing w:after="0" w:line="240" w:lineRule="auto"/>
              <w:jc w:val="center"/>
            </w:pPr>
            <w:r>
              <w:rPr>
                <w:b/>
                <w:sz w:val="20"/>
              </w:rPr>
              <w:t>Train / validation / test</w:t>
            </w:r>
          </w:p>
        </w:tc>
        <w:tc>
          <w:tcPr>
            <w:tcW w:w="2760" w:type="dxa"/>
            <w:tcMar>
              <w:top w:w="90" w:type="dxa"/>
              <w:left w:w="120" w:type="dxa"/>
              <w:bottom w:w="90" w:type="dxa"/>
              <w:right w:w="120" w:type="dxa"/>
            </w:tcMar>
            <w:vAlign w:val="center"/>
          </w:tcPr>
          <w:p w14:paraId="50D534AF" w14:textId="77777777" w:rsidR="00501731" w:rsidRDefault="00B073C8">
            <w:pPr>
              <w:keepNext/>
              <w:spacing w:after="0" w:line="240" w:lineRule="auto"/>
              <w:jc w:val="left"/>
            </w:pPr>
            <w:r>
              <w:rPr>
                <w:b/>
                <w:sz w:val="20"/>
              </w:rPr>
              <w:t>Role in this study</w:t>
            </w:r>
          </w:p>
        </w:tc>
      </w:tr>
      <w:tr w:rsidR="00501731" w14:paraId="694A2F15" w14:textId="77777777">
        <w:trPr>
          <w:cantSplit/>
        </w:trPr>
        <w:tc>
          <w:tcPr>
            <w:tcW w:w="1250" w:type="dxa"/>
            <w:tcMar>
              <w:top w:w="90" w:type="dxa"/>
              <w:left w:w="120" w:type="dxa"/>
              <w:bottom w:w="90" w:type="dxa"/>
              <w:right w:w="120" w:type="dxa"/>
            </w:tcMar>
            <w:vAlign w:val="center"/>
          </w:tcPr>
          <w:p w14:paraId="70E1A40E" w14:textId="77777777" w:rsidR="00501731" w:rsidRDefault="00B073C8">
            <w:pPr>
              <w:keepNext/>
              <w:spacing w:after="0" w:line="240" w:lineRule="auto"/>
              <w:jc w:val="left"/>
            </w:pPr>
            <w:r>
              <w:rPr>
                <w:sz w:val="20"/>
              </w:rPr>
              <w:t>CIFAR-10</w:t>
            </w:r>
          </w:p>
        </w:tc>
        <w:tc>
          <w:tcPr>
            <w:tcW w:w="1100" w:type="dxa"/>
            <w:tcMar>
              <w:top w:w="90" w:type="dxa"/>
              <w:left w:w="120" w:type="dxa"/>
              <w:bottom w:w="90" w:type="dxa"/>
              <w:right w:w="120" w:type="dxa"/>
            </w:tcMar>
            <w:vAlign w:val="center"/>
          </w:tcPr>
          <w:p w14:paraId="1B5FA3B3" w14:textId="77777777" w:rsidR="00501731" w:rsidRDefault="00B073C8">
            <w:pPr>
              <w:keepNext/>
              <w:spacing w:after="0" w:line="240" w:lineRule="auto"/>
              <w:jc w:val="center"/>
            </w:pPr>
            <w:r>
              <w:rPr>
                <w:sz w:val="20"/>
              </w:rPr>
              <w:t>10</w:t>
            </w:r>
          </w:p>
        </w:tc>
        <w:tc>
          <w:tcPr>
            <w:tcW w:w="1320" w:type="dxa"/>
            <w:tcMar>
              <w:top w:w="90" w:type="dxa"/>
              <w:left w:w="120" w:type="dxa"/>
              <w:bottom w:w="90" w:type="dxa"/>
              <w:right w:w="120" w:type="dxa"/>
            </w:tcMar>
            <w:vAlign w:val="center"/>
          </w:tcPr>
          <w:p w14:paraId="3F17D22F" w14:textId="77777777" w:rsidR="00501731" w:rsidRDefault="00B073C8">
            <w:pPr>
              <w:keepNext/>
              <w:spacing w:after="0" w:line="240" w:lineRule="auto"/>
              <w:jc w:val="center"/>
            </w:pPr>
            <w:r>
              <w:rPr>
                <w:sz w:val="20"/>
              </w:rPr>
              <w:t>32 × 32 RGB</w:t>
            </w:r>
          </w:p>
        </w:tc>
        <w:tc>
          <w:tcPr>
            <w:tcW w:w="2350" w:type="dxa"/>
            <w:tcMar>
              <w:top w:w="90" w:type="dxa"/>
              <w:left w:w="120" w:type="dxa"/>
              <w:bottom w:w="90" w:type="dxa"/>
              <w:right w:w="120" w:type="dxa"/>
            </w:tcMar>
            <w:vAlign w:val="center"/>
          </w:tcPr>
          <w:p w14:paraId="0FE72BD8" w14:textId="77777777" w:rsidR="00501731" w:rsidRDefault="00B073C8">
            <w:pPr>
              <w:keepNext/>
              <w:spacing w:after="0" w:line="240" w:lineRule="auto"/>
              <w:jc w:val="center"/>
            </w:pPr>
            <w:r>
              <w:rPr>
                <w:sz w:val="20"/>
              </w:rPr>
              <w:t>45,000 / 5,000 / 10,000</w:t>
            </w:r>
          </w:p>
        </w:tc>
        <w:tc>
          <w:tcPr>
            <w:tcW w:w="2760" w:type="dxa"/>
            <w:tcMar>
              <w:top w:w="90" w:type="dxa"/>
              <w:left w:w="120" w:type="dxa"/>
              <w:bottom w:w="90" w:type="dxa"/>
              <w:right w:w="120" w:type="dxa"/>
            </w:tcMar>
            <w:vAlign w:val="center"/>
          </w:tcPr>
          <w:p w14:paraId="3289BDFC" w14:textId="77777777" w:rsidR="00501731" w:rsidRDefault="00B073C8">
            <w:pPr>
              <w:keepNext/>
              <w:spacing w:after="0" w:line="240" w:lineRule="auto"/>
              <w:jc w:val="left"/>
            </w:pPr>
            <w:r>
              <w:rPr>
                <w:sz w:val="20"/>
              </w:rPr>
              <w:t>Main controlled PE comparison</w:t>
            </w:r>
          </w:p>
        </w:tc>
      </w:tr>
      <w:tr w:rsidR="00501731" w14:paraId="3C7DE7E1" w14:textId="77777777">
        <w:trPr>
          <w:cantSplit/>
        </w:trPr>
        <w:tc>
          <w:tcPr>
            <w:tcW w:w="1250" w:type="dxa"/>
            <w:tcMar>
              <w:top w:w="90" w:type="dxa"/>
              <w:left w:w="120" w:type="dxa"/>
              <w:bottom w:w="90" w:type="dxa"/>
              <w:right w:w="120" w:type="dxa"/>
            </w:tcMar>
            <w:vAlign w:val="center"/>
          </w:tcPr>
          <w:p w14:paraId="5DFD1DDB" w14:textId="77777777" w:rsidR="00501731" w:rsidRDefault="00B073C8">
            <w:pPr>
              <w:spacing w:after="0" w:line="240" w:lineRule="auto"/>
              <w:jc w:val="left"/>
            </w:pPr>
            <w:r>
              <w:rPr>
                <w:sz w:val="20"/>
              </w:rPr>
              <w:t>CIFAR-100</w:t>
            </w:r>
          </w:p>
        </w:tc>
        <w:tc>
          <w:tcPr>
            <w:tcW w:w="1100" w:type="dxa"/>
            <w:tcMar>
              <w:top w:w="90" w:type="dxa"/>
              <w:left w:w="120" w:type="dxa"/>
              <w:bottom w:w="90" w:type="dxa"/>
              <w:right w:w="120" w:type="dxa"/>
            </w:tcMar>
            <w:vAlign w:val="center"/>
          </w:tcPr>
          <w:p w14:paraId="526F439B" w14:textId="77777777" w:rsidR="00501731" w:rsidRDefault="00B073C8">
            <w:pPr>
              <w:spacing w:after="0" w:line="240" w:lineRule="auto"/>
              <w:jc w:val="center"/>
            </w:pPr>
            <w:r>
              <w:rPr>
                <w:sz w:val="20"/>
              </w:rPr>
              <w:t>100</w:t>
            </w:r>
          </w:p>
        </w:tc>
        <w:tc>
          <w:tcPr>
            <w:tcW w:w="1320" w:type="dxa"/>
            <w:tcMar>
              <w:top w:w="90" w:type="dxa"/>
              <w:left w:w="120" w:type="dxa"/>
              <w:bottom w:w="90" w:type="dxa"/>
              <w:right w:w="120" w:type="dxa"/>
            </w:tcMar>
            <w:vAlign w:val="center"/>
          </w:tcPr>
          <w:p w14:paraId="1181847A" w14:textId="77777777" w:rsidR="00501731" w:rsidRDefault="00B073C8">
            <w:pPr>
              <w:spacing w:after="0" w:line="240" w:lineRule="auto"/>
              <w:jc w:val="center"/>
            </w:pPr>
            <w:r>
              <w:rPr>
                <w:sz w:val="20"/>
              </w:rPr>
              <w:t>32 × 32 RGB</w:t>
            </w:r>
          </w:p>
        </w:tc>
        <w:tc>
          <w:tcPr>
            <w:tcW w:w="2350" w:type="dxa"/>
            <w:tcMar>
              <w:top w:w="90" w:type="dxa"/>
              <w:left w:w="120" w:type="dxa"/>
              <w:bottom w:w="90" w:type="dxa"/>
              <w:right w:w="120" w:type="dxa"/>
            </w:tcMar>
            <w:vAlign w:val="center"/>
          </w:tcPr>
          <w:p w14:paraId="30C3F6C4" w14:textId="77777777" w:rsidR="00501731" w:rsidRDefault="00B073C8">
            <w:pPr>
              <w:spacing w:after="0" w:line="240" w:lineRule="auto"/>
              <w:jc w:val="center"/>
            </w:pPr>
            <w:r>
              <w:rPr>
                <w:sz w:val="20"/>
              </w:rPr>
              <w:t>45,000 / 5,000 / 10,000</w:t>
            </w:r>
          </w:p>
        </w:tc>
        <w:tc>
          <w:tcPr>
            <w:tcW w:w="2760" w:type="dxa"/>
            <w:tcMar>
              <w:top w:w="90" w:type="dxa"/>
              <w:left w:w="120" w:type="dxa"/>
              <w:bottom w:w="90" w:type="dxa"/>
              <w:right w:w="120" w:type="dxa"/>
            </w:tcMar>
            <w:vAlign w:val="center"/>
          </w:tcPr>
          <w:p w14:paraId="68DE8AC0" w14:textId="77777777" w:rsidR="00501731" w:rsidRDefault="00B073C8">
            <w:pPr>
              <w:spacing w:after="0" w:line="240" w:lineRule="auto"/>
              <w:jc w:val="left"/>
            </w:pPr>
            <w:r>
              <w:rPr>
                <w:sz w:val="20"/>
              </w:rPr>
              <w:t>Evaluation under a more complex classification task</w:t>
            </w:r>
          </w:p>
        </w:tc>
      </w:tr>
    </w:tbl>
    <w:p w14:paraId="45356D71" w14:textId="77777777" w:rsidR="00501731" w:rsidRDefault="00B073C8">
      <w:r>
        <w:t xml:space="preserve">For both datasets, a fixed random permutation with split seed 42 divides the official 50,000-image training set into 45,000 training images and 5,000 validation images; the official 10,000-image test set remains separate. Training images are augmented using a random 32 × 32 crop with four-pixel padding and random horizontal flipping, while validation and test images are not augmented. Normalisation is applied independently to each colour channel as </w:t>
      </w:r>
      <m:oMath>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x-μ</m:t>
            </m:r>
          </m:num>
          <m:den>
            <m:r>
              <w:rPr>
                <w:rFonts w:ascii="Cambria Math" w:hAnsi="Cambria Math"/>
              </w:rPr>
              <m:t>σ</m:t>
            </m:r>
          </m:den>
        </m:f>
      </m:oMath>
      <w:r>
        <w:t xml:space="preserve">. The implementation uses </w:t>
      </w:r>
      <m:oMath>
        <m:r>
          <w:rPr>
            <w:rFonts w:ascii="Cambria Math" w:hAnsi="Cambria Math"/>
          </w:rPr>
          <m:t>μ</m:t>
        </m:r>
      </m:oMath>
      <w:r>
        <w:t xml:space="preserve"> = (0.4914, 0.4822, 0.4465) and </w:t>
      </w:r>
      <m:oMath>
        <m:r>
          <w:rPr>
            <w:rFonts w:ascii="Cambria Math" w:hAnsi="Cambria Math"/>
          </w:rPr>
          <m:t>σ</m:t>
        </m:r>
      </m:oMath>
      <w:r>
        <w:t xml:space="preserve"> = (0.2470, 0.2435, 0.2616) for CIFAR-10, and </w:t>
      </w:r>
      <m:oMath>
        <m:r>
          <w:rPr>
            <w:rFonts w:ascii="Cambria Math" w:hAnsi="Cambria Math"/>
          </w:rPr>
          <m:t>μ</m:t>
        </m:r>
      </m:oMath>
      <w:r>
        <w:t xml:space="preserve"> = (0.5071, 0.4867, 0.4408) and </w:t>
      </w:r>
      <m:oMath>
        <m:r>
          <w:rPr>
            <w:rFonts w:ascii="Cambria Math" w:hAnsi="Cambria Math"/>
          </w:rPr>
          <m:t>σ</m:t>
        </m:r>
      </m:oMath>
      <w:r>
        <w:t xml:space="preserve"> = (0.2675, 0.2565, 0.2761) for CIFAR-100.</w:t>
      </w:r>
    </w:p>
    <w:p w14:paraId="2DB46590" w14:textId="77777777" w:rsidR="00501731" w:rsidRDefault="00B073C8">
      <w:r>
        <w:t xml:space="preserve">In addition to the full-data setting, reduced-data CIFAR-10 experiments use training subsets of 1,000, 5,000 and 10,000 images sampled from the fixed 45,000-image training pool. The formal comparison uses learnable absolute PE and shifted multiplicative PE with the common learning rate specified in Section 3.7. The validation and test sets remain unchanged. For each seed, the same sampled subset is shared by both models, enabling a paired comparison under identical training data. Subset composition varies across seeds, so the resulting variability reflects both parameter </w:t>
      </w:r>
      <w:proofErr w:type="spellStart"/>
      <w:r>
        <w:t>initialisation</w:t>
      </w:r>
      <w:proofErr w:type="spellEnd"/>
      <w:r>
        <w:t xml:space="preserve"> and training-subset selection.</w:t>
      </w:r>
    </w:p>
    <w:p w14:paraId="7CA91329" w14:textId="77777777" w:rsidR="00501731" w:rsidRDefault="00B073C8">
      <w:pPr>
        <w:pStyle w:val="Heading2"/>
      </w:pPr>
      <w:r>
        <w:t>3.3 Shared Vision Transformer Architecture</w:t>
      </w:r>
    </w:p>
    <w:p w14:paraId="7D510187" w14:textId="77777777" w:rsidR="00501731" w:rsidRDefault="00B073C8">
      <w:bookmarkStart w:id="7" w:name="OLE_LINK3"/>
      <w:r>
        <w:t xml:space="preserve">All single-branch models use the same Vision Transformer architecture </w:t>
      </w:r>
      <w:r>
        <w:fldChar w:fldCharType="begin"/>
      </w:r>
      <w:r>
        <w:instrText xml:space="preserve"> ADDIN ZOTERO_ITEM CSL_CITATION {"citationID":"IeuOi07K","properties":{"unsorted":false,"formattedCitation":"[1]","plainCitation":"[1]","noteIndex":0},"citationItems":[{"id":9,"uris":["http://zotero.org/users/15596373/items/PV84RS4V"],"itemData":{"id":9,"type":"article","abstract":"While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2026",1,10]]},"issued":{"date-parts":[["2021",6,3]]}}}]} </w:instrText>
      </w:r>
      <w:r>
        <w:fldChar w:fldCharType="separate"/>
      </w:r>
      <w:r>
        <w:rPr>
          <w:noProof/>
        </w:rPr>
        <w:t>[1]</w:t>
      </w:r>
      <w:r>
        <w:fldChar w:fldCharType="end"/>
      </w:r>
      <w:r>
        <w:t xml:space="preserve">. </w:t>
      </w:r>
      <w:r w:rsidR="000D6288">
        <w:t>Each 32 × 32 RGB image is divided into an 8 × 8 grid of patch embeddings using a 4 × 4 convolution with stride 4, resulting in 64 patch tokens. A learnable classification token is then prepended, producing a sequence of 65 tokens with an embedding dimension of 128.</w:t>
      </w:r>
    </w:p>
    <w:bookmarkEnd w:id="7"/>
    <w:p w14:paraId="27B49F24" w14:textId="77777777" w:rsidR="0065681E" w:rsidRDefault="0065681E">
      <w:pPr>
        <w:rPr>
          <w:lang w:eastAsia="zh-CN"/>
        </w:rPr>
      </w:pPr>
      <w:r>
        <w:t xml:space="preserve">The encoder consists of four pre-normalisation Transformer blocks. Each block contains four self-attention heads and a two-layer MLP with a hidden dimension of 512 and GELU activation. Layer normalisation is applied before both sublayers, giving the residual updates </w:t>
      </w:r>
      <m:oMath>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m:t>
        </m:r>
        <m:r>
          <m:rPr>
            <m:nor/>
          </m:rPr>
          <m:t>MSA</m:t>
        </m:r>
        <m:r>
          <w:rPr>
            <w:rFonts w:ascii="Cambria Math" w:hAnsi="Cambria Math"/>
          </w:rPr>
          <m:t>(</m:t>
        </m:r>
        <m:r>
          <m:rPr>
            <m:nor/>
          </m:rPr>
          <m:t>LN</m:t>
        </m:r>
        <m:r>
          <w:rPr>
            <w:rFonts w:ascii="Cambria Math" w:hAnsi="Cambria Math"/>
          </w:rPr>
          <m:t>(x))</m:t>
        </m:r>
      </m:oMath>
      <w:r>
        <w:t xml:space="preserve"> and </w:t>
      </w:r>
      <m:oMath>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r>
          <m:rPr>
            <m:nor/>
          </m:rPr>
          <m:t>MLP</m:t>
        </m:r>
        <m:r>
          <w:rPr>
            <w:rFonts w:ascii="Cambria Math" w:hAnsi="Cambria Math"/>
          </w:rPr>
          <m:t>(</m:t>
        </m:r>
        <m:r>
          <m:rPr>
            <m:nor/>
          </m:rPr>
          <m:t>LN</m:t>
        </m:r>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oMath>
      <w:r>
        <w:t>. A final layer-normalisation step is applied before the linear classification head. Embedding, attention, projection, and MLP dropout are set to zero in the formal CIFAR-10 experiments. The no-PE and fixed-PE single-branch variants each contain 801,034 trainable parameters on CIFAR-10, while the learnable positional embedding increases the total to 809,354.</w:t>
      </w:r>
    </w:p>
    <w:p w14:paraId="5749EEBC" w14:textId="55FB3738" w:rsidR="00501731" w:rsidRDefault="00B073C8">
      <w:pPr>
        <w:pStyle w:val="Caption"/>
        <w:keepNext/>
        <w:jc w:val="center"/>
      </w:pPr>
      <w:r>
        <w:rPr>
          <w:sz w:val="20"/>
        </w:rPr>
        <w:lastRenderedPageBreak/>
        <w:t xml:space="preserve">Table </w:t>
      </w:r>
      <w:r>
        <w:rPr>
          <w:sz w:val="20"/>
        </w:rPr>
        <w:fldChar w:fldCharType="begin"/>
      </w:r>
      <w:r>
        <w:rPr>
          <w:sz w:val="20"/>
        </w:rPr>
        <w:instrText xml:space="preserve"> SEQ Table \* ARABIC </w:instrText>
      </w:r>
      <w:r>
        <w:rPr>
          <w:sz w:val="20"/>
        </w:rPr>
        <w:fldChar w:fldCharType="separate"/>
      </w:r>
      <w:r w:rsidR="004E69DC">
        <w:rPr>
          <w:noProof/>
          <w:sz w:val="20"/>
        </w:rPr>
        <w:t>2</w:t>
      </w:r>
      <w:r>
        <w:rPr>
          <w:sz w:val="20"/>
        </w:rPr>
        <w:fldChar w:fldCharType="end"/>
      </w:r>
      <w:r>
        <w:rPr>
          <w:sz w:val="20"/>
        </w:rPr>
        <w:t>. Shared ViT configuration.</w:t>
      </w:r>
    </w:p>
    <w:tbl>
      <w:tblPr>
        <w:tblStyle w:val="TableGrid"/>
        <w:tblW w:w="8740" w:type="dxa"/>
        <w:tblInd w:w="120" w:type="dxa"/>
        <w:tblLayout w:type="fixed"/>
        <w:tblLook w:val="04A0" w:firstRow="1" w:lastRow="0" w:firstColumn="1" w:lastColumn="0" w:noHBand="0" w:noVBand="1"/>
      </w:tblPr>
      <w:tblGrid>
        <w:gridCol w:w="2450"/>
        <w:gridCol w:w="6290"/>
      </w:tblGrid>
      <w:tr w:rsidR="00501731" w14:paraId="287FA949" w14:textId="77777777">
        <w:trPr>
          <w:cantSplit/>
          <w:tblHeader/>
        </w:trPr>
        <w:tc>
          <w:tcPr>
            <w:tcW w:w="2450" w:type="dxa"/>
            <w:tcMar>
              <w:top w:w="80" w:type="dxa"/>
              <w:left w:w="100" w:type="dxa"/>
              <w:bottom w:w="80" w:type="dxa"/>
              <w:right w:w="100" w:type="dxa"/>
            </w:tcMar>
            <w:vAlign w:val="center"/>
          </w:tcPr>
          <w:p w14:paraId="4A588726" w14:textId="77777777" w:rsidR="00501731" w:rsidRDefault="00B073C8">
            <w:pPr>
              <w:spacing w:after="0"/>
              <w:jc w:val="left"/>
            </w:pPr>
            <w:r>
              <w:rPr>
                <w:b/>
                <w:sz w:val="19"/>
              </w:rPr>
              <w:t>Component</w:t>
            </w:r>
          </w:p>
        </w:tc>
        <w:tc>
          <w:tcPr>
            <w:tcW w:w="6290" w:type="dxa"/>
            <w:tcMar>
              <w:top w:w="80" w:type="dxa"/>
              <w:left w:w="100" w:type="dxa"/>
              <w:bottom w:w="80" w:type="dxa"/>
              <w:right w:w="100" w:type="dxa"/>
            </w:tcMar>
            <w:vAlign w:val="center"/>
          </w:tcPr>
          <w:p w14:paraId="4145A960" w14:textId="77777777" w:rsidR="00501731" w:rsidRDefault="00B073C8">
            <w:pPr>
              <w:spacing w:after="0"/>
              <w:jc w:val="left"/>
            </w:pPr>
            <w:r>
              <w:rPr>
                <w:b/>
                <w:sz w:val="19"/>
              </w:rPr>
              <w:t>Configuration</w:t>
            </w:r>
          </w:p>
        </w:tc>
      </w:tr>
      <w:tr w:rsidR="00501731" w14:paraId="01F300A8" w14:textId="77777777">
        <w:trPr>
          <w:cantSplit/>
        </w:trPr>
        <w:tc>
          <w:tcPr>
            <w:tcW w:w="2450" w:type="dxa"/>
            <w:tcMar>
              <w:top w:w="80" w:type="dxa"/>
              <w:left w:w="100" w:type="dxa"/>
              <w:bottom w:w="80" w:type="dxa"/>
              <w:right w:w="100" w:type="dxa"/>
            </w:tcMar>
            <w:vAlign w:val="center"/>
          </w:tcPr>
          <w:p w14:paraId="448E0E17" w14:textId="77777777" w:rsidR="00501731" w:rsidRDefault="00B073C8">
            <w:pPr>
              <w:spacing w:after="0"/>
              <w:jc w:val="left"/>
            </w:pPr>
            <w:r>
              <w:rPr>
                <w:sz w:val="19"/>
              </w:rPr>
              <w:t>Input</w:t>
            </w:r>
          </w:p>
        </w:tc>
        <w:tc>
          <w:tcPr>
            <w:tcW w:w="6290" w:type="dxa"/>
            <w:tcMar>
              <w:top w:w="80" w:type="dxa"/>
              <w:left w:w="100" w:type="dxa"/>
              <w:bottom w:w="80" w:type="dxa"/>
              <w:right w:w="100" w:type="dxa"/>
            </w:tcMar>
            <w:vAlign w:val="center"/>
          </w:tcPr>
          <w:p w14:paraId="18BF6784" w14:textId="77777777" w:rsidR="00501731" w:rsidRDefault="00B073C8">
            <w:pPr>
              <w:spacing w:after="0"/>
              <w:jc w:val="left"/>
            </w:pPr>
            <w:r>
              <w:rPr>
                <w:sz w:val="19"/>
              </w:rPr>
              <w:t>32 × 32 RGB image</w:t>
            </w:r>
          </w:p>
        </w:tc>
      </w:tr>
      <w:tr w:rsidR="00501731" w14:paraId="3AF169B8" w14:textId="77777777">
        <w:trPr>
          <w:cantSplit/>
        </w:trPr>
        <w:tc>
          <w:tcPr>
            <w:tcW w:w="2450" w:type="dxa"/>
            <w:tcMar>
              <w:top w:w="80" w:type="dxa"/>
              <w:left w:w="100" w:type="dxa"/>
              <w:bottom w:w="80" w:type="dxa"/>
              <w:right w:w="100" w:type="dxa"/>
            </w:tcMar>
            <w:vAlign w:val="center"/>
          </w:tcPr>
          <w:p w14:paraId="626CEE5E" w14:textId="77777777" w:rsidR="00501731" w:rsidRDefault="00B073C8">
            <w:pPr>
              <w:spacing w:after="0"/>
              <w:jc w:val="left"/>
            </w:pPr>
            <w:r>
              <w:rPr>
                <w:sz w:val="19"/>
              </w:rPr>
              <w:t>Patch projection</w:t>
            </w:r>
          </w:p>
        </w:tc>
        <w:tc>
          <w:tcPr>
            <w:tcW w:w="6290" w:type="dxa"/>
            <w:tcMar>
              <w:top w:w="80" w:type="dxa"/>
              <w:left w:w="100" w:type="dxa"/>
              <w:bottom w:w="80" w:type="dxa"/>
              <w:right w:w="100" w:type="dxa"/>
            </w:tcMar>
            <w:vAlign w:val="center"/>
          </w:tcPr>
          <w:p w14:paraId="080174FB" w14:textId="77777777" w:rsidR="00501731" w:rsidRDefault="00B073C8">
            <w:pPr>
              <w:spacing w:after="0"/>
              <w:jc w:val="left"/>
            </w:pPr>
            <w:r>
              <w:rPr>
                <w:sz w:val="19"/>
              </w:rPr>
              <w:t>4 × 4 convolution, stride 4</w:t>
            </w:r>
          </w:p>
        </w:tc>
      </w:tr>
      <w:tr w:rsidR="00501731" w14:paraId="51CDCD4C" w14:textId="77777777">
        <w:trPr>
          <w:cantSplit/>
        </w:trPr>
        <w:tc>
          <w:tcPr>
            <w:tcW w:w="2450" w:type="dxa"/>
            <w:tcMar>
              <w:top w:w="80" w:type="dxa"/>
              <w:left w:w="100" w:type="dxa"/>
              <w:bottom w:w="80" w:type="dxa"/>
              <w:right w:w="100" w:type="dxa"/>
            </w:tcMar>
            <w:vAlign w:val="center"/>
          </w:tcPr>
          <w:p w14:paraId="5A719BF2" w14:textId="77777777" w:rsidR="00501731" w:rsidRDefault="00B073C8">
            <w:pPr>
              <w:spacing w:after="0"/>
              <w:jc w:val="left"/>
            </w:pPr>
            <w:r>
              <w:rPr>
                <w:sz w:val="19"/>
              </w:rPr>
              <w:t>Patch grid</w:t>
            </w:r>
          </w:p>
        </w:tc>
        <w:tc>
          <w:tcPr>
            <w:tcW w:w="6290" w:type="dxa"/>
            <w:tcMar>
              <w:top w:w="80" w:type="dxa"/>
              <w:left w:w="100" w:type="dxa"/>
              <w:bottom w:w="80" w:type="dxa"/>
              <w:right w:w="100" w:type="dxa"/>
            </w:tcMar>
            <w:vAlign w:val="center"/>
          </w:tcPr>
          <w:p w14:paraId="53788687" w14:textId="77777777" w:rsidR="00501731" w:rsidRDefault="00B073C8">
            <w:pPr>
              <w:spacing w:after="0"/>
              <w:jc w:val="left"/>
            </w:pPr>
            <w:r>
              <w:rPr>
                <w:sz w:val="19"/>
              </w:rPr>
              <w:t>8 × 8 (64 patch tokens)</w:t>
            </w:r>
          </w:p>
        </w:tc>
      </w:tr>
      <w:tr w:rsidR="00501731" w14:paraId="32282633" w14:textId="77777777">
        <w:trPr>
          <w:cantSplit/>
        </w:trPr>
        <w:tc>
          <w:tcPr>
            <w:tcW w:w="2450" w:type="dxa"/>
            <w:tcMar>
              <w:top w:w="80" w:type="dxa"/>
              <w:left w:w="100" w:type="dxa"/>
              <w:bottom w:w="80" w:type="dxa"/>
              <w:right w:w="100" w:type="dxa"/>
            </w:tcMar>
            <w:vAlign w:val="center"/>
          </w:tcPr>
          <w:p w14:paraId="5F49B7CC" w14:textId="77777777" w:rsidR="00501731" w:rsidRDefault="00B073C8">
            <w:pPr>
              <w:spacing w:after="0"/>
              <w:jc w:val="left"/>
            </w:pPr>
            <w:r>
              <w:rPr>
                <w:sz w:val="19"/>
              </w:rPr>
              <w:t>Token sequence</w:t>
            </w:r>
          </w:p>
        </w:tc>
        <w:tc>
          <w:tcPr>
            <w:tcW w:w="6290" w:type="dxa"/>
            <w:tcMar>
              <w:top w:w="80" w:type="dxa"/>
              <w:left w:w="100" w:type="dxa"/>
              <w:bottom w:w="80" w:type="dxa"/>
              <w:right w:w="100" w:type="dxa"/>
            </w:tcMar>
            <w:vAlign w:val="center"/>
          </w:tcPr>
          <w:p w14:paraId="2A1CE91F" w14:textId="77777777" w:rsidR="00501731" w:rsidRDefault="00B073C8">
            <w:pPr>
              <w:spacing w:after="0"/>
              <w:jc w:val="left"/>
            </w:pPr>
            <w:r>
              <w:rPr>
                <w:sz w:val="19"/>
              </w:rPr>
              <w:t>64 patch tokens + 1 learnable classification token</w:t>
            </w:r>
          </w:p>
        </w:tc>
      </w:tr>
      <w:tr w:rsidR="00501731" w14:paraId="02F105CA" w14:textId="77777777">
        <w:trPr>
          <w:cantSplit/>
        </w:trPr>
        <w:tc>
          <w:tcPr>
            <w:tcW w:w="2450" w:type="dxa"/>
            <w:tcMar>
              <w:top w:w="80" w:type="dxa"/>
              <w:left w:w="100" w:type="dxa"/>
              <w:bottom w:w="80" w:type="dxa"/>
              <w:right w:w="100" w:type="dxa"/>
            </w:tcMar>
            <w:vAlign w:val="center"/>
          </w:tcPr>
          <w:p w14:paraId="494E477F" w14:textId="77777777" w:rsidR="00501731" w:rsidRDefault="00B073C8">
            <w:pPr>
              <w:spacing w:after="0"/>
              <w:jc w:val="left"/>
            </w:pPr>
            <w:r>
              <w:rPr>
                <w:sz w:val="19"/>
              </w:rPr>
              <w:t>Embedding dimension</w:t>
            </w:r>
          </w:p>
        </w:tc>
        <w:tc>
          <w:tcPr>
            <w:tcW w:w="6290" w:type="dxa"/>
            <w:tcMar>
              <w:top w:w="80" w:type="dxa"/>
              <w:left w:w="100" w:type="dxa"/>
              <w:bottom w:w="80" w:type="dxa"/>
              <w:right w:w="100" w:type="dxa"/>
            </w:tcMar>
            <w:vAlign w:val="center"/>
          </w:tcPr>
          <w:p w14:paraId="5B19AC3A" w14:textId="77777777" w:rsidR="00501731" w:rsidRDefault="00B073C8">
            <w:pPr>
              <w:spacing w:after="0"/>
              <w:jc w:val="left"/>
            </w:pPr>
            <w:r>
              <w:rPr>
                <w:sz w:val="19"/>
              </w:rPr>
              <w:t>128</w:t>
            </w:r>
          </w:p>
        </w:tc>
      </w:tr>
      <w:tr w:rsidR="00501731" w14:paraId="1EDACA31" w14:textId="77777777">
        <w:trPr>
          <w:cantSplit/>
        </w:trPr>
        <w:tc>
          <w:tcPr>
            <w:tcW w:w="2450" w:type="dxa"/>
            <w:tcMar>
              <w:top w:w="80" w:type="dxa"/>
              <w:left w:w="100" w:type="dxa"/>
              <w:bottom w:w="80" w:type="dxa"/>
              <w:right w:w="100" w:type="dxa"/>
            </w:tcMar>
            <w:vAlign w:val="center"/>
          </w:tcPr>
          <w:p w14:paraId="7377CC41" w14:textId="77777777" w:rsidR="00501731" w:rsidRDefault="00B073C8">
            <w:pPr>
              <w:spacing w:after="0"/>
              <w:jc w:val="left"/>
            </w:pPr>
            <w:r>
              <w:rPr>
                <w:sz w:val="19"/>
              </w:rPr>
              <w:t>Transformer encoder</w:t>
            </w:r>
          </w:p>
        </w:tc>
        <w:tc>
          <w:tcPr>
            <w:tcW w:w="6290" w:type="dxa"/>
            <w:tcMar>
              <w:top w:w="80" w:type="dxa"/>
              <w:left w:w="100" w:type="dxa"/>
              <w:bottom w:w="80" w:type="dxa"/>
              <w:right w:w="100" w:type="dxa"/>
            </w:tcMar>
            <w:vAlign w:val="center"/>
          </w:tcPr>
          <w:p w14:paraId="55E3CA75" w14:textId="77777777" w:rsidR="00501731" w:rsidRDefault="00B073C8">
            <w:pPr>
              <w:spacing w:after="0"/>
              <w:jc w:val="left"/>
            </w:pPr>
            <w:r>
              <w:rPr>
                <w:sz w:val="19"/>
              </w:rPr>
              <w:t>4 pre-</w:t>
            </w:r>
            <w:proofErr w:type="spellStart"/>
            <w:r>
              <w:rPr>
                <w:sz w:val="19"/>
              </w:rPr>
              <w:t>normalisation</w:t>
            </w:r>
            <w:proofErr w:type="spellEnd"/>
            <w:r>
              <w:rPr>
                <w:sz w:val="19"/>
              </w:rPr>
              <w:t xml:space="preserve"> blocks</w:t>
            </w:r>
          </w:p>
        </w:tc>
      </w:tr>
      <w:tr w:rsidR="00501731" w14:paraId="4FA04122" w14:textId="77777777">
        <w:trPr>
          <w:cantSplit/>
        </w:trPr>
        <w:tc>
          <w:tcPr>
            <w:tcW w:w="2450" w:type="dxa"/>
            <w:tcMar>
              <w:top w:w="80" w:type="dxa"/>
              <w:left w:w="100" w:type="dxa"/>
              <w:bottom w:w="80" w:type="dxa"/>
              <w:right w:w="100" w:type="dxa"/>
            </w:tcMar>
            <w:vAlign w:val="center"/>
          </w:tcPr>
          <w:p w14:paraId="4A8B6B8E" w14:textId="77777777" w:rsidR="00501731" w:rsidRDefault="00B073C8">
            <w:pPr>
              <w:spacing w:after="0"/>
              <w:jc w:val="left"/>
            </w:pPr>
            <w:r>
              <w:rPr>
                <w:sz w:val="19"/>
              </w:rPr>
              <w:t>Self-attention</w:t>
            </w:r>
          </w:p>
        </w:tc>
        <w:tc>
          <w:tcPr>
            <w:tcW w:w="6290" w:type="dxa"/>
            <w:tcMar>
              <w:top w:w="80" w:type="dxa"/>
              <w:left w:w="100" w:type="dxa"/>
              <w:bottom w:w="80" w:type="dxa"/>
              <w:right w:w="100" w:type="dxa"/>
            </w:tcMar>
            <w:vAlign w:val="center"/>
          </w:tcPr>
          <w:p w14:paraId="61A9F170" w14:textId="77777777" w:rsidR="00501731" w:rsidRDefault="00B073C8">
            <w:pPr>
              <w:spacing w:after="0"/>
              <w:jc w:val="left"/>
            </w:pPr>
            <w:r>
              <w:rPr>
                <w:sz w:val="19"/>
              </w:rPr>
              <w:t>4 heads; head dimension 32</w:t>
            </w:r>
          </w:p>
        </w:tc>
      </w:tr>
      <w:tr w:rsidR="00501731" w14:paraId="10C240E4" w14:textId="77777777">
        <w:trPr>
          <w:cantSplit/>
        </w:trPr>
        <w:tc>
          <w:tcPr>
            <w:tcW w:w="2450" w:type="dxa"/>
            <w:tcMar>
              <w:top w:w="80" w:type="dxa"/>
              <w:left w:w="100" w:type="dxa"/>
              <w:bottom w:w="80" w:type="dxa"/>
              <w:right w:w="100" w:type="dxa"/>
            </w:tcMar>
            <w:vAlign w:val="center"/>
          </w:tcPr>
          <w:p w14:paraId="51EFA153" w14:textId="77777777" w:rsidR="00501731" w:rsidRDefault="00B073C8">
            <w:pPr>
              <w:spacing w:after="0"/>
              <w:jc w:val="left"/>
            </w:pPr>
            <w:r>
              <w:rPr>
                <w:sz w:val="19"/>
              </w:rPr>
              <w:t>MLP</w:t>
            </w:r>
          </w:p>
        </w:tc>
        <w:tc>
          <w:tcPr>
            <w:tcW w:w="6290" w:type="dxa"/>
            <w:tcMar>
              <w:top w:w="80" w:type="dxa"/>
              <w:left w:w="100" w:type="dxa"/>
              <w:bottom w:w="80" w:type="dxa"/>
              <w:right w:w="100" w:type="dxa"/>
            </w:tcMar>
            <w:vAlign w:val="center"/>
          </w:tcPr>
          <w:p w14:paraId="710CBD2C" w14:textId="77777777" w:rsidR="00501731" w:rsidRDefault="00B073C8">
            <w:pPr>
              <w:spacing w:after="0"/>
              <w:jc w:val="left"/>
            </w:pPr>
            <w:r>
              <w:rPr>
                <w:sz w:val="19"/>
              </w:rPr>
              <w:t>128 → 512 → 128 with GELU</w:t>
            </w:r>
          </w:p>
        </w:tc>
      </w:tr>
      <w:tr w:rsidR="00501731" w14:paraId="488B2A9E" w14:textId="77777777">
        <w:trPr>
          <w:cantSplit/>
        </w:trPr>
        <w:tc>
          <w:tcPr>
            <w:tcW w:w="2450" w:type="dxa"/>
            <w:tcMar>
              <w:top w:w="80" w:type="dxa"/>
              <w:left w:w="100" w:type="dxa"/>
              <w:bottom w:w="80" w:type="dxa"/>
              <w:right w:w="100" w:type="dxa"/>
            </w:tcMar>
            <w:vAlign w:val="center"/>
          </w:tcPr>
          <w:p w14:paraId="074020B5" w14:textId="77777777" w:rsidR="00501731" w:rsidRDefault="00B073C8">
            <w:pPr>
              <w:spacing w:after="0"/>
              <w:jc w:val="left"/>
            </w:pPr>
            <w:r>
              <w:rPr>
                <w:sz w:val="19"/>
              </w:rPr>
              <w:t>Dropout</w:t>
            </w:r>
          </w:p>
        </w:tc>
        <w:tc>
          <w:tcPr>
            <w:tcW w:w="6290" w:type="dxa"/>
            <w:tcMar>
              <w:top w:w="80" w:type="dxa"/>
              <w:left w:w="100" w:type="dxa"/>
              <w:bottom w:w="80" w:type="dxa"/>
              <w:right w:w="100" w:type="dxa"/>
            </w:tcMar>
            <w:vAlign w:val="center"/>
          </w:tcPr>
          <w:p w14:paraId="423363DF" w14:textId="77777777" w:rsidR="00501731" w:rsidRDefault="00B073C8">
            <w:pPr>
              <w:spacing w:after="0"/>
              <w:jc w:val="left"/>
            </w:pPr>
            <w:r>
              <w:rPr>
                <w:sz w:val="19"/>
              </w:rPr>
              <w:t>0 for embedding, attention, projection and MLP in formal CIFAR-10 runs</w:t>
            </w:r>
          </w:p>
        </w:tc>
      </w:tr>
      <w:tr w:rsidR="00501731" w14:paraId="1DC5A839" w14:textId="77777777">
        <w:trPr>
          <w:cantSplit/>
        </w:trPr>
        <w:tc>
          <w:tcPr>
            <w:tcW w:w="2450" w:type="dxa"/>
            <w:tcMar>
              <w:top w:w="80" w:type="dxa"/>
              <w:left w:w="100" w:type="dxa"/>
              <w:bottom w:w="80" w:type="dxa"/>
              <w:right w:w="100" w:type="dxa"/>
            </w:tcMar>
            <w:vAlign w:val="center"/>
          </w:tcPr>
          <w:p w14:paraId="1DEEC99D" w14:textId="77777777" w:rsidR="00501731" w:rsidRDefault="00B073C8">
            <w:pPr>
              <w:spacing w:after="0"/>
              <w:jc w:val="left"/>
            </w:pPr>
            <w:r>
              <w:rPr>
                <w:sz w:val="19"/>
              </w:rPr>
              <w:t>Output head</w:t>
            </w:r>
          </w:p>
        </w:tc>
        <w:tc>
          <w:tcPr>
            <w:tcW w:w="6290" w:type="dxa"/>
            <w:tcMar>
              <w:top w:w="80" w:type="dxa"/>
              <w:left w:w="100" w:type="dxa"/>
              <w:bottom w:w="80" w:type="dxa"/>
              <w:right w:w="100" w:type="dxa"/>
            </w:tcMar>
            <w:vAlign w:val="center"/>
          </w:tcPr>
          <w:p w14:paraId="6CB95A2F" w14:textId="77777777" w:rsidR="00501731" w:rsidRDefault="00B073C8">
            <w:pPr>
              <w:spacing w:after="0"/>
              <w:jc w:val="left"/>
            </w:pPr>
            <w:r>
              <w:rPr>
                <w:sz w:val="19"/>
              </w:rPr>
              <w:t>Linear; 10 classes for CIFAR-10 and 100 for CIFAR-100</w:t>
            </w:r>
          </w:p>
        </w:tc>
      </w:tr>
    </w:tbl>
    <w:p w14:paraId="42D362F5" w14:textId="77777777" w:rsidR="00501731" w:rsidRPr="001700FB" w:rsidRDefault="00F249F7">
      <w:pPr>
        <w:rPr>
          <w:sz w:val="21"/>
          <w:lang w:eastAsia="zh-CN"/>
        </w:rPr>
      </w:pPr>
      <w:bookmarkStart w:id="8" w:name="OLE_LINK4"/>
      <w:r w:rsidRPr="00F249F7">
        <w:rPr>
          <w:sz w:val="21"/>
        </w:rPr>
        <w:t xml:space="preserve">Table 2 </w:t>
      </w:r>
      <w:proofErr w:type="spellStart"/>
      <w:r w:rsidRPr="00F249F7">
        <w:rPr>
          <w:sz w:val="21"/>
        </w:rPr>
        <w:t>summarises</w:t>
      </w:r>
      <w:proofErr w:type="spellEnd"/>
      <w:r w:rsidRPr="00F249F7">
        <w:rPr>
          <w:sz w:val="21"/>
        </w:rPr>
        <w:t xml:space="preserve"> the architecture shared by all single-branch models. The same </w:t>
      </w:r>
      <w:proofErr w:type="spellStart"/>
      <w:r w:rsidRPr="00F249F7">
        <w:rPr>
          <w:sz w:val="21"/>
        </w:rPr>
        <w:t>ViT</w:t>
      </w:r>
      <w:proofErr w:type="spellEnd"/>
      <w:r w:rsidRPr="00F249F7">
        <w:rPr>
          <w:sz w:val="21"/>
        </w:rPr>
        <w:t xml:space="preserve"> configuration is used for both CIFAR-10 and CIFAR-100; only the output layer and dataset-specific </w:t>
      </w:r>
      <w:proofErr w:type="spellStart"/>
      <w:r w:rsidRPr="00F249F7">
        <w:rPr>
          <w:sz w:val="21"/>
        </w:rPr>
        <w:t>normalisation</w:t>
      </w:r>
      <w:proofErr w:type="spellEnd"/>
      <w:r w:rsidRPr="00F249F7">
        <w:rPr>
          <w:sz w:val="21"/>
        </w:rPr>
        <w:t xml:space="preserve"> are changed.</w:t>
      </w:r>
    </w:p>
    <w:bookmarkEnd w:id="8"/>
    <w:p w14:paraId="42881916" w14:textId="77777777" w:rsidR="00501731" w:rsidRDefault="00B073C8">
      <w:pPr>
        <w:pStyle w:val="Heading2"/>
      </w:pPr>
      <w:r>
        <w:t>3.4 Positional Encoding Methods</w:t>
      </w:r>
    </w:p>
    <w:p w14:paraId="7A3730CA" w14:textId="4AC1406F" w:rsidR="00BD3F93" w:rsidRPr="00BD3F93" w:rsidRDefault="00BD3F93" w:rsidP="00BD3F93">
      <w:r>
        <w:t xml:space="preserve">This section describes the positional-encoding methods evaluated using the shared ViT architecture. In the main comparison, positional encoding is the only model component that changes. Under the default row-major arrangement, the 64 patches form an 8 × 8 grid. Patch index </w:t>
      </w:r>
      <m:oMath>
        <m:r>
          <w:rPr>
            <w:rFonts w:ascii="Cambria Math" w:hAnsi="Cambria Math"/>
          </w:rPr>
          <m:t>j∈{0,…,63}</m:t>
        </m:r>
      </m:oMath>
      <w:r>
        <w:t xml:space="preserve"> is assigned to row </w:t>
      </w:r>
      <m:oMath>
        <m:r>
          <w:rPr>
            <w:rFonts w:ascii="Cambria Math" w:hAnsi="Cambria Math"/>
          </w:rPr>
          <m:t>r=⌊</m:t>
        </m:r>
        <m:f>
          <m:fPr>
            <m:ctrlPr>
              <w:rPr>
                <w:rFonts w:ascii="Cambria Math" w:hAnsi="Cambria Math"/>
              </w:rPr>
            </m:ctrlPr>
          </m:fPr>
          <m:num>
            <m:r>
              <w:rPr>
                <w:rFonts w:ascii="Cambria Math" w:hAnsi="Cambria Math"/>
              </w:rPr>
              <m:t>j</m:t>
            </m:r>
          </m:num>
          <m:den>
            <m:r>
              <w:rPr>
                <w:rFonts w:ascii="Cambria Math" w:hAnsi="Cambria Math"/>
              </w:rPr>
              <m:t>8</m:t>
            </m:r>
          </m:den>
        </m:f>
        <m:r>
          <w:rPr>
            <w:rFonts w:ascii="Cambria Math" w:hAnsi="Cambria Math"/>
          </w:rPr>
          <m:t>⌋</m:t>
        </m:r>
      </m:oMath>
      <w:r>
        <w:t xml:space="preserve"> and column </w:t>
      </w:r>
      <m:oMath>
        <m:r>
          <w:rPr>
            <w:rFonts w:ascii="Cambria Math" w:hAnsi="Cambria Math"/>
          </w:rPr>
          <m:t>c=j</m:t>
        </m:r>
        <m:r>
          <m:rPr>
            <m:nor/>
          </m:rPr>
          <m:t>mod</m:t>
        </m:r>
        <m:r>
          <w:rPr>
            <w:rFonts w:ascii="Cambria Math" w:hAnsi="Cambria Math"/>
          </w:rPr>
          <m:t>8</m:t>
        </m:r>
      </m:oMath>
      <w:r>
        <w:t xml:space="preserve">. Throughout Sections 3.4.2–3.4.4, </w:t>
      </w:r>
      <m:oMath>
        <m:r>
          <w:rPr>
            <w:rFonts w:ascii="Cambria Math" w:hAnsi="Cambria Math"/>
          </w:rPr>
          <m:t>S(p)</m:t>
        </m:r>
      </m:oMath>
      <w:r>
        <w:t xml:space="preserve"> denotes the </w:t>
      </w:r>
      <m:oMath>
        <m:r>
          <w:rPr>
            <w:rFonts w:ascii="Cambria Math" w:hAnsi="Cambria Math"/>
          </w:rPr>
          <m:t>d</m:t>
        </m:r>
      </m:oMath>
      <w:r>
        <w:t xml:space="preserve">-dimensional sinusoidal mapping defined in Equation (1), where </w:t>
      </w:r>
      <m:oMath>
        <m:r>
          <w:rPr>
            <w:rFonts w:ascii="Cambria Math" w:hAnsi="Cambria Math"/>
          </w:rPr>
          <m:t>d=128</m:t>
        </m:r>
      </m:oMath>
      <w:r>
        <w:t xml:space="preserve">. Depending on the positional-encoding design, </w:t>
      </w:r>
      <m:oMath>
        <m:r>
          <w:rPr>
            <w:rFonts w:ascii="Cambria Math" w:hAnsi="Cambria Math"/>
          </w:rPr>
          <m:t>p</m:t>
        </m:r>
      </m:oMath>
      <w:r>
        <w:t xml:space="preserve"> represents a row coordinate, a column coordinate, or a value derived from both.</w:t>
      </w:r>
    </w:p>
    <w:p w14:paraId="3257A062" w14:textId="77777777" w:rsidR="00501731" w:rsidRDefault="00BD3F93">
      <w:pPr>
        <w:rPr>
          <w:lang w:eastAsia="zh-CN"/>
        </w:rPr>
      </w:pPr>
      <w:r>
        <w:t>Fixed positional tensors are calculated once from the grid coordinates and stored as non-trainable buffers. The classification-token position receives a zero vector, so the fixed encoding is added only to the 64 patch tokens. These encodings therefore add no trainable positional parameters.</w:t>
      </w:r>
    </w:p>
    <w:p w14:paraId="66B091C3" w14:textId="77777777" w:rsidR="00501731" w:rsidRDefault="00B073C8">
      <w:pPr>
        <w:pStyle w:val="Heading3"/>
      </w:pPr>
      <w:r>
        <w:t>3.4.1 No-PE Baseline and Learnable Absolute PE</w:t>
      </w:r>
    </w:p>
    <w:p w14:paraId="1ED4CE98" w14:textId="77777777" w:rsidR="00501731" w:rsidRDefault="00B073C8">
      <w:r>
        <w:t xml:space="preserve">In the no-PE baseline, the token sequence described in Section 3.3 enters the Transformer encoder without an added positional term. The learnable absolute PE model instead adds a trainable positional tensor </w:t>
      </w:r>
      <m:oMath>
        <m:r>
          <w:rPr>
            <w:rFonts w:ascii="Cambria Math" w:hAnsi="Cambria Math"/>
          </w:rPr>
          <m:t>L∈</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1×65×128</m:t>
            </m:r>
          </m:sup>
        </m:sSup>
      </m:oMath>
      <w:r>
        <w:t xml:space="preserve"> to the same sequence. The tensor is shared across </w:t>
      </w:r>
      <w:r>
        <w:lastRenderedPageBreak/>
        <w:t>input images, but it contains one 128-dimensional vector for the classification-token position and one for each of the 64 patch positions. It is initialised to zero and updated during training, introducing 65 × 128 = 8,320 trainable parameters.</w:t>
      </w:r>
    </w:p>
    <w:p w14:paraId="65064E25" w14:textId="77777777" w:rsidR="00501731" w:rsidRDefault="00B073C8">
      <w:pPr>
        <w:pStyle w:val="Heading3"/>
      </w:pPr>
      <w:r>
        <w:t>3.4.2 Axis-Wise Fixed Encodings</w:t>
      </w:r>
    </w:p>
    <w:p w14:paraId="3DF0D2BC" w14:textId="6AC5E7CF" w:rsidR="00501731" w:rsidRDefault="00B073C8">
      <w:r>
        <w:t xml:space="preserve">The row-wise and column-wise fixed encodings use one grid coordinate at a time. For a patch at coordinate </w:t>
      </w:r>
      <m:oMath>
        <m:r>
          <w:rPr>
            <w:rFonts w:ascii="Cambria Math" w:hAnsi="Cambria Math"/>
          </w:rPr>
          <m:t>(r,c)</m:t>
        </m:r>
      </m:oMath>
      <w:r>
        <w:t>, the row-wise model assigns the same vector to every patch in a row. The column-wise model assigns the same vector to every patch in a column. These encodings are defined in Equation (</w:t>
      </w:r>
      <w:r>
        <w:fldChar w:fldCharType="begin"/>
      </w:r>
      <w:r>
        <w:instrText xml:space="preserve"> REF eq6 \h </w:instrText>
      </w:r>
      <w:r>
        <w:fldChar w:fldCharType="separate"/>
      </w:r>
      <m:oMath>
        <m:r>
          <w:rPr>
            <w:rFonts w:ascii="Cambria Math" w:hAnsi="Cambria Math"/>
          </w:rPr>
          <m:t>6</m:t>
        </m:r>
      </m:oMath>
      <w:r>
        <w:fldChar w:fldCharType="end"/>
      </w:r>
      <w:r>
        <w:t>).</w:t>
      </w:r>
    </w:p>
    <w:p w14:paraId="5AD14259" w14:textId="77777777" w:rsidR="00501731" w:rsidRDefault="00000000">
      <w:pPr>
        <w:keepLines/>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P</m:t>
                  </m:r>
                </m:e>
                <m:sub>
                  <m:r>
                    <m:rPr>
                      <m:sty m:val="p"/>
                    </m:rPr>
                    <w:rPr>
                      <w:rFonts w:ascii="Cambria Math" w:hAnsi="Cambria Math"/>
                    </w:rPr>
                    <m:t>row</m:t>
                  </m:r>
                </m:sub>
              </m:sSub>
              <m:r>
                <w:rPr>
                  <w:rFonts w:ascii="Cambria Math" w:hAnsi="Cambria Math"/>
                </w:rPr>
                <m:t>(r,c)=S(r),</m:t>
              </m:r>
              <m:sSub>
                <m:sSubPr>
                  <m:ctrlPr>
                    <w:rPr>
                      <w:rFonts w:ascii="Cambria Math" w:hAnsi="Cambria Math"/>
                    </w:rPr>
                  </m:ctrlPr>
                </m:sSubPr>
                <m:e>
                  <m:r>
                    <w:rPr>
                      <w:rFonts w:ascii="Cambria Math" w:hAnsi="Cambria Math"/>
                    </w:rPr>
                    <m:t>P</m:t>
                  </m:r>
                </m:e>
                <m:sub>
                  <m:r>
                    <m:rPr>
                      <m:sty m:val="p"/>
                    </m:rPr>
                    <w:rPr>
                      <w:rFonts w:ascii="Cambria Math" w:hAnsi="Cambria Math"/>
                    </w:rPr>
                    <m:t>col</m:t>
                  </m:r>
                </m:sub>
              </m:sSub>
              <m:r>
                <w:rPr>
                  <w:rFonts w:ascii="Cambria Math" w:hAnsi="Cambria Math"/>
                </w:rPr>
                <m:t>(r,c)=S(c)#</m:t>
              </m:r>
              <m:d>
                <m:dPr>
                  <m:ctrlPr>
                    <w:rPr>
                      <w:rFonts w:ascii="Cambria Math" w:hAnsi="Cambria Math"/>
                    </w:rPr>
                  </m:ctrlPr>
                </m:dPr>
                <m:e>
                  <w:bookmarkStart w:id="9" w:name="eq6"/>
                  <m:r>
                    <w:rPr>
                      <w:rFonts w:ascii="Cambria Math" w:hAnsi="Cambria Math"/>
                    </w:rPr>
                    <m:t>6</m:t>
                  </m:r>
                  <w:bookmarkEnd w:id="9"/>
                </m:e>
              </m:d>
            </m:e>
          </m:eqArr>
        </m:oMath>
      </m:oMathPara>
    </w:p>
    <w:p w14:paraId="28EB382F" w14:textId="77777777" w:rsidR="00501731" w:rsidRDefault="00B073C8">
      <w:pPr>
        <w:pStyle w:val="Heading3"/>
      </w:pPr>
      <w:r>
        <w:t>3.4.3 Additive, Multiplicative and Shifted Encodings</w:t>
      </w:r>
    </w:p>
    <w:p w14:paraId="62D73378" w14:textId="5E6374A9" w:rsidR="00501731" w:rsidRDefault="00B073C8">
      <w:r>
        <w:rPr>
          <w:rFonts w:ascii="Arial" w:hAnsi="Arial" w:eastAsia="Arial" w:cs="Arial"/>
          <w:color w:val="000000"/>
          <w:sz w:val="22"/>
        </w:rPr>
        <w:t>The additive and multiplicative encodings combine the row and column vectors into a single positional vector without changing the 128-dimensional embedding size. The additive variant sums corresponding components, while the multiplicative variant takes their element-wise product, as defined in Equation (</w:t>
      </w:r>
      <w:r>
        <w:rPr>
          <w:rFonts w:ascii="Arial" w:hAnsi="Arial" w:eastAsia="Arial" w:cs="Arial"/>
          <w:color w:val="000000"/>
          <w:sz w:val="22"/>
        </w:rPr>
        <w:fldChar w:fldCharType="begin"/>
      </w:r>
      <w:r>
        <w:rPr>
          <w:rFonts w:ascii="Arial" w:hAnsi="Arial" w:eastAsia="Arial" w:cs="Arial"/>
          <w:color w:val="000000"/>
          <w:sz w:val="22"/>
        </w:rPr>
        <w:instrText xml:space="preserve"> REF eq7 \h </w:instrText>
      </w:r>
      <w:r>
        <w:rPr>
          <w:rFonts w:ascii="Arial" w:hAnsi="Arial" w:eastAsia="Arial" w:cs="Arial"/>
          <w:color w:val="000000"/>
          <w:sz w:val="22"/>
        </w:rPr>
        <w:fldChar w:fldCharType="separate"/>
      </w:r>
      <w:r>
        <w:rPr>
          <w:rFonts w:ascii="Arial" w:hAnsi="Arial" w:eastAsia="Arial" w:cs="Arial"/>
          <w:color w:val="000000"/>
          <w:sz w:val="22"/>
        </w:rPr>
        <w:t>7</w:t>
      </w:r>
      <w:r>
        <w:rPr>
          <w:rFonts w:ascii="Arial" w:hAnsi="Arial" w:eastAsia="Arial" w:cs="Arial"/>
          <w:color w:val="000000"/>
          <w:sz w:val="22"/>
        </w:rPr>
        <w:fldChar w:fldCharType="end"/>
      </w:r>
      <w:r>
        <w:rPr>
          <w:rFonts w:ascii="Arial" w:hAnsi="Arial" w:eastAsia="Arial" w:cs="Arial"/>
          <w:color w:val="000000"/>
          <w:sz w:val="22"/>
        </w:rPr>
        <w:t xml:space="preserve">). Here, </w:t>
      </w:r>
      <m:oMath>
        <m:r>
          <m:t>⊙</m:t>
          <w:rPr>
            <w:rFonts w:ascii="Cambria Math" w:hAnsi="Cambria Math"/>
            <w:color w:val="000000"/>
            <w:sz w:val="21"/>
            <w:szCs w:val="21"/>
          </w:rPr>
        </m:r>
      </m:oMath>
      <w:r>
        <w:rPr>
          <w:rFonts w:ascii="Arial" w:hAnsi="Arial" w:eastAsia="Arial" w:cs="Arial"/>
          <w:color w:val="000000"/>
          <w:sz w:val="22"/>
        </w:rPr>
        <w:t xml:space="preserve"> denotes element-wise multiplication.</w:t>
      </w:r>
    </w:p>
    <w:p w14:paraId="74DE7EF9" w14:textId="77777777" w:rsidR="00501731" w:rsidRDefault="00000000">
      <w:pPr>
        <w:keepLines/>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P</m:t>
                  </m:r>
                </m:e>
                <m:sub>
                  <m:r>
                    <m:rPr>
                      <m:sty m:val="p"/>
                    </m:rPr>
                    <w:rPr>
                      <w:rFonts w:ascii="Cambria Math" w:hAnsi="Cambria Math"/>
                    </w:rPr>
                    <m:t>add</m:t>
                  </m:r>
                </m:sub>
              </m:sSub>
              <m:r>
                <w:rPr>
                  <w:rFonts w:ascii="Cambria Math" w:hAnsi="Cambria Math"/>
                </w:rPr>
                <m:t>(r,c)=S(r)+S(c),</m:t>
              </m:r>
              <m:sSub>
                <m:sSubPr>
                  <m:ctrlPr>
                    <w:rPr>
                      <w:rFonts w:ascii="Cambria Math" w:hAnsi="Cambria Math"/>
                    </w:rPr>
                  </m:ctrlPr>
                </m:sSubPr>
                <m:e>
                  <m:r>
                    <w:rPr>
                      <w:rFonts w:ascii="Cambria Math" w:hAnsi="Cambria Math"/>
                    </w:rPr>
                    <m:t>P</m:t>
                  </m:r>
                </m:e>
                <m:sub>
                  <m:r>
                    <m:rPr>
                      <m:sty m:val="p"/>
                    </m:rPr>
                    <w:rPr>
                      <w:rFonts w:ascii="Cambria Math" w:hAnsi="Cambria Math"/>
                    </w:rPr>
                    <m:t>mult</m:t>
                  </m:r>
                </m:sub>
              </m:sSub>
              <m:r>
                <w:rPr>
                  <w:rFonts w:ascii="Cambria Math" w:hAnsi="Cambria Math"/>
                </w:rPr>
                <m:t>(r,c)=S(r)⊙S(c)#</m:t>
              </m:r>
              <m:d>
                <m:dPr>
                  <m:ctrlPr>
                    <w:rPr>
                      <w:rFonts w:ascii="Cambria Math" w:hAnsi="Cambria Math"/>
                    </w:rPr>
                  </m:ctrlPr>
                </m:dPr>
                <m:e>
                  <w:bookmarkStart w:id="10" w:name="eq7"/>
                  <m:r>
                    <w:rPr>
                      <w:rFonts w:ascii="Cambria Math" w:hAnsi="Cambria Math"/>
                    </w:rPr>
                    <m:t>7</m:t>
                  </m:r>
                  <w:bookmarkEnd w:id="10"/>
                </m:e>
              </m:d>
            </m:e>
          </m:eqArr>
        </m:oMath>
      </m:oMathPara>
    </w:p>
    <w:p w14:paraId="16BA0461" w14:textId="6B86B20D" w:rsidR="00501731" w:rsidRDefault="00B073C8">
      <w:r>
        <w:rPr>
          <w:rFonts w:ascii="Arial" w:hAnsi="Arial" w:eastAsia="Arial" w:cs="Arial"/>
          <w:color w:val="000000"/>
          <w:sz w:val="22"/>
        </w:rPr>
        <w:t xml:space="preserve">The shifted variants retain these two combination rules but assign different sinusoidal frequency schedules to the row and column axes. For sine–cosine pair </w:t>
      </w:r>
      <m:oMath>
        <m:r>
          <m:t>i</m:t>
          <w:rPr>
            <w:rFonts w:ascii="Cambria Math" w:hAnsi="Cambria Math"/>
            <w:color w:val="000000"/>
            <w:sz w:val="21"/>
            <w:szCs w:val="21"/>
          </w:rPr>
        </m:r>
      </m:oMath>
      <w:r>
        <w:rPr>
          <w:rFonts w:ascii="Arial" w:hAnsi="Arial" w:eastAsia="Arial" w:cs="Arial"/>
          <w:color w:val="000000"/>
          <w:sz w:val="22"/>
        </w:rPr>
        <w:t xml:space="preserve">, the row schedule uses exponent </w:t>
      </w:r>
      <m:oMath>
        <m:r>
          <m:t>−</m:t>
          <w:rPr>
            <w:rFonts w:ascii="Cambria Math" w:hAnsi="Cambria Math"/>
            <w:color w:val="000000"/>
            <w:sz w:val="21"/>
            <w:szCs w:val="21"/>
          </w:rPr>
        </m:r>
        <m:f>
          <m:fPr>
            <m:type m:val="bar"/>
          </m:fPr>
          <m:num>
            <m:r>
              <m:t>2i</m:t>
              <w:rPr>
                <w:rFonts w:ascii="Cambria Math" w:hAnsi="Cambria Math"/>
                <w:color w:val="000000"/>
                <w:sz w:val="21"/>
                <w:szCs w:val="21"/>
              </w:rPr>
            </m:r>
          </m:num>
          <m:den>
            <m:r>
              <m:t>d</m:t>
              <w:rPr>
                <w:rFonts w:ascii="Cambria Math" w:hAnsi="Cambria Math"/>
                <w:color w:val="000000"/>
                <w:sz w:val="21"/>
                <w:szCs w:val="21"/>
              </w:rPr>
            </m:r>
          </m:den>
        </m:f>
      </m:oMath>
      <w:r>
        <w:rPr>
          <w:rFonts w:ascii="Arial" w:hAnsi="Arial" w:eastAsia="Arial" w:cs="Arial"/>
          <w:color w:val="000000"/>
          <w:sz w:val="22"/>
        </w:rPr>
        <w:t xml:space="preserve">, whereas the column schedule uses </w:t>
      </w:r>
      <m:oMath>
        <m:r>
          <m:t>−</m:t>
          <w:rPr>
            <w:rFonts w:ascii="Cambria Math" w:hAnsi="Cambria Math"/>
            <w:color w:val="000000"/>
            <w:sz w:val="21"/>
            <w:szCs w:val="21"/>
          </w:rPr>
        </m:r>
        <m:f>
          <m:fPr>
            <m:type m:val="bar"/>
          </m:fPr>
          <m:num>
            <m:r>
              <m:t>2i+1</m:t>
              <w:rPr>
                <w:rFonts w:ascii="Cambria Math" w:hAnsi="Cambria Math"/>
                <w:color w:val="000000"/>
                <w:sz w:val="21"/>
                <w:szCs w:val="21"/>
              </w:rPr>
            </m:r>
          </m:num>
          <m:den>
            <m:r>
              <m:t>d</m:t>
              <w:rPr>
                <w:rFonts w:ascii="Cambria Math" w:hAnsi="Cambria Math"/>
                <w:color w:val="000000"/>
                <w:sz w:val="21"/>
                <w:szCs w:val="21"/>
              </w:rPr>
            </m:r>
          </m:den>
        </m:f>
      </m:oMath>
      <w:r>
        <w:rPr>
          <w:rFonts w:ascii="Arial" w:hAnsi="Arial" w:eastAsia="Arial" w:cs="Arial"/>
          <w:color w:val="000000"/>
          <w:sz w:val="22"/>
        </w:rPr>
        <w:t>, as defined in Equation (</w:t>
      </w:r>
      <w:r>
        <w:rPr>
          <w:rFonts w:ascii="Arial" w:hAnsi="Arial" w:eastAsia="Arial" w:cs="Arial"/>
          <w:color w:val="000000"/>
          <w:sz w:val="22"/>
        </w:rPr>
        <w:fldChar w:fldCharType="begin"/>
      </w:r>
      <w:r>
        <w:rPr>
          <w:rFonts w:ascii="Arial" w:hAnsi="Arial" w:eastAsia="Arial" w:cs="Arial"/>
          <w:color w:val="000000"/>
          <w:sz w:val="22"/>
        </w:rPr>
        <w:instrText xml:space="preserve"> REF eq8 \h </w:instrText>
      </w:r>
      <w:r>
        <w:rPr>
          <w:rFonts w:ascii="Arial" w:hAnsi="Arial" w:eastAsia="Arial" w:cs="Arial"/>
          <w:color w:val="000000"/>
          <w:sz w:val="22"/>
        </w:rPr>
        <w:fldChar w:fldCharType="separate"/>
      </w:r>
      <w:r>
        <w:rPr>
          <w:rFonts w:ascii="Arial" w:hAnsi="Arial" w:eastAsia="Arial" w:cs="Arial"/>
          <w:color w:val="000000"/>
          <w:sz w:val="22"/>
        </w:rPr>
        <w:t>8</w:t>
      </w:r>
      <w:r>
        <w:rPr>
          <w:rFonts w:ascii="Arial" w:hAnsi="Arial" w:eastAsia="Arial" w:cs="Arial"/>
          <w:color w:val="000000"/>
          <w:sz w:val="22"/>
        </w:rPr>
        <w:fldChar w:fldCharType="end"/>
      </w:r>
      <w:r>
        <w:rPr>
          <w:rFonts w:ascii="Arial" w:hAnsi="Arial" w:eastAsia="Arial" w:cs="Arial"/>
          <w:color w:val="000000"/>
          <w:sz w:val="22"/>
        </w:rPr>
        <w:t>). Within each axis, the sine and cosine channels of a pair share that frequency. Equation (</w:t>
      </w:r>
      <w:r>
        <w:rPr>
          <w:rFonts w:ascii="Arial" w:hAnsi="Arial" w:eastAsia="Arial" w:cs="Arial"/>
          <w:color w:val="000000"/>
          <w:sz w:val="22"/>
        </w:rPr>
        <w:fldChar w:fldCharType="begin"/>
      </w:r>
      <w:r>
        <w:rPr>
          <w:rFonts w:ascii="Arial" w:hAnsi="Arial" w:eastAsia="Arial" w:cs="Arial"/>
          <w:color w:val="000000"/>
          <w:sz w:val="22"/>
        </w:rPr>
        <w:instrText xml:space="preserve"> REF eq9 \h </w:instrText>
      </w:r>
      <w:r>
        <w:rPr>
          <w:rFonts w:ascii="Arial" w:hAnsi="Arial" w:eastAsia="Arial" w:cs="Arial"/>
          <w:color w:val="000000"/>
          <w:sz w:val="22"/>
        </w:rPr>
        <w:fldChar w:fldCharType="separate"/>
      </w:r>
      <w:r>
        <w:rPr>
          <w:rFonts w:ascii="Arial" w:hAnsi="Arial" w:eastAsia="Arial" w:cs="Arial"/>
          <w:color w:val="000000"/>
          <w:sz w:val="22"/>
        </w:rPr>
        <w:t>9</w:t>
      </w:r>
      <w:r>
        <w:rPr>
          <w:rFonts w:ascii="Arial" w:hAnsi="Arial" w:eastAsia="Arial" w:cs="Arial"/>
          <w:color w:val="000000"/>
          <w:sz w:val="22"/>
        </w:rPr>
        <w:fldChar w:fldCharType="end"/>
      </w:r>
      <w:r>
        <w:rPr>
          <w:rFonts w:ascii="Arial" w:hAnsi="Arial" w:eastAsia="Arial" w:cs="Arial"/>
          <w:color w:val="000000"/>
          <w:sz w:val="22"/>
        </w:rPr>
        <w:t xml:space="preserve">) then combines the axis-specific mappings </w:t>
      </w:r>
      <m:oMath>
        <m:sSub>
          <m:e>
            <m:r>
              <m:t>S</m:t>
              <w:rPr>
                <w:rFonts w:ascii="Cambria Math" w:hAnsi="Cambria Math"/>
                <w:color w:val="000000"/>
                <w:sz w:val="21"/>
                <w:szCs w:val="21"/>
              </w:rPr>
            </m:r>
          </m:e>
          <m:sub>
            <m:r>
              <m:t>r</m:t>
              <w:rPr>
                <w:rFonts w:ascii="Cambria Math" w:hAnsi="Cambria Math"/>
                <w:color w:val="000000"/>
                <w:sz w:val="21"/>
                <w:szCs w:val="21"/>
              </w:rPr>
            </m:r>
          </m:sub>
        </m:sSub>
        <m:r>
          <m:t>(r)</m:t>
          <w:rPr>
            <w:rFonts w:ascii="Cambria Math" w:hAnsi="Cambria Math"/>
            <w:color w:val="000000"/>
            <w:sz w:val="21"/>
            <w:szCs w:val="21"/>
          </w:rPr>
        </m:r>
      </m:oMath>
      <w:r>
        <w:rPr>
          <w:rFonts w:ascii="Arial" w:hAnsi="Arial" w:eastAsia="Arial" w:cs="Arial"/>
          <w:color w:val="000000"/>
          <w:sz w:val="22"/>
        </w:rPr>
        <w:t xml:space="preserve"> and </w:t>
      </w:r>
      <m:oMath>
        <m:sSub>
          <m:e>
            <m:r>
              <m:t>S</m:t>
              <w:rPr>
                <w:rFonts w:ascii="Cambria Math" w:hAnsi="Cambria Math"/>
                <w:color w:val="000000"/>
                <w:sz w:val="21"/>
                <w:szCs w:val="21"/>
              </w:rPr>
            </m:r>
          </m:e>
          <m:sub>
            <m:r>
              <m:t>c</m:t>
              <w:rPr>
                <w:rFonts w:ascii="Cambria Math" w:hAnsi="Cambria Math"/>
                <w:color w:val="000000"/>
                <w:sz w:val="21"/>
                <w:szCs w:val="21"/>
              </w:rPr>
            </m:r>
          </m:sub>
        </m:sSub>
        <m:r>
          <m:t>(c)</m:t>
          <w:rPr>
            <w:rFonts w:ascii="Cambria Math" w:hAnsi="Cambria Math"/>
            <w:color w:val="000000"/>
            <w:sz w:val="21"/>
            <w:szCs w:val="21"/>
          </w:rPr>
        </m:r>
      </m:oMath>
      <w:r>
        <w:rPr>
          <w:rFonts w:ascii="Arial" w:hAnsi="Arial" w:eastAsia="Arial" w:cs="Arial"/>
          <w:color w:val="000000"/>
          <w:sz w:val="22"/>
        </w:rPr>
        <w:t xml:space="preserve"> by addition or element-wise multiplication.</w:t>
      </w:r>
    </w:p>
    <w:p w14:paraId="7946C2B2" w14:textId="77777777" w:rsidR="00501731" w:rsidRDefault="00000000">
      <w:pPr>
        <w:keepLines/>
        <w:jc w:val="center"/>
      </w:pPr>
      <m:oMathPara>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ω</m:t>
                  </m:r>
                </m:e>
                <m:sub>
                  <m:r>
                    <w:rPr>
                      <w:rFonts w:ascii="Cambria Math" w:hAnsi="Cambria Math"/>
                    </w:rPr>
                    <m:t>i</m:t>
                  </m:r>
                </m:sub>
                <m:sup>
                  <m:d>
                    <m:dPr>
                      <m:ctrlPr>
                        <w:rPr>
                          <w:rFonts w:ascii="Cambria Math" w:hAnsi="Cambria Math"/>
                        </w:rPr>
                      </m:ctrlPr>
                    </m:dPr>
                    <m:e>
                      <m:r>
                        <w:rPr>
                          <w:rFonts w:ascii="Cambria Math" w:hAnsi="Cambria Math"/>
                        </w:rPr>
                        <m:t>r</m:t>
                      </m:r>
                    </m:e>
                  </m:d>
                </m:sup>
              </m:sSubSup>
              <m:r>
                <w:rPr>
                  <w:rFonts w:ascii="Cambria Math" w:hAnsi="Cambria Math"/>
                </w:rPr>
                <m:t>=</m:t>
              </m:r>
              <m:sSup>
                <m:sSupPr>
                  <m:ctrlPr>
                    <w:rPr>
                      <w:rFonts w:ascii="Cambria Math" w:hAnsi="Cambria Math"/>
                    </w:rPr>
                  </m:ctrlPr>
                </m:sSupPr>
                <m:e>
                  <m:r>
                    <w:rPr>
                      <w:rFonts w:ascii="Cambria Math" w:hAnsi="Cambria Math"/>
                    </w:rPr>
                    <m:t>10000</m:t>
                  </m:r>
                </m:e>
                <m:sup>
                  <m:r>
                    <w:rPr>
                      <w:rFonts w:ascii="Cambria Math" w:hAnsi="Cambria Math"/>
                    </w:rPr>
                    <m:t>-</m:t>
                  </m:r>
                  <m:f>
                    <m:fPr>
                      <m:ctrlPr>
                        <w:rPr>
                          <w:rFonts w:ascii="Cambria Math" w:hAnsi="Cambria Math"/>
                        </w:rPr>
                      </m:ctrlPr>
                    </m:fPr>
                    <m:num>
                      <m:r>
                        <w:rPr>
                          <w:rFonts w:ascii="Cambria Math" w:hAnsi="Cambria Math"/>
                        </w:rPr>
                        <m:t>2i</m:t>
                      </m:r>
                    </m:num>
                    <m:den>
                      <m:r>
                        <w:rPr>
                          <w:rFonts w:ascii="Cambria Math" w:hAnsi="Cambria Math"/>
                        </w:rPr>
                        <m:t>d</m:t>
                      </m:r>
                    </m:den>
                  </m:f>
                </m:sup>
              </m:sSup>
              <m:r>
                <w:rPr>
                  <w:rFonts w:ascii="Cambria Math" w:hAnsi="Cambria Math"/>
                </w:rPr>
                <m:t>,</m:t>
              </m:r>
              <m:sSubSup>
                <m:sSubSupPr>
                  <m:ctrlPr>
                    <w:rPr>
                      <w:rFonts w:ascii="Cambria Math" w:hAnsi="Cambria Math"/>
                    </w:rPr>
                  </m:ctrlPr>
                </m:sSubSupPr>
                <m:e>
                  <m:r>
                    <w:rPr>
                      <w:rFonts w:ascii="Cambria Math" w:hAnsi="Cambria Math"/>
                    </w:rPr>
                    <m:t>ω</m:t>
                  </m:r>
                </m:e>
                <m:sub>
                  <m:r>
                    <w:rPr>
                      <w:rFonts w:ascii="Cambria Math" w:hAnsi="Cambria Math"/>
                    </w:rPr>
                    <m:t>i</m:t>
                  </m:r>
                </m:sub>
                <m:sup>
                  <m:d>
                    <m:dPr>
                      <m:ctrlPr>
                        <w:rPr>
                          <w:rFonts w:ascii="Cambria Math" w:hAnsi="Cambria Math"/>
                        </w:rPr>
                      </m:ctrlPr>
                    </m:dPr>
                    <m:e>
                      <m:r>
                        <w:rPr>
                          <w:rFonts w:ascii="Cambria Math" w:hAnsi="Cambria Math"/>
                        </w:rPr>
                        <m:t>c</m:t>
                      </m:r>
                    </m:e>
                  </m:d>
                </m:sup>
              </m:sSubSup>
              <m:r>
                <w:rPr>
                  <w:rFonts w:ascii="Cambria Math" w:hAnsi="Cambria Math"/>
                </w:rPr>
                <m:t>=</m:t>
              </m:r>
              <m:sSup>
                <m:sSupPr>
                  <m:ctrlPr>
                    <w:rPr>
                      <w:rFonts w:ascii="Cambria Math" w:hAnsi="Cambria Math"/>
                    </w:rPr>
                  </m:ctrlPr>
                </m:sSupPr>
                <m:e>
                  <m:r>
                    <w:rPr>
                      <w:rFonts w:ascii="Cambria Math" w:hAnsi="Cambria Math"/>
                    </w:rPr>
                    <m:t>10000</m:t>
                  </m:r>
                </m:e>
                <m:sup>
                  <m:r>
                    <w:rPr>
                      <w:rFonts w:ascii="Cambria Math" w:hAnsi="Cambria Math"/>
                    </w:rPr>
                    <m:t>-</m:t>
                  </m:r>
                  <m:f>
                    <m:fPr>
                      <m:ctrlPr>
                        <w:rPr>
                          <w:rFonts w:ascii="Cambria Math" w:hAnsi="Cambria Math"/>
                        </w:rPr>
                      </m:ctrlPr>
                    </m:fPr>
                    <m:num>
                      <m:r>
                        <w:rPr>
                          <w:rFonts w:ascii="Cambria Math" w:hAnsi="Cambria Math"/>
                        </w:rPr>
                        <m:t>2i+1</m:t>
                      </m:r>
                    </m:num>
                    <m:den>
                      <m:r>
                        <w:rPr>
                          <w:rFonts w:ascii="Cambria Math" w:hAnsi="Cambria Math"/>
                        </w:rPr>
                        <m:t>d</m:t>
                      </m:r>
                    </m:den>
                  </m:f>
                </m:sup>
              </m:sSup>
              <m:r>
                <w:rPr>
                  <w:rFonts w:ascii="Cambria Math" w:hAnsi="Cambria Math"/>
                </w:rPr>
                <m:t>#</m:t>
              </m:r>
              <m:d>
                <m:dPr>
                  <m:ctrlPr>
                    <w:rPr>
                      <w:rFonts w:ascii="Cambria Math" w:hAnsi="Cambria Math"/>
                    </w:rPr>
                  </m:ctrlPr>
                </m:dPr>
                <m:e>
                  <w:bookmarkStart w:id="11" w:name="eq8"/>
                  <m:r>
                    <w:rPr>
                      <w:rFonts w:ascii="Cambria Math" w:hAnsi="Cambria Math"/>
                    </w:rPr>
                    <m:t>8</m:t>
                  </m:r>
                  <w:bookmarkEnd w:id="11"/>
                </m:e>
              </m:d>
            </m:e>
          </m:eqArr>
        </m:oMath>
      </m:oMathPara>
    </w:p>
    <w:p w14:paraId="2AA80F1E" w14:textId="77777777" w:rsidR="00501731" w:rsidRDefault="00000000">
      <w:pPr>
        <w:keepLines/>
        <w:jc w:val="center"/>
      </w:pPr>
      <m:oMathPara>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P</m:t>
                  </m:r>
                </m:e>
                <m:sub>
                  <m:r>
                    <m:rPr>
                      <m:sty m:val="p"/>
                    </m:rPr>
                    <w:rPr>
                      <w:rFonts w:ascii="Cambria Math" w:hAnsi="Cambria Math"/>
                    </w:rPr>
                    <m:t>add</m:t>
                  </m:r>
                </m:sub>
                <m:sup>
                  <m:r>
                    <m:rPr>
                      <m:sty m:val="p"/>
                    </m:rPr>
                    <w:rPr>
                      <w:rFonts w:ascii="Cambria Math" w:hAnsi="Cambria Math"/>
                    </w:rPr>
                    <m:t>shift</m:t>
                  </m:r>
                </m:sup>
              </m:sSubSup>
              <m:r>
                <w:rPr>
                  <w:rFonts w:ascii="Cambria Math" w:hAnsi="Cambria Math"/>
                </w:rPr>
                <m:t>(r,c)=</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r</m:t>
                      </m:r>
                    </m:e>
                  </m:d>
                </m:sup>
              </m:sSup>
              <m:r>
                <w:rPr>
                  <w:rFonts w:ascii="Cambria Math" w:hAnsi="Cambria Math"/>
                </w:rPr>
                <m:t>(r)+</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c</m:t>
                      </m:r>
                    </m:e>
                  </m:d>
                </m:sup>
              </m:sSup>
              <m:r>
                <w:rPr>
                  <w:rFonts w:ascii="Cambria Math" w:hAnsi="Cambria Math"/>
                </w:rPr>
                <m:t>(c),</m:t>
              </m:r>
              <m:sSubSup>
                <m:sSubSupPr>
                  <m:ctrlPr>
                    <w:rPr>
                      <w:rFonts w:ascii="Cambria Math" w:hAnsi="Cambria Math"/>
                    </w:rPr>
                  </m:ctrlPr>
                </m:sSubSupPr>
                <m:e>
                  <m:r>
                    <w:rPr>
                      <w:rFonts w:ascii="Cambria Math" w:hAnsi="Cambria Math"/>
                    </w:rPr>
                    <m:t>P</m:t>
                  </m:r>
                </m:e>
                <m:sub>
                  <m:r>
                    <m:rPr>
                      <m:sty m:val="p"/>
                    </m:rPr>
                    <w:rPr>
                      <w:rFonts w:ascii="Cambria Math" w:hAnsi="Cambria Math"/>
                    </w:rPr>
                    <m:t>mult</m:t>
                  </m:r>
                </m:sub>
                <m:sup>
                  <m:r>
                    <m:rPr>
                      <m:sty m:val="p"/>
                    </m:rPr>
                    <w:rPr>
                      <w:rFonts w:ascii="Cambria Math" w:hAnsi="Cambria Math"/>
                    </w:rPr>
                    <m:t>shift</m:t>
                  </m:r>
                </m:sup>
              </m:sSubSup>
              <m:r>
                <w:rPr>
                  <w:rFonts w:ascii="Cambria Math" w:hAnsi="Cambria Math"/>
                </w:rPr>
                <m:t>(r,c)=</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r</m:t>
                      </m:r>
                    </m:e>
                  </m:d>
                </m:sup>
              </m:sSup>
              <m:r>
                <w:rPr>
                  <w:rFonts w:ascii="Cambria Math" w:hAnsi="Cambria Math"/>
                </w:rPr>
                <m:t>(r)⊙</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c</m:t>
                      </m:r>
                    </m:e>
                  </m:d>
                </m:sup>
              </m:sSup>
              <m:r>
                <w:rPr>
                  <w:rFonts w:ascii="Cambria Math" w:hAnsi="Cambria Math"/>
                </w:rPr>
                <m:t>(c)#</m:t>
              </m:r>
              <m:d>
                <m:dPr>
                  <m:ctrlPr>
                    <w:rPr>
                      <w:rFonts w:ascii="Cambria Math" w:hAnsi="Cambria Math"/>
                    </w:rPr>
                  </m:ctrlPr>
                </m:dPr>
                <m:e>
                  <w:bookmarkStart w:id="12" w:name="eq9"/>
                  <m:r>
                    <w:rPr>
                      <w:rFonts w:ascii="Cambria Math" w:hAnsi="Cambria Math"/>
                    </w:rPr>
                    <m:t>9</m:t>
                  </m:r>
                  <w:bookmarkEnd w:id="12"/>
                </m:e>
              </m:d>
            </m:e>
          </m:eqArr>
        </m:oMath>
      </m:oMathPara>
    </w:p>
    <w:p w14:paraId="0C58AD78" w14:textId="77777777" w:rsidR="00501731" w:rsidRDefault="00B073C8">
      <w:r>
        <w:rPr>
          <w:rFonts w:ascii="Arial" w:hAnsi="Arial" w:eastAsia="Arial" w:cs="Arial"/>
          <w:color w:val="000000"/>
          <w:sz w:val="22"/>
        </w:rPr>
        <w:t>The term shifted therefore refers only to the one-index offset between the row and column frequency schedules. It leaves the patch coordinates, token order and patch-to-position assignment unchanged; those factors are examined separately in Section 3.5.</w:t>
      </w:r>
    </w:p>
    <w:p w14:paraId="41039794" w14:textId="77777777" w:rsidR="00501731" w:rsidRDefault="00B073C8">
      <w:pPr>
        <w:pStyle w:val="Heading3"/>
      </w:pPr>
      <w:r>
        <w:t>3.4.4 Squared and Radial Extensions</w:t>
      </w:r>
    </w:p>
    <w:p w14:paraId="41DAF171" w14:textId="774548C3" w:rsidR="00501731" w:rsidRDefault="00B073C8">
      <w:r>
        <w:t xml:space="preserve">The squared multiplicative encoding applies an element-wise square after the row and column vectors have been multiplied. The shifted squared variant applies the same operation to the shifted product. The radial encoding instead converts the row and column coordinates into their Euclidean distance </w:t>
      </w:r>
      <w:r>
        <w:rPr>
          <w:rFonts w:ascii="Cambria Math" w:eastAsia="Cambria Math" w:hAnsi="Cambria Math" w:cs="Cambria Math"/>
          <w:i/>
        </w:rPr>
        <w:t>ρ(r, c)</w:t>
      </w:r>
      <w:r>
        <w:t xml:space="preserve"> from the top-left patch at </w:t>
      </w:r>
      <w:r>
        <w:rPr>
          <w:rFonts w:ascii="Cambria Math" w:eastAsia="Cambria Math" w:hAnsi="Cambria Math" w:cs="Cambria Math"/>
          <w:i/>
        </w:rPr>
        <w:t>(0, 0)</w:t>
      </w:r>
      <w:r>
        <w:t xml:space="preserve"> and applies the sinusoidal mapping to this scalar value. Equation (</w:t>
      </w:r>
      <w:r>
        <w:fldChar w:fldCharType="begin"/>
      </w:r>
      <w:r>
        <w:instrText xml:space="preserve"> REF eq10 \h </w:instrText>
      </w:r>
      <w:r>
        <w:fldChar w:fldCharType="separate"/>
      </w:r>
      <m:oMath>
        <m:r>
          <w:rPr>
            <w:rFonts w:ascii="Cambria Math" w:hAnsi="Cambria Math"/>
          </w:rPr>
          <m:t>10</m:t>
        </m:r>
      </m:oMath>
      <w:r>
        <w:fldChar w:fldCharType="end"/>
      </w:r>
      <w:r>
        <w:t>) defines the unshifted squared and radial constructions.</w:t>
      </w:r>
    </w:p>
    <w:p w14:paraId="076D4C61" w14:textId="77777777" w:rsidR="00501731" w:rsidRDefault="00000000">
      <w:pPr>
        <w:keepLines/>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P</m:t>
                  </m:r>
                </m:e>
                <m:sub>
                  <m:r>
                    <m:rPr>
                      <m:sty m:val="p"/>
                    </m:rPr>
                    <w:rPr>
                      <w:rFonts w:ascii="Cambria Math" w:hAnsi="Cambria Math"/>
                    </w:rPr>
                    <m:t>sq</m:t>
                  </m:r>
                </m:sub>
              </m:sSub>
              <m:r>
                <w:rPr>
                  <w:rFonts w:ascii="Cambria Math" w:hAnsi="Cambria Math"/>
                </w:rPr>
                <m:t>(r,c)=</m:t>
              </m:r>
              <m:sSup>
                <m:sSupPr>
                  <m:ctrlPr>
                    <w:rPr>
                      <w:rFonts w:ascii="Cambria Math" w:hAnsi="Cambria Math"/>
                    </w:rPr>
                  </m:ctrlPr>
                </m:sSupPr>
                <m:e>
                  <m:d>
                    <m:dPr>
                      <m:begChr m:val="["/>
                      <m:endChr m:val="]"/>
                      <m:ctrlPr>
                        <w:rPr>
                          <w:rFonts w:ascii="Cambria Math" w:hAnsi="Cambria Math"/>
                        </w:rPr>
                      </m:ctrlPr>
                    </m:dPr>
                    <m:e>
                      <m:r>
                        <w:rPr>
                          <w:rFonts w:ascii="Cambria Math" w:hAnsi="Cambria Math"/>
                        </w:rPr>
                        <m:t>S(r)⊙S(c)</m:t>
                      </m:r>
                    </m:e>
                  </m:d>
                </m:e>
                <m:sup>
                  <m:r>
                    <w:rPr>
                      <w:rFonts w:ascii="Cambria Math" w:hAnsi="Cambria Math"/>
                    </w:rPr>
                    <m:t>2</m:t>
                  </m:r>
                </m:sup>
              </m:sSup>
              <m:r>
                <w:rPr>
                  <w:rFonts w:ascii="Cambria Math" w:hAnsi="Cambria Math"/>
                </w:rPr>
                <m:t>,ρ(r,c)=</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e>
              </m:rad>
              <m: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rad</m:t>
                  </m:r>
                </m:sub>
              </m:sSub>
              <m:r>
                <w:rPr>
                  <w:rFonts w:ascii="Cambria Math" w:hAnsi="Cambria Math"/>
                </w:rPr>
                <m:t>(r,c)=S(ρ(r,c))#</m:t>
              </m:r>
              <m:d>
                <m:dPr>
                  <m:ctrlPr>
                    <w:rPr>
                      <w:rFonts w:ascii="Cambria Math" w:hAnsi="Cambria Math"/>
                    </w:rPr>
                  </m:ctrlPr>
                </m:dPr>
                <m:e>
                  <w:bookmarkStart w:id="13" w:name="eq10"/>
                  <m:r>
                    <w:rPr>
                      <w:rFonts w:ascii="Cambria Math" w:hAnsi="Cambria Math"/>
                    </w:rPr>
                    <m:t>10</m:t>
                  </m:r>
                  <w:bookmarkEnd w:id="13"/>
                </m:e>
              </m:d>
            </m:e>
          </m:eqArr>
        </m:oMath>
      </m:oMathPara>
    </w:p>
    <w:p w14:paraId="0717CDEE" w14:textId="77777777" w:rsidR="00501731" w:rsidRDefault="00B073C8">
      <w:r>
        <w:t>Element-wise squaring makes every component non-negative. The radial construction assigns the same positional vector to patches at the same distance from the top-left origin, so it represents distance but not direction.</w:t>
      </w:r>
    </w:p>
    <w:p w14:paraId="3743C8C7" w14:textId="676C4D12" w:rsidR="00501731" w:rsidRDefault="00B073C8">
      <w:pPr>
        <w:pStyle w:val="Caption"/>
        <w:keepNext/>
        <w:jc w:val="center"/>
      </w:pPr>
      <w:r>
        <w:rPr>
          <w:sz w:val="20"/>
        </w:rPr>
        <w:t xml:space="preserve">Table </w:t>
      </w:r>
      <w:r>
        <w:rPr>
          <w:sz w:val="20"/>
        </w:rPr>
        <w:fldChar w:fldCharType="begin"/>
      </w:r>
      <w:r>
        <w:rPr>
          <w:sz w:val="20"/>
        </w:rPr>
        <w:instrText xml:space="preserve"> SEQ Table \* ARABIC </w:instrText>
      </w:r>
      <w:r>
        <w:rPr>
          <w:sz w:val="20"/>
        </w:rPr>
        <w:fldChar w:fldCharType="separate"/>
      </w:r>
      <w:r w:rsidR="004E69DC">
        <w:rPr>
          <w:noProof/>
          <w:sz w:val="20"/>
        </w:rPr>
        <w:t>3</w:t>
      </w:r>
      <w:r>
        <w:rPr>
          <w:sz w:val="20"/>
        </w:rPr>
        <w:fldChar w:fldCharType="end"/>
      </w:r>
      <w:r>
        <w:rPr>
          <w:sz w:val="20"/>
        </w:rPr>
        <w:t>. Positional-encoding configurations evaluated in Section 3.4.</w:t>
      </w:r>
    </w:p>
    <w:tbl>
      <w:tblPr>
        <w:tblStyle w:val="TableGrid"/>
        <w:tblW w:w="8780" w:type="dxa"/>
        <w:tblInd w:w="120" w:type="dxa"/>
        <w:tblLayout w:type="fixed"/>
        <w:tblLook w:val="04A0" w:firstRow="1" w:lastRow="0" w:firstColumn="1" w:lastColumn="0" w:noHBand="0" w:noVBand="1"/>
      </w:tblPr>
      <w:tblGrid>
        <w:gridCol w:w="2200"/>
        <w:gridCol w:w="3000"/>
        <w:gridCol w:w="1300"/>
        <w:gridCol w:w="2280"/>
      </w:tblGrid>
      <w:tr w:rsidR="00501731" w14:paraId="6CA5ABBE" w14:textId="77777777">
        <w:trPr>
          <w:cantSplit/>
          <w:tblHeader/>
        </w:trPr>
        <w:tc>
          <w:tcPr>
            <w:tcW w:w="2200" w:type="dxa"/>
            <w:tcMar>
              <w:top w:w="80" w:type="dxa"/>
              <w:left w:w="100" w:type="dxa"/>
              <w:bottom w:w="80" w:type="dxa"/>
              <w:right w:w="100" w:type="dxa"/>
            </w:tcMar>
            <w:vAlign w:val="center"/>
          </w:tcPr>
          <w:p w14:paraId="3E7A3F4D" w14:textId="77777777" w:rsidR="00501731" w:rsidRDefault="00B073C8">
            <w:pPr>
              <w:keepNext/>
              <w:spacing w:after="0"/>
              <w:jc w:val="left"/>
            </w:pPr>
            <w:r>
              <w:rPr>
                <w:b/>
                <w:sz w:val="18"/>
              </w:rPr>
              <w:t>Design</w:t>
            </w:r>
          </w:p>
        </w:tc>
        <w:tc>
          <w:tcPr>
            <w:tcW w:w="3000" w:type="dxa"/>
            <w:tcMar>
              <w:top w:w="80" w:type="dxa"/>
              <w:left w:w="100" w:type="dxa"/>
              <w:bottom w:w="80" w:type="dxa"/>
              <w:right w:w="100" w:type="dxa"/>
            </w:tcMar>
            <w:vAlign w:val="center"/>
          </w:tcPr>
          <w:p w14:paraId="72DB51F9" w14:textId="77777777" w:rsidR="00501731" w:rsidRDefault="00B073C8">
            <w:pPr>
              <w:keepNext/>
              <w:spacing w:after="0"/>
              <w:jc w:val="left"/>
            </w:pPr>
            <w:r>
              <w:rPr>
                <w:b/>
                <w:sz w:val="18"/>
              </w:rPr>
              <w:t>Patch positional term</w:t>
            </w:r>
          </w:p>
        </w:tc>
        <w:tc>
          <w:tcPr>
            <w:tcW w:w="1300" w:type="dxa"/>
            <w:tcMar>
              <w:top w:w="80" w:type="dxa"/>
              <w:left w:w="100" w:type="dxa"/>
              <w:bottom w:w="80" w:type="dxa"/>
              <w:right w:w="100" w:type="dxa"/>
            </w:tcMar>
            <w:vAlign w:val="center"/>
          </w:tcPr>
          <w:p w14:paraId="62E4B7F7" w14:textId="77777777" w:rsidR="00501731" w:rsidRDefault="00B073C8">
            <w:pPr>
              <w:keepNext/>
              <w:spacing w:after="0"/>
              <w:jc w:val="center"/>
            </w:pPr>
            <w:r>
              <w:rPr>
                <w:b/>
                <w:sz w:val="18"/>
              </w:rPr>
              <w:t>Source</w:t>
            </w:r>
          </w:p>
        </w:tc>
        <w:tc>
          <w:tcPr>
            <w:tcW w:w="2280" w:type="dxa"/>
            <w:tcMar>
              <w:top w:w="80" w:type="dxa"/>
              <w:left w:w="100" w:type="dxa"/>
              <w:bottom w:w="80" w:type="dxa"/>
              <w:right w:w="100" w:type="dxa"/>
            </w:tcMar>
            <w:vAlign w:val="center"/>
          </w:tcPr>
          <w:p w14:paraId="7B7257F7" w14:textId="77777777" w:rsidR="00501731" w:rsidRDefault="00B073C8">
            <w:pPr>
              <w:keepNext/>
              <w:spacing w:after="0"/>
              <w:jc w:val="center"/>
            </w:pPr>
            <w:r>
              <w:rPr>
                <w:b/>
                <w:sz w:val="18"/>
              </w:rPr>
              <w:t>Trainable PE parameters</w:t>
            </w:r>
          </w:p>
        </w:tc>
      </w:tr>
      <w:tr w:rsidR="00501731" w14:paraId="35B64C36" w14:textId="77777777">
        <w:trPr>
          <w:cantSplit/>
        </w:trPr>
        <w:tc>
          <w:tcPr>
            <w:tcW w:w="2200" w:type="dxa"/>
            <w:tcMar>
              <w:top w:w="80" w:type="dxa"/>
              <w:left w:w="100" w:type="dxa"/>
              <w:bottom w:w="80" w:type="dxa"/>
              <w:right w:w="100" w:type="dxa"/>
            </w:tcMar>
            <w:vAlign w:val="center"/>
          </w:tcPr>
          <w:p w14:paraId="2ABA9288" w14:textId="77777777" w:rsidR="00501731" w:rsidRDefault="00B073C8">
            <w:pPr>
              <w:keepNext/>
              <w:spacing w:after="0"/>
              <w:jc w:val="left"/>
            </w:pPr>
            <w:r>
              <w:rPr>
                <w:sz w:val="18"/>
              </w:rPr>
              <w:t>No PE</w:t>
            </w:r>
          </w:p>
        </w:tc>
        <w:tc>
          <w:tcPr>
            <w:tcW w:w="3000" w:type="dxa"/>
            <w:tcMar>
              <w:top w:w="80" w:type="dxa"/>
              <w:left w:w="100" w:type="dxa"/>
              <w:bottom w:w="80" w:type="dxa"/>
              <w:right w:w="100" w:type="dxa"/>
            </w:tcMar>
            <w:vAlign w:val="center"/>
          </w:tcPr>
          <w:p w14:paraId="529444A5" w14:textId="77777777" w:rsidR="00501731" w:rsidRDefault="00B073C8">
            <w:pPr>
              <w:keepNext/>
              <w:spacing w:after="0"/>
              <w:jc w:val="left"/>
            </w:pPr>
            <w:r>
              <w:rPr>
                <w:sz w:val="18"/>
              </w:rPr>
              <w:t>0</w:t>
            </w:r>
          </w:p>
        </w:tc>
        <w:tc>
          <w:tcPr>
            <w:tcW w:w="1300" w:type="dxa"/>
            <w:tcMar>
              <w:top w:w="80" w:type="dxa"/>
              <w:left w:w="100" w:type="dxa"/>
              <w:bottom w:w="80" w:type="dxa"/>
              <w:right w:w="100" w:type="dxa"/>
            </w:tcMar>
            <w:vAlign w:val="center"/>
          </w:tcPr>
          <w:p w14:paraId="1D1A5498" w14:textId="77777777" w:rsidR="00D45184" w:rsidRDefault="00000000">
            <w:r>
              <w:t>Not used</w:t>
            </w:r>
          </w:p>
        </w:tc>
        <w:tc>
          <w:tcPr>
            <w:tcW w:w="2280" w:type="dxa"/>
            <w:tcMar>
              <w:top w:w="80" w:type="dxa"/>
              <w:left w:w="100" w:type="dxa"/>
              <w:bottom w:w="80" w:type="dxa"/>
              <w:right w:w="100" w:type="dxa"/>
            </w:tcMar>
            <w:vAlign w:val="center"/>
          </w:tcPr>
          <w:p w14:paraId="162C1F37" w14:textId="77777777" w:rsidR="00501731" w:rsidRDefault="00B073C8">
            <w:pPr>
              <w:keepNext/>
              <w:spacing w:after="0"/>
              <w:jc w:val="center"/>
            </w:pPr>
            <w:r>
              <w:rPr>
                <w:sz w:val="18"/>
              </w:rPr>
              <w:t>0</w:t>
            </w:r>
          </w:p>
        </w:tc>
      </w:tr>
      <w:tr w:rsidR="00501731" w14:paraId="68B7590A" w14:textId="77777777">
        <w:trPr>
          <w:cantSplit/>
        </w:trPr>
        <w:tc>
          <w:tcPr>
            <w:tcW w:w="2200" w:type="dxa"/>
            <w:tcMar>
              <w:top w:w="80" w:type="dxa"/>
              <w:left w:w="100" w:type="dxa"/>
              <w:bottom w:w="80" w:type="dxa"/>
              <w:right w:w="100" w:type="dxa"/>
            </w:tcMar>
            <w:vAlign w:val="center"/>
          </w:tcPr>
          <w:p w14:paraId="2D96752E" w14:textId="77777777" w:rsidR="00501731" w:rsidRDefault="00B073C8">
            <w:pPr>
              <w:keepNext/>
              <w:spacing w:after="0"/>
              <w:jc w:val="left"/>
            </w:pPr>
            <w:r>
              <w:rPr>
                <w:sz w:val="18"/>
              </w:rPr>
              <w:t>Learnable absolute</w:t>
            </w:r>
          </w:p>
        </w:tc>
        <w:tc>
          <w:tcPr>
            <w:tcW w:w="3000" w:type="dxa"/>
            <w:tcMar>
              <w:top w:w="80" w:type="dxa"/>
              <w:left w:w="100" w:type="dxa"/>
              <w:bottom w:w="80" w:type="dxa"/>
              <w:right w:w="100" w:type="dxa"/>
            </w:tcMar>
            <w:vAlign w:val="center"/>
          </w:tcPr>
          <w:p w14:paraId="001A3D15" w14:textId="77777777" w:rsidR="00501731" w:rsidRDefault="00000000">
            <w:pPr>
              <w:keepNext/>
              <w:spacing w:after="0"/>
              <w:jc w:val="left"/>
            </w:pPr>
            <m:oMathPara>
              <m:oMath>
                <m:sSub>
                  <m:sSubPr>
                    <m:ctrlPr>
                      <w:rPr>
                        <w:rFonts w:ascii="Cambria Math" w:hAnsi="Cambria Math"/>
                      </w:rPr>
                    </m:ctrlPr>
                  </m:sSubPr>
                  <m:e>
                    <m:r>
                      <w:rPr>
                        <w:rFonts w:ascii="Cambria Math" w:hAnsi="Cambria Math"/>
                      </w:rPr>
                      <m:t>L</m:t>
                    </m:r>
                  </m:e>
                  <m:sub>
                    <m:r>
                      <w:rPr>
                        <w:rFonts w:ascii="Cambria Math" w:hAnsi="Cambria Math"/>
                      </w:rPr>
                      <m:t>j</m:t>
                    </m:r>
                  </m:sub>
                </m:sSub>
              </m:oMath>
            </m:oMathPara>
          </w:p>
        </w:tc>
        <w:tc>
          <w:tcPr>
            <w:tcW w:w="1300" w:type="dxa"/>
            <w:tcMar>
              <w:top w:w="80" w:type="dxa"/>
              <w:left w:w="100" w:type="dxa"/>
              <w:bottom w:w="80" w:type="dxa"/>
              <w:right w:w="100" w:type="dxa"/>
            </w:tcMar>
            <w:vAlign w:val="center"/>
          </w:tcPr>
          <w:p w14:paraId="09A5FA2A" w14:textId="77777777" w:rsidR="00501731" w:rsidRDefault="00B073C8">
            <w:pPr>
              <w:keepNext/>
              <w:spacing w:after="0"/>
              <w:jc w:val="center"/>
            </w:pPr>
            <w:r>
              <w:rPr>
                <w:sz w:val="18"/>
              </w:rPr>
              <w:t>Learned</w:t>
            </w:r>
          </w:p>
        </w:tc>
        <w:tc>
          <w:tcPr>
            <w:tcW w:w="2280" w:type="dxa"/>
            <w:tcMar>
              <w:top w:w="80" w:type="dxa"/>
              <w:left w:w="100" w:type="dxa"/>
              <w:bottom w:w="80" w:type="dxa"/>
              <w:right w:w="100" w:type="dxa"/>
            </w:tcMar>
            <w:vAlign w:val="center"/>
          </w:tcPr>
          <w:p w14:paraId="3F7AE531" w14:textId="77777777" w:rsidR="00501731" w:rsidRDefault="00B073C8">
            <w:pPr>
              <w:keepNext/>
              <w:spacing w:after="0"/>
              <w:jc w:val="center"/>
            </w:pPr>
            <w:r>
              <w:rPr>
                <w:sz w:val="18"/>
              </w:rPr>
              <w:t>8,320</w:t>
            </w:r>
          </w:p>
        </w:tc>
      </w:tr>
      <w:tr w:rsidR="00501731" w14:paraId="2C6029AF" w14:textId="77777777">
        <w:trPr>
          <w:cantSplit/>
        </w:trPr>
        <w:tc>
          <w:tcPr>
            <w:tcW w:w="2200" w:type="dxa"/>
            <w:tcMar>
              <w:top w:w="80" w:type="dxa"/>
              <w:left w:w="100" w:type="dxa"/>
              <w:bottom w:w="80" w:type="dxa"/>
              <w:right w:w="100" w:type="dxa"/>
            </w:tcMar>
            <w:vAlign w:val="center"/>
          </w:tcPr>
          <w:p w14:paraId="5CDFB3CA" w14:textId="77777777" w:rsidR="00501731" w:rsidRDefault="00B073C8">
            <w:pPr>
              <w:keepNext/>
              <w:spacing w:after="0"/>
              <w:jc w:val="left"/>
            </w:pPr>
            <w:r>
              <w:rPr>
                <w:sz w:val="18"/>
              </w:rPr>
              <w:t>Row</w:t>
            </w:r>
          </w:p>
        </w:tc>
        <w:tc>
          <w:tcPr>
            <w:tcW w:w="3000" w:type="dxa"/>
            <w:tcMar>
              <w:top w:w="80" w:type="dxa"/>
              <w:left w:w="100" w:type="dxa"/>
              <w:bottom w:w="80" w:type="dxa"/>
              <w:right w:w="100" w:type="dxa"/>
            </w:tcMar>
            <w:vAlign w:val="center"/>
          </w:tcPr>
          <w:p w14:paraId="0D014073" w14:textId="77777777" w:rsidR="00501731" w:rsidRDefault="00B073C8">
            <w:pPr>
              <w:keepNext/>
              <w:spacing w:after="0"/>
              <w:jc w:val="left"/>
            </w:pPr>
            <m:oMathPara>
              <m:oMath>
                <m:r>
                  <w:rPr>
                    <w:rFonts w:ascii="Cambria Math" w:hAnsi="Cambria Math"/>
                  </w:rPr>
                  <m:t>S(r)</m:t>
                </m:r>
              </m:oMath>
            </m:oMathPara>
          </w:p>
        </w:tc>
        <w:tc>
          <w:tcPr>
            <w:tcW w:w="1300" w:type="dxa"/>
            <w:tcMar>
              <w:top w:w="80" w:type="dxa"/>
              <w:left w:w="100" w:type="dxa"/>
              <w:bottom w:w="80" w:type="dxa"/>
              <w:right w:w="100" w:type="dxa"/>
            </w:tcMar>
            <w:vAlign w:val="center"/>
          </w:tcPr>
          <w:p w14:paraId="04123D1E"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4ABF6A5C" w14:textId="77777777" w:rsidR="00501731" w:rsidRDefault="00B073C8">
            <w:pPr>
              <w:keepNext/>
              <w:spacing w:after="0"/>
              <w:jc w:val="center"/>
            </w:pPr>
            <w:r>
              <w:rPr>
                <w:sz w:val="18"/>
              </w:rPr>
              <w:t>0</w:t>
            </w:r>
          </w:p>
        </w:tc>
      </w:tr>
      <w:tr w:rsidR="00501731" w14:paraId="15FEFAD6" w14:textId="77777777">
        <w:trPr>
          <w:cantSplit/>
        </w:trPr>
        <w:tc>
          <w:tcPr>
            <w:tcW w:w="2200" w:type="dxa"/>
            <w:tcMar>
              <w:top w:w="80" w:type="dxa"/>
              <w:left w:w="100" w:type="dxa"/>
              <w:bottom w:w="80" w:type="dxa"/>
              <w:right w:w="100" w:type="dxa"/>
            </w:tcMar>
            <w:vAlign w:val="center"/>
          </w:tcPr>
          <w:p w14:paraId="002BE563" w14:textId="77777777" w:rsidR="00501731" w:rsidRDefault="00B073C8">
            <w:pPr>
              <w:keepNext/>
              <w:spacing w:after="0"/>
              <w:jc w:val="left"/>
            </w:pPr>
            <w:r>
              <w:rPr>
                <w:sz w:val="18"/>
              </w:rPr>
              <w:t>Column</w:t>
            </w:r>
          </w:p>
        </w:tc>
        <w:tc>
          <w:tcPr>
            <w:tcW w:w="3000" w:type="dxa"/>
            <w:tcMar>
              <w:top w:w="80" w:type="dxa"/>
              <w:left w:w="100" w:type="dxa"/>
              <w:bottom w:w="80" w:type="dxa"/>
              <w:right w:w="100" w:type="dxa"/>
            </w:tcMar>
            <w:vAlign w:val="center"/>
          </w:tcPr>
          <w:p w14:paraId="2F0BAD08" w14:textId="77777777" w:rsidR="00501731" w:rsidRDefault="00B073C8">
            <w:pPr>
              <w:keepNext/>
              <w:spacing w:after="0"/>
              <w:jc w:val="left"/>
            </w:pPr>
            <m:oMathPara>
              <m:oMath>
                <m:r>
                  <w:rPr>
                    <w:rFonts w:ascii="Cambria Math" w:hAnsi="Cambria Math"/>
                  </w:rPr>
                  <m:t>S(c)</m:t>
                </m:r>
              </m:oMath>
            </m:oMathPara>
          </w:p>
        </w:tc>
        <w:tc>
          <w:tcPr>
            <w:tcW w:w="1300" w:type="dxa"/>
            <w:tcMar>
              <w:top w:w="80" w:type="dxa"/>
              <w:left w:w="100" w:type="dxa"/>
              <w:bottom w:w="80" w:type="dxa"/>
              <w:right w:w="100" w:type="dxa"/>
            </w:tcMar>
            <w:vAlign w:val="center"/>
          </w:tcPr>
          <w:p w14:paraId="6DF9C9DF"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22C2608E" w14:textId="77777777" w:rsidR="00501731" w:rsidRDefault="00B073C8">
            <w:pPr>
              <w:keepNext/>
              <w:spacing w:after="0"/>
              <w:jc w:val="center"/>
            </w:pPr>
            <w:r>
              <w:rPr>
                <w:sz w:val="18"/>
              </w:rPr>
              <w:t>0</w:t>
            </w:r>
          </w:p>
        </w:tc>
      </w:tr>
      <w:tr w:rsidR="00501731" w14:paraId="2FB1BD0A" w14:textId="77777777">
        <w:trPr>
          <w:cantSplit/>
        </w:trPr>
        <w:tc>
          <w:tcPr>
            <w:tcW w:w="2200" w:type="dxa"/>
            <w:tcMar>
              <w:top w:w="80" w:type="dxa"/>
              <w:left w:w="100" w:type="dxa"/>
              <w:bottom w:w="80" w:type="dxa"/>
              <w:right w:w="100" w:type="dxa"/>
            </w:tcMar>
            <w:vAlign w:val="center"/>
          </w:tcPr>
          <w:p w14:paraId="71E98FA6" w14:textId="77777777" w:rsidR="00501731" w:rsidRDefault="00B073C8">
            <w:pPr>
              <w:keepNext/>
              <w:spacing w:after="0"/>
              <w:jc w:val="left"/>
            </w:pPr>
            <w:r>
              <w:rPr>
                <w:sz w:val="18"/>
              </w:rPr>
              <w:t>Additive</w:t>
            </w:r>
          </w:p>
        </w:tc>
        <w:tc>
          <w:tcPr>
            <w:tcW w:w="3000" w:type="dxa"/>
            <w:tcMar>
              <w:top w:w="80" w:type="dxa"/>
              <w:left w:w="100" w:type="dxa"/>
              <w:bottom w:w="80" w:type="dxa"/>
              <w:right w:w="100" w:type="dxa"/>
            </w:tcMar>
            <w:vAlign w:val="center"/>
          </w:tcPr>
          <w:p w14:paraId="2838BE14" w14:textId="77777777" w:rsidR="00501731" w:rsidRDefault="00B073C8">
            <w:pPr>
              <w:keepNext/>
              <w:spacing w:after="0"/>
              <w:jc w:val="left"/>
            </w:pPr>
            <m:oMathPara>
              <m:oMath>
                <m:r>
                  <w:rPr>
                    <w:rFonts w:ascii="Cambria Math" w:hAnsi="Cambria Math"/>
                  </w:rPr>
                  <m:t>S(r)+S(c)</m:t>
                </m:r>
              </m:oMath>
            </m:oMathPara>
          </w:p>
        </w:tc>
        <w:tc>
          <w:tcPr>
            <w:tcW w:w="1300" w:type="dxa"/>
            <w:tcMar>
              <w:top w:w="80" w:type="dxa"/>
              <w:left w:w="100" w:type="dxa"/>
              <w:bottom w:w="80" w:type="dxa"/>
              <w:right w:w="100" w:type="dxa"/>
            </w:tcMar>
            <w:vAlign w:val="center"/>
          </w:tcPr>
          <w:p w14:paraId="23E0D8F6"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03F02B17" w14:textId="77777777" w:rsidR="00501731" w:rsidRDefault="00B073C8">
            <w:pPr>
              <w:keepNext/>
              <w:spacing w:after="0"/>
              <w:jc w:val="center"/>
            </w:pPr>
            <w:r>
              <w:rPr>
                <w:sz w:val="18"/>
              </w:rPr>
              <w:t>0</w:t>
            </w:r>
          </w:p>
        </w:tc>
      </w:tr>
      <w:tr w:rsidR="00501731" w14:paraId="05B66BEE" w14:textId="77777777">
        <w:trPr>
          <w:cantSplit/>
        </w:trPr>
        <w:tc>
          <w:tcPr>
            <w:tcW w:w="2200" w:type="dxa"/>
            <w:tcMar>
              <w:top w:w="80" w:type="dxa"/>
              <w:left w:w="100" w:type="dxa"/>
              <w:bottom w:w="80" w:type="dxa"/>
              <w:right w:w="100" w:type="dxa"/>
            </w:tcMar>
            <w:vAlign w:val="center"/>
          </w:tcPr>
          <w:p w14:paraId="50ADFE80" w14:textId="77777777" w:rsidR="00501731" w:rsidRDefault="00B073C8">
            <w:pPr>
              <w:keepNext/>
              <w:spacing w:after="0"/>
              <w:jc w:val="left"/>
            </w:pPr>
            <w:r>
              <w:rPr>
                <w:sz w:val="18"/>
              </w:rPr>
              <w:t>Shifted additive</w:t>
            </w:r>
          </w:p>
        </w:tc>
        <w:tc>
          <w:tcPr>
            <w:tcW w:w="3000" w:type="dxa"/>
            <w:tcMar>
              <w:top w:w="80" w:type="dxa"/>
              <w:left w:w="100" w:type="dxa"/>
              <w:bottom w:w="80" w:type="dxa"/>
              <w:right w:w="100" w:type="dxa"/>
            </w:tcMar>
            <w:vAlign w:val="center"/>
          </w:tcPr>
          <w:p w14:paraId="3E09547C" w14:textId="77777777" w:rsidR="00501731" w:rsidRDefault="00000000">
            <w:pPr>
              <w:keepNext/>
              <w:spacing w:after="0"/>
              <w:jc w:val="left"/>
            </w:pPr>
            <m:oMathPara>
              <m:oMath>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r</m:t>
                        </m:r>
                      </m:e>
                    </m:d>
                  </m:sup>
                </m:sSup>
                <m:r>
                  <w:rPr>
                    <w:rFonts w:ascii="Cambria Math" w:hAnsi="Cambria Math"/>
                  </w:rPr>
                  <m:t>(r)+</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c</m:t>
                        </m:r>
                      </m:e>
                    </m:d>
                  </m:sup>
                </m:sSup>
                <m:r>
                  <w:rPr>
                    <w:rFonts w:ascii="Cambria Math" w:hAnsi="Cambria Math"/>
                  </w:rPr>
                  <m:t>(c)</m:t>
                </m:r>
              </m:oMath>
            </m:oMathPara>
          </w:p>
        </w:tc>
        <w:tc>
          <w:tcPr>
            <w:tcW w:w="1300" w:type="dxa"/>
            <w:tcMar>
              <w:top w:w="80" w:type="dxa"/>
              <w:left w:w="100" w:type="dxa"/>
              <w:bottom w:w="80" w:type="dxa"/>
              <w:right w:w="100" w:type="dxa"/>
            </w:tcMar>
            <w:vAlign w:val="center"/>
          </w:tcPr>
          <w:p w14:paraId="06FAE6AD"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62703537" w14:textId="77777777" w:rsidR="00501731" w:rsidRDefault="00B073C8">
            <w:pPr>
              <w:keepNext/>
              <w:spacing w:after="0"/>
              <w:jc w:val="center"/>
            </w:pPr>
            <w:r>
              <w:rPr>
                <w:sz w:val="18"/>
              </w:rPr>
              <w:t>0</w:t>
            </w:r>
          </w:p>
        </w:tc>
      </w:tr>
      <w:tr w:rsidR="00501731" w14:paraId="5EFF0C8F" w14:textId="77777777">
        <w:trPr>
          <w:cantSplit/>
        </w:trPr>
        <w:tc>
          <w:tcPr>
            <w:tcW w:w="2200" w:type="dxa"/>
            <w:tcMar>
              <w:top w:w="80" w:type="dxa"/>
              <w:left w:w="100" w:type="dxa"/>
              <w:bottom w:w="80" w:type="dxa"/>
              <w:right w:w="100" w:type="dxa"/>
            </w:tcMar>
            <w:vAlign w:val="center"/>
          </w:tcPr>
          <w:p w14:paraId="425740FC" w14:textId="77777777" w:rsidR="00501731" w:rsidRDefault="00B073C8">
            <w:pPr>
              <w:keepNext/>
              <w:spacing w:after="0"/>
              <w:jc w:val="left"/>
            </w:pPr>
            <w:r>
              <w:rPr>
                <w:sz w:val="18"/>
              </w:rPr>
              <w:t>Multiplicative</w:t>
            </w:r>
          </w:p>
        </w:tc>
        <w:tc>
          <w:tcPr>
            <w:tcW w:w="3000" w:type="dxa"/>
            <w:tcMar>
              <w:top w:w="80" w:type="dxa"/>
              <w:left w:w="100" w:type="dxa"/>
              <w:bottom w:w="80" w:type="dxa"/>
              <w:right w:w="100" w:type="dxa"/>
            </w:tcMar>
            <w:vAlign w:val="center"/>
          </w:tcPr>
          <w:p w14:paraId="2864CDE1" w14:textId="77777777" w:rsidR="00501731" w:rsidRDefault="00B073C8">
            <w:pPr>
              <w:keepNext/>
              <w:spacing w:after="0"/>
              <w:jc w:val="left"/>
            </w:pPr>
            <m:oMathPara>
              <m:oMath>
                <m:r>
                  <w:rPr>
                    <w:rFonts w:ascii="Cambria Math" w:hAnsi="Cambria Math"/>
                  </w:rPr>
                  <m:t>S(r)⊙S(c)</m:t>
                </m:r>
              </m:oMath>
            </m:oMathPara>
          </w:p>
        </w:tc>
        <w:tc>
          <w:tcPr>
            <w:tcW w:w="1300" w:type="dxa"/>
            <w:tcMar>
              <w:top w:w="80" w:type="dxa"/>
              <w:left w:w="100" w:type="dxa"/>
              <w:bottom w:w="80" w:type="dxa"/>
              <w:right w:w="100" w:type="dxa"/>
            </w:tcMar>
            <w:vAlign w:val="center"/>
          </w:tcPr>
          <w:p w14:paraId="3E3AEB68"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7565D73C" w14:textId="77777777" w:rsidR="00501731" w:rsidRDefault="00B073C8">
            <w:pPr>
              <w:keepNext/>
              <w:spacing w:after="0"/>
              <w:jc w:val="center"/>
            </w:pPr>
            <w:r>
              <w:rPr>
                <w:sz w:val="18"/>
              </w:rPr>
              <w:t>0</w:t>
            </w:r>
          </w:p>
        </w:tc>
      </w:tr>
      <w:tr w:rsidR="00501731" w14:paraId="38338EE8" w14:textId="77777777">
        <w:trPr>
          <w:cantSplit/>
        </w:trPr>
        <w:tc>
          <w:tcPr>
            <w:tcW w:w="2200" w:type="dxa"/>
            <w:tcMar>
              <w:top w:w="80" w:type="dxa"/>
              <w:left w:w="100" w:type="dxa"/>
              <w:bottom w:w="80" w:type="dxa"/>
              <w:right w:w="100" w:type="dxa"/>
            </w:tcMar>
            <w:vAlign w:val="center"/>
          </w:tcPr>
          <w:p w14:paraId="7991BC36" w14:textId="77777777" w:rsidR="00501731" w:rsidRDefault="00B073C8">
            <w:pPr>
              <w:keepNext/>
              <w:spacing w:after="0"/>
              <w:jc w:val="left"/>
            </w:pPr>
            <w:r>
              <w:rPr>
                <w:sz w:val="18"/>
              </w:rPr>
              <w:t>Shifted multiplicative</w:t>
            </w:r>
          </w:p>
        </w:tc>
        <w:tc>
          <w:tcPr>
            <w:tcW w:w="3000" w:type="dxa"/>
            <w:tcMar>
              <w:top w:w="80" w:type="dxa"/>
              <w:left w:w="100" w:type="dxa"/>
              <w:bottom w:w="80" w:type="dxa"/>
              <w:right w:w="100" w:type="dxa"/>
            </w:tcMar>
            <w:vAlign w:val="center"/>
          </w:tcPr>
          <w:p w14:paraId="66EE63E4" w14:textId="77777777" w:rsidR="00501731" w:rsidRDefault="00000000">
            <w:pPr>
              <w:keepNext/>
              <w:spacing w:after="0"/>
              <w:jc w:val="left"/>
            </w:pPr>
            <m:oMathPara>
              <m:oMath>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r</m:t>
                        </m:r>
                      </m:e>
                    </m:d>
                  </m:sup>
                </m:sSup>
                <m:r>
                  <w:rPr>
                    <w:rFonts w:ascii="Cambria Math" w:hAnsi="Cambria Math"/>
                  </w:rPr>
                  <m:t>(r)⊙</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c</m:t>
                        </m:r>
                      </m:e>
                    </m:d>
                  </m:sup>
                </m:sSup>
                <m:r>
                  <w:rPr>
                    <w:rFonts w:ascii="Cambria Math" w:hAnsi="Cambria Math"/>
                  </w:rPr>
                  <m:t>(c)</m:t>
                </m:r>
              </m:oMath>
            </m:oMathPara>
          </w:p>
        </w:tc>
        <w:tc>
          <w:tcPr>
            <w:tcW w:w="1300" w:type="dxa"/>
            <w:tcMar>
              <w:top w:w="80" w:type="dxa"/>
              <w:left w:w="100" w:type="dxa"/>
              <w:bottom w:w="80" w:type="dxa"/>
              <w:right w:w="100" w:type="dxa"/>
            </w:tcMar>
            <w:vAlign w:val="center"/>
          </w:tcPr>
          <w:p w14:paraId="627B20D4"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28A760A6" w14:textId="77777777" w:rsidR="00501731" w:rsidRDefault="00B073C8">
            <w:pPr>
              <w:keepNext/>
              <w:spacing w:after="0"/>
              <w:jc w:val="center"/>
            </w:pPr>
            <w:r>
              <w:rPr>
                <w:sz w:val="18"/>
              </w:rPr>
              <w:t>0</w:t>
            </w:r>
          </w:p>
        </w:tc>
      </w:tr>
      <w:tr w:rsidR="00501731" w14:paraId="088FA14C" w14:textId="77777777">
        <w:trPr>
          <w:cantSplit/>
        </w:trPr>
        <w:tc>
          <w:tcPr>
            <w:tcW w:w="2200" w:type="dxa"/>
            <w:tcMar>
              <w:top w:w="80" w:type="dxa"/>
              <w:left w:w="100" w:type="dxa"/>
              <w:bottom w:w="80" w:type="dxa"/>
              <w:right w:w="100" w:type="dxa"/>
            </w:tcMar>
            <w:vAlign w:val="center"/>
          </w:tcPr>
          <w:p w14:paraId="2CFE2283" w14:textId="77777777" w:rsidR="00501731" w:rsidRDefault="00B073C8">
            <w:pPr>
              <w:keepNext/>
              <w:spacing w:after="0"/>
              <w:jc w:val="left"/>
            </w:pPr>
            <w:r>
              <w:rPr>
                <w:sz w:val="18"/>
              </w:rPr>
              <w:t>Squared multiplicative</w:t>
            </w:r>
          </w:p>
        </w:tc>
        <w:tc>
          <w:tcPr>
            <w:tcW w:w="3000" w:type="dxa"/>
            <w:tcMar>
              <w:top w:w="80" w:type="dxa"/>
              <w:left w:w="100" w:type="dxa"/>
              <w:bottom w:w="80" w:type="dxa"/>
              <w:right w:w="100" w:type="dxa"/>
            </w:tcMar>
            <w:vAlign w:val="center"/>
          </w:tcPr>
          <w:p w14:paraId="2C7ED954" w14:textId="77777777" w:rsidR="00501731" w:rsidRDefault="00000000">
            <w:pPr>
              <w:keepNext/>
              <w:spacing w:after="0"/>
              <w:jc w:val="left"/>
            </w:pPr>
            <m:oMathPara>
              <m:oMath>
                <m:sSup>
                  <m:sSupPr>
                    <m:ctrlPr>
                      <w:rPr>
                        <w:rFonts w:ascii="Cambria Math" w:hAnsi="Cambria Math"/>
                      </w:rPr>
                    </m:ctrlPr>
                  </m:sSupPr>
                  <m:e>
                    <m:d>
                      <m:dPr>
                        <m:begChr m:val="["/>
                        <m:endChr m:val="]"/>
                        <m:ctrlPr>
                          <w:rPr>
                            <w:rFonts w:ascii="Cambria Math" w:hAnsi="Cambria Math"/>
                          </w:rPr>
                        </m:ctrlPr>
                      </m:dPr>
                      <m:e>
                        <m:r>
                          <w:rPr>
                            <w:rFonts w:ascii="Cambria Math" w:hAnsi="Cambria Math"/>
                          </w:rPr>
                          <m:t>S(r)⊙S(c)</m:t>
                        </m:r>
                      </m:e>
                    </m:d>
                  </m:e>
                  <m:sup>
                    <m:r>
                      <w:rPr>
                        <w:rFonts w:ascii="Cambria Math" w:hAnsi="Cambria Math"/>
                      </w:rPr>
                      <m:t>2</m:t>
                    </m:r>
                  </m:sup>
                </m:sSup>
              </m:oMath>
            </m:oMathPara>
          </w:p>
        </w:tc>
        <w:tc>
          <w:tcPr>
            <w:tcW w:w="1300" w:type="dxa"/>
            <w:tcMar>
              <w:top w:w="80" w:type="dxa"/>
              <w:left w:w="100" w:type="dxa"/>
              <w:bottom w:w="80" w:type="dxa"/>
              <w:right w:w="100" w:type="dxa"/>
            </w:tcMar>
            <w:vAlign w:val="center"/>
          </w:tcPr>
          <w:p w14:paraId="196427E9"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325BD88F" w14:textId="77777777" w:rsidR="00501731" w:rsidRDefault="00B073C8">
            <w:pPr>
              <w:keepNext/>
              <w:spacing w:after="0"/>
              <w:jc w:val="center"/>
            </w:pPr>
            <w:r>
              <w:rPr>
                <w:sz w:val="18"/>
              </w:rPr>
              <w:t>0</w:t>
            </w:r>
          </w:p>
        </w:tc>
      </w:tr>
      <w:tr w:rsidR="00501731" w14:paraId="66007C17" w14:textId="77777777">
        <w:trPr>
          <w:cantSplit/>
        </w:trPr>
        <w:tc>
          <w:tcPr>
            <w:tcW w:w="2200" w:type="dxa"/>
            <w:tcMar>
              <w:top w:w="80" w:type="dxa"/>
              <w:left w:w="100" w:type="dxa"/>
              <w:bottom w:w="80" w:type="dxa"/>
              <w:right w:w="100" w:type="dxa"/>
            </w:tcMar>
            <w:vAlign w:val="center"/>
          </w:tcPr>
          <w:p w14:paraId="092B8EB2" w14:textId="77777777" w:rsidR="00501731" w:rsidRDefault="00B073C8">
            <w:pPr>
              <w:keepNext/>
              <w:spacing w:after="0"/>
              <w:jc w:val="left"/>
            </w:pPr>
            <w:r>
              <w:rPr>
                <w:sz w:val="18"/>
              </w:rPr>
              <w:t>Shifted squared</w:t>
            </w:r>
          </w:p>
        </w:tc>
        <w:tc>
          <w:tcPr>
            <w:tcW w:w="3000" w:type="dxa"/>
            <w:tcMar>
              <w:top w:w="80" w:type="dxa"/>
              <w:left w:w="100" w:type="dxa"/>
              <w:bottom w:w="80" w:type="dxa"/>
              <w:right w:w="100" w:type="dxa"/>
            </w:tcMar>
            <w:vAlign w:val="center"/>
          </w:tcPr>
          <w:p w14:paraId="670DEAF9" w14:textId="77777777" w:rsidR="00501731" w:rsidRDefault="00000000">
            <w:pPr>
              <w:keepNext/>
              <w:spacing w:after="0"/>
              <w:jc w:val="left"/>
            </w:pPr>
            <m:oMathPara>
              <m:oMath>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r</m:t>
                                </m:r>
                              </m:e>
                            </m:d>
                          </m:sup>
                        </m:sSup>
                        <m:r>
                          <w:rPr>
                            <w:rFonts w:ascii="Cambria Math" w:hAnsi="Cambria Math"/>
                          </w:rPr>
                          <m:t>(r)⊙</m:t>
                        </m:r>
                        <m:sSup>
                          <m:sSupPr>
                            <m:ctrlPr>
                              <w:rPr>
                                <w:rFonts w:ascii="Cambria Math" w:hAnsi="Cambria Math"/>
                              </w:rPr>
                            </m:ctrlPr>
                          </m:sSupPr>
                          <m:e>
                            <m:r>
                              <w:rPr>
                                <w:rFonts w:ascii="Cambria Math" w:hAnsi="Cambria Math"/>
                              </w:rPr>
                              <m:t>S</m:t>
                            </m:r>
                          </m:e>
                          <m:sup>
                            <m:d>
                              <m:dPr>
                                <m:ctrlPr>
                                  <w:rPr>
                                    <w:rFonts w:ascii="Cambria Math" w:hAnsi="Cambria Math"/>
                                  </w:rPr>
                                </m:ctrlPr>
                              </m:dPr>
                              <m:e>
                                <m:r>
                                  <w:rPr>
                                    <w:rFonts w:ascii="Cambria Math" w:hAnsi="Cambria Math"/>
                                  </w:rPr>
                                  <m:t>c</m:t>
                                </m:r>
                              </m:e>
                            </m:d>
                          </m:sup>
                        </m:sSup>
                        <m:r>
                          <w:rPr>
                            <w:rFonts w:ascii="Cambria Math" w:hAnsi="Cambria Math"/>
                          </w:rPr>
                          <m:t>(c)</m:t>
                        </m:r>
                      </m:e>
                    </m:d>
                  </m:e>
                  <m:sup>
                    <m:r>
                      <w:rPr>
                        <w:rFonts w:ascii="Cambria Math" w:hAnsi="Cambria Math"/>
                      </w:rPr>
                      <m:t>2</m:t>
                    </m:r>
                  </m:sup>
                </m:sSup>
              </m:oMath>
            </m:oMathPara>
          </w:p>
        </w:tc>
        <w:tc>
          <w:tcPr>
            <w:tcW w:w="1300" w:type="dxa"/>
            <w:tcMar>
              <w:top w:w="80" w:type="dxa"/>
              <w:left w:w="100" w:type="dxa"/>
              <w:bottom w:w="80" w:type="dxa"/>
              <w:right w:w="100" w:type="dxa"/>
            </w:tcMar>
            <w:vAlign w:val="center"/>
          </w:tcPr>
          <w:p w14:paraId="1BFC4806"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3863C16E" w14:textId="77777777" w:rsidR="00501731" w:rsidRDefault="00B073C8">
            <w:pPr>
              <w:keepNext/>
              <w:spacing w:after="0"/>
              <w:jc w:val="center"/>
            </w:pPr>
            <w:r>
              <w:rPr>
                <w:sz w:val="18"/>
              </w:rPr>
              <w:t>0</w:t>
            </w:r>
          </w:p>
        </w:tc>
      </w:tr>
      <w:tr w:rsidR="00501731" w14:paraId="45F33131" w14:textId="77777777">
        <w:trPr>
          <w:cantSplit/>
        </w:trPr>
        <w:tc>
          <w:tcPr>
            <w:tcW w:w="2200" w:type="dxa"/>
            <w:tcMar>
              <w:top w:w="80" w:type="dxa"/>
              <w:left w:w="100" w:type="dxa"/>
              <w:bottom w:w="80" w:type="dxa"/>
              <w:right w:w="100" w:type="dxa"/>
            </w:tcMar>
            <w:vAlign w:val="center"/>
          </w:tcPr>
          <w:p w14:paraId="3BA5641C" w14:textId="77777777" w:rsidR="00501731" w:rsidRDefault="00B073C8">
            <w:pPr>
              <w:keepNext/>
              <w:spacing w:after="0"/>
              <w:jc w:val="left"/>
            </w:pPr>
            <w:r>
              <w:rPr>
                <w:sz w:val="18"/>
              </w:rPr>
              <w:t>Radial</w:t>
            </w:r>
          </w:p>
        </w:tc>
        <w:tc>
          <w:tcPr>
            <w:tcW w:w="3000" w:type="dxa"/>
            <w:tcMar>
              <w:top w:w="80" w:type="dxa"/>
              <w:left w:w="100" w:type="dxa"/>
              <w:bottom w:w="80" w:type="dxa"/>
              <w:right w:w="100" w:type="dxa"/>
            </w:tcMar>
            <w:vAlign w:val="center"/>
          </w:tcPr>
          <w:p w14:paraId="52FE5346" w14:textId="77777777" w:rsidR="00501731" w:rsidRDefault="00B073C8">
            <w:pPr>
              <w:keepNext/>
              <w:spacing w:after="0"/>
              <w:jc w:val="left"/>
            </w:pPr>
            <m:oMathPara>
              <m:oMath>
                <m:r>
                  <w:rPr>
                    <w:rFonts w:ascii="Cambria Math" w:hAnsi="Cambria Math"/>
                  </w:rPr>
                  <m:t>S(</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e>
                </m:rad>
                <m:r>
                  <w:rPr>
                    <w:rFonts w:ascii="Cambria Math" w:hAnsi="Cambria Math"/>
                  </w:rPr>
                  <m:t>)</m:t>
                </m:r>
              </m:oMath>
            </m:oMathPara>
          </w:p>
        </w:tc>
        <w:tc>
          <w:tcPr>
            <w:tcW w:w="1300" w:type="dxa"/>
            <w:tcMar>
              <w:top w:w="80" w:type="dxa"/>
              <w:left w:w="100" w:type="dxa"/>
              <w:bottom w:w="80" w:type="dxa"/>
              <w:right w:w="100" w:type="dxa"/>
            </w:tcMar>
            <w:vAlign w:val="center"/>
          </w:tcPr>
          <w:p w14:paraId="01CD7AC0" w14:textId="77777777" w:rsidR="00501731" w:rsidRDefault="00B073C8">
            <w:pPr>
              <w:keepNext/>
              <w:spacing w:after="0"/>
              <w:jc w:val="center"/>
            </w:pPr>
            <w:r>
              <w:rPr>
                <w:sz w:val="18"/>
              </w:rPr>
              <w:t>Fixed</w:t>
            </w:r>
          </w:p>
        </w:tc>
        <w:tc>
          <w:tcPr>
            <w:tcW w:w="2280" w:type="dxa"/>
            <w:tcMar>
              <w:top w:w="80" w:type="dxa"/>
              <w:left w:w="100" w:type="dxa"/>
              <w:bottom w:w="80" w:type="dxa"/>
              <w:right w:w="100" w:type="dxa"/>
            </w:tcMar>
            <w:vAlign w:val="center"/>
          </w:tcPr>
          <w:p w14:paraId="42EAD4D1" w14:textId="77777777" w:rsidR="00501731" w:rsidRDefault="00B073C8">
            <w:pPr>
              <w:keepNext/>
              <w:spacing w:after="0"/>
              <w:jc w:val="center"/>
            </w:pPr>
            <w:r>
              <w:rPr>
                <w:sz w:val="18"/>
              </w:rPr>
              <w:t>0</w:t>
            </w:r>
          </w:p>
        </w:tc>
      </w:tr>
    </w:tbl>
    <w:p w14:paraId="1DB2F86C" w14:textId="77777777" w:rsidR="00501731" w:rsidRDefault="00B073C8">
      <w:pPr>
        <w:pStyle w:val="Heading2"/>
      </w:pPr>
      <w:r>
        <w:t>3.5 Patch Ordering and Position Assignment</w:t>
      </w:r>
    </w:p>
    <w:p w14:paraId="75F115FB" w14:textId="77777777" w:rsidR="00501731" w:rsidRDefault="00B073C8">
      <w:r>
        <w:rPr>
          <w:sz w:val="21"/>
        </w:rPr>
        <w:t xml:space="preserve">Patch extraction, sequence storage and positional assignment are treated as separate operations. The stride-4 convolution first produces the 64 physical patches in row-major order. An index-selection operation then stores them according to one of four deterministic modes: </w:t>
      </w:r>
      <w:proofErr w:type="spellStart"/>
      <w:r>
        <w:rPr>
          <w:sz w:val="21"/>
        </w:rPr>
        <w:t>normal_row</w:t>
      </w:r>
      <w:proofErr w:type="spellEnd"/>
      <w:r>
        <w:rPr>
          <w:sz w:val="21"/>
        </w:rPr>
        <w:t xml:space="preserve">, </w:t>
      </w:r>
      <w:proofErr w:type="spellStart"/>
      <w:r>
        <w:rPr>
          <w:sz w:val="21"/>
        </w:rPr>
        <w:t>normal_col</w:t>
      </w:r>
      <w:proofErr w:type="spellEnd"/>
      <w:r>
        <w:rPr>
          <w:sz w:val="21"/>
        </w:rPr>
        <w:t xml:space="preserve">, </w:t>
      </w:r>
      <w:proofErr w:type="spellStart"/>
      <w:r>
        <w:rPr>
          <w:sz w:val="21"/>
        </w:rPr>
        <w:t>proper_row</w:t>
      </w:r>
      <w:proofErr w:type="spellEnd"/>
      <w:r>
        <w:rPr>
          <w:sz w:val="21"/>
        </w:rPr>
        <w:t xml:space="preserve"> (row-wise serpentine) or </w:t>
      </w:r>
      <w:proofErr w:type="spellStart"/>
      <w:r>
        <w:rPr>
          <w:sz w:val="21"/>
        </w:rPr>
        <w:t>proper_col</w:t>
      </w:r>
      <w:proofErr w:type="spellEnd"/>
      <w:r>
        <w:rPr>
          <w:sz w:val="21"/>
        </w:rPr>
        <w:t xml:space="preserve"> (column-wise serpentine).</w:t>
      </w:r>
    </w:p>
    <w:p w14:paraId="3CE53AB7" w14:textId="0F6907E6" w:rsidR="00501731" w:rsidRDefault="00B073C8">
      <w:r>
        <w:t xml:space="preserve">Let </w:t>
      </w:r>
      <m:oMath>
        <m:sSub>
          <m:sSubPr>
            <m:ctrlPr>
              <w:rPr>
                <w:rFonts w:ascii="Cambria Math" w:hAnsi="Cambria Math"/>
              </w:rPr>
            </m:ctrlPr>
          </m:sSubPr>
          <m:e>
            <m:r>
              <w:rPr>
                <w:rFonts w:ascii="Cambria Math" w:hAnsi="Cambria Math"/>
              </w:rPr>
              <m:t>π</m:t>
            </m:r>
          </m:e>
          <m:sub>
            <m:r>
              <w:rPr>
                <w:rFonts w:ascii="Cambria Math" w:hAnsi="Cambria Math"/>
              </w:rPr>
              <m:t>u</m:t>
            </m:r>
          </m:sub>
        </m:sSub>
        <m:r>
          <w:rPr>
            <w:rFonts w:ascii="Cambria Math" w:hAnsi="Cambria Math"/>
          </w:rPr>
          <m:t>(s)</m:t>
        </m:r>
      </m:oMath>
      <w:r>
        <w:t xml:space="preserve"> be the physical row-major patch index stored at sequence slot </w:t>
      </w:r>
      <m:oMath>
        <m:r>
          <w:rPr>
            <w:rFonts w:ascii="Cambria Math" w:hAnsi="Cambria Math"/>
          </w:rPr>
          <m:t>s</m:t>
        </m:r>
      </m:oMath>
      <w:r>
        <w:t xml:space="preserve"> under unfolding mode </w:t>
      </w:r>
      <m:oMath>
        <m:r>
          <w:rPr>
            <w:rFonts w:ascii="Cambria Math" w:hAnsi="Cambria Math"/>
          </w:rPr>
          <m:t>u</m:t>
        </m:r>
      </m:oMath>
      <w:r>
        <w:t xml:space="preserve">. The fixed positional buffer is not permuted with the physical patches; slot </w:t>
      </w:r>
      <m:oMath>
        <m:r>
          <w:rPr>
            <w:rFonts w:ascii="Cambria Math" w:hAnsi="Cambria Math"/>
          </w:rPr>
          <m:t>s</m:t>
        </m:r>
      </m:oMath>
      <w:r>
        <w:t xml:space="preserve"> retains the row-major PE coordinate assigned to that slot, as formalised in Equation (</w:t>
      </w:r>
      <w:r>
        <w:fldChar w:fldCharType="begin"/>
      </w:r>
      <w:r>
        <w:instrText xml:space="preserve"> REF eq11 \h </w:instrText>
      </w:r>
      <w:r>
        <w:fldChar w:fldCharType="separate"/>
      </w:r>
      <m:oMath>
        <m:r>
          <w:rPr>
            <w:rFonts w:ascii="Cambria Math" w:hAnsi="Cambria Math"/>
          </w:rPr>
          <m:t>11</m:t>
        </m:r>
      </m:oMath>
      <w:r>
        <w:fldChar w:fldCharType="end"/>
      </w:r>
      <w:r>
        <w:t xml:space="preserve">). The physical grid coordinate is obtained by applying integer division and modulo </w:t>
      </w:r>
      <m:oMath>
        <m:r>
          <w:rPr>
            <w:rFonts w:ascii="Cambria Math" w:hAnsi="Cambria Math"/>
          </w:rPr>
          <m:t>G</m:t>
        </m:r>
      </m:oMath>
      <w:r>
        <w:t xml:space="preserve"> to </w:t>
      </w:r>
      <m:oMath>
        <m:sSub>
          <m:sSubPr>
            <m:ctrlPr>
              <w:rPr>
                <w:rFonts w:ascii="Cambria Math" w:hAnsi="Cambria Math"/>
              </w:rPr>
            </m:ctrlPr>
          </m:sSubPr>
          <m:e>
            <m:r>
              <w:rPr>
                <w:rFonts w:ascii="Cambria Math" w:hAnsi="Cambria Math"/>
              </w:rPr>
              <m:t>π</m:t>
            </m:r>
          </m:e>
          <m:sub>
            <m:r>
              <w:rPr>
                <w:rFonts w:ascii="Cambria Math" w:hAnsi="Cambria Math"/>
              </w:rPr>
              <m:t>u</m:t>
            </m:r>
          </m:sub>
        </m:sSub>
        <m:r>
          <w:rPr>
            <w:rFonts w:ascii="Cambria Math" w:hAnsi="Cambria Math"/>
          </w:rPr>
          <m:t>(s)</m:t>
        </m:r>
      </m:oMath>
      <w:r>
        <w:t xml:space="preserve">. The notation </w:t>
      </w:r>
      <m:oMath>
        <m:r>
          <w:rPr>
            <w:rFonts w:ascii="Cambria Math" w:hAnsi="Cambria Math"/>
          </w:rPr>
          <m:t>a(s)</m:t>
        </m:r>
      </m:oMath>
      <w:r>
        <w:t xml:space="preserve"> denotes the PE coordinate assigned to slot </w:t>
      </w:r>
      <m:oMath>
        <m:r>
          <w:rPr>
            <w:rFonts w:ascii="Cambria Math" w:hAnsi="Cambria Math"/>
          </w:rPr>
          <m:t>s</m:t>
        </m:r>
      </m:oMath>
      <w:r>
        <w:t>.</w:t>
      </w:r>
    </w:p>
    <w:p w14:paraId="410A5420" w14:textId="77777777" w:rsidR="00501731" w:rsidRDefault="00000000">
      <w:pPr>
        <w:keepLines/>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π</m:t>
                  </m:r>
                </m:e>
                <m:sub>
                  <m:r>
                    <w:rPr>
                      <w:rFonts w:ascii="Cambria Math" w:hAnsi="Cambria Math"/>
                    </w:rPr>
                    <m:t>u</m:t>
                  </m:r>
                </m:sub>
              </m:sSub>
              <m:r>
                <w:rPr>
                  <w:rFonts w:ascii="Cambria Math" w:hAnsi="Cambria Math"/>
                </w:rPr>
                <m:t>(s)∈{0,…,</m:t>
              </m:r>
              <m:sSup>
                <m:sSupPr>
                  <m:ctrlPr>
                    <w:rPr>
                      <w:rFonts w:ascii="Cambria Math" w:hAnsi="Cambria Math"/>
                    </w:rPr>
                  </m:ctrlPr>
                </m:sSupPr>
                <m:e>
                  <m:r>
                    <w:rPr>
                      <w:rFonts w:ascii="Cambria Math" w:hAnsi="Cambria Math"/>
                    </w:rPr>
                    <m:t>G</m:t>
                  </m:r>
                </m:e>
                <m:sup>
                  <m:r>
                    <w:rPr>
                      <w:rFonts w:ascii="Cambria Math" w:hAnsi="Cambria Math"/>
                    </w:rPr>
                    <m:t>2</m:t>
                  </m:r>
                </m:sup>
              </m:sSup>
              <m:r>
                <w:rPr>
                  <w:rFonts w:ascii="Cambria Math" w:hAnsi="Cambria Math"/>
                </w:rPr>
                <m:t>-1},a(s)=(⌊</m:t>
              </m:r>
              <m:f>
                <m:fPr>
                  <m:ctrlPr>
                    <w:rPr>
                      <w:rFonts w:ascii="Cambria Math" w:hAnsi="Cambria Math"/>
                    </w:rPr>
                  </m:ctrlPr>
                </m:fPr>
                <m:num>
                  <m:r>
                    <w:rPr>
                      <w:rFonts w:ascii="Cambria Math" w:hAnsi="Cambria Math"/>
                    </w:rPr>
                    <m:t>s</m:t>
                  </m:r>
                </m:num>
                <m:den>
                  <m:r>
                    <w:rPr>
                      <w:rFonts w:ascii="Cambria Math" w:hAnsi="Cambria Math"/>
                    </w:rPr>
                    <m:t>G</m:t>
                  </m:r>
                </m:den>
              </m:f>
              <m:r>
                <w:rPr>
                  <w:rFonts w:ascii="Cambria Math" w:hAnsi="Cambria Math"/>
                </w:rPr>
                <m:t>⌋,s</m:t>
              </m:r>
              <m:r>
                <m:rPr>
                  <m:nor/>
                </m:rPr>
                <m:t>mod</m:t>
              </m:r>
              <m:r>
                <w:rPr>
                  <w:rFonts w:ascii="Cambria Math" w:hAnsi="Cambria Math"/>
                </w:rPr>
                <m:t>G)#</m:t>
              </m:r>
              <m:d>
                <m:dPr>
                  <m:ctrlPr>
                    <w:rPr>
                      <w:rFonts w:ascii="Cambria Math" w:hAnsi="Cambria Math"/>
                    </w:rPr>
                  </m:ctrlPr>
                </m:dPr>
                <m:e>
                  <w:bookmarkStart w:id="14" w:name="eq11"/>
                  <m:r>
                    <w:rPr>
                      <w:rFonts w:ascii="Cambria Math" w:hAnsi="Cambria Math"/>
                    </w:rPr>
                    <m:t>11</m:t>
                  </m:r>
                  <w:bookmarkEnd w:id="14"/>
                </m:e>
              </m:d>
            </m:e>
          </m:eqArr>
        </m:oMath>
      </m:oMathPara>
    </w:p>
    <w:p w14:paraId="444A1AB4" w14:textId="77777777" w:rsidR="00501731" w:rsidRDefault="00B073C8">
      <w:r>
        <w:t xml:space="preserve">Consequently, a change in unfolding mode can alter the pairing between a physical patch and a fixed positional vector, even though the encoder architecture is unchanged. The mapping audit records </w:t>
      </w:r>
      <m:oMath>
        <m:sSub>
          <m:sSubPr>
            <m:ctrlPr>
              <w:rPr>
                <w:rFonts w:ascii="Cambria Math" w:hAnsi="Cambria Math"/>
              </w:rPr>
            </m:ctrlPr>
          </m:sSubPr>
          <m:e>
            <m:r>
              <w:rPr>
                <w:rFonts w:ascii="Cambria Math" w:hAnsi="Cambria Math"/>
              </w:rPr>
              <m:t>π</m:t>
            </m:r>
          </m:e>
          <m:sub>
            <m:r>
              <w:rPr>
                <w:rFonts w:ascii="Cambria Math" w:hAnsi="Cambria Math"/>
              </w:rPr>
              <m:t>u</m:t>
            </m:r>
          </m:sub>
        </m:sSub>
        <m:r>
          <w:rPr>
            <w:rFonts w:ascii="Cambria Math" w:hAnsi="Cambria Math"/>
          </w:rPr>
          <m:t>(s)</m:t>
        </m:r>
      </m:oMath>
      <w:r>
        <w:t>, the physical coordinate of that patch, the sequence slot and the assigned PE coordinate for all 64 slots. Deterministic tests cover all four modes before performance differences are interpreted as patch-to-position assignment effects.</w:t>
      </w:r>
    </w:p>
    <w:p w14:paraId="69EF4561" w14:textId="77777777" w:rsidR="00501731" w:rsidRDefault="00B073C8">
      <w:pPr>
        <w:pStyle w:val="Heading2"/>
      </w:pPr>
      <w:r>
        <w:t>3.6 Hybrid and Dual-Branch Extensions</w:t>
      </w:r>
    </w:p>
    <w:p w14:paraId="1B4579D9" w14:textId="77777777" w:rsidR="00501731" w:rsidRDefault="00B073C8">
      <w:r>
        <w:rPr>
          <w:sz w:val="21"/>
        </w:rPr>
        <w:t xml:space="preserve">The extension models test two different questions: whether a fixed spatial term adds information to a learnable positional table, and whether separate row/column encoders benefit from explicit representation fusion. They are </w:t>
      </w:r>
      <w:proofErr w:type="spellStart"/>
      <w:r>
        <w:rPr>
          <w:sz w:val="21"/>
        </w:rPr>
        <w:t>analysed</w:t>
      </w:r>
      <w:proofErr w:type="spellEnd"/>
      <w:r>
        <w:rPr>
          <w:sz w:val="21"/>
        </w:rPr>
        <w:t xml:space="preserve"> separately from the core PE comparison because they add parameters or duplicate the encoder.</w:t>
      </w:r>
    </w:p>
    <w:p w14:paraId="53604AFA" w14:textId="77777777" w:rsidR="00501731" w:rsidRDefault="00B073C8">
      <w:pPr>
        <w:pStyle w:val="Heading3"/>
      </w:pPr>
      <w:r>
        <w:t>3.6.1 Learnable-Fixed Hybrid</w:t>
      </w:r>
    </w:p>
    <w:p w14:paraId="30294E29" w14:textId="6D479386" w:rsidR="00501731" w:rsidRDefault="00B073C8">
      <w:r>
        <w:t xml:space="preserve">The hybrid uses normal column-major patch ordering and combines the learnable absolute table </w:t>
      </w:r>
      <m:oMath>
        <m:r>
          <w:rPr>
            <w:rFonts w:ascii="Cambria Math" w:hAnsi="Cambria Math"/>
          </w:rPr>
          <m:t>L</m:t>
        </m:r>
      </m:oMath>
      <w:r>
        <w:t xml:space="preserve"> with the unshifted multiplicative fixed tensor </w:t>
      </w:r>
      <m:oMath>
        <m:sSub>
          <m:sSubPr>
            <m:ctrlPr>
              <w:rPr>
                <w:rFonts w:ascii="Cambria Math" w:hAnsi="Cambria Math"/>
              </w:rPr>
            </m:ctrlPr>
          </m:sSubPr>
          <m:e>
            <m:r>
              <w:rPr>
                <w:rFonts w:ascii="Cambria Math" w:hAnsi="Cambria Math"/>
              </w:rPr>
              <m:t>P</m:t>
            </m:r>
          </m:e>
          <m:sub>
            <m:r>
              <m:rPr>
                <m:sty m:val="p"/>
              </m:rPr>
              <w:rPr>
                <w:rFonts w:ascii="Cambria Math" w:hAnsi="Cambria Math"/>
              </w:rPr>
              <m:t>mult</m:t>
            </m:r>
          </m:sub>
        </m:sSub>
      </m:oMath>
      <w:r>
        <w:t>. Equation (</w:t>
      </w:r>
      <w:r>
        <w:fldChar w:fldCharType="begin"/>
      </w:r>
      <w:r>
        <w:instrText xml:space="preserve"> REF eq12 \h </w:instrText>
      </w:r>
      <w:r>
        <w:fldChar w:fldCharType="separate"/>
      </w:r>
      <m:oMath>
        <m:r>
          <w:rPr>
            <w:rFonts w:ascii="Cambria Math" w:hAnsi="Cambria Math"/>
          </w:rPr>
          <m:t>12</m:t>
        </m:r>
      </m:oMath>
      <w:r>
        <w:fldChar w:fldCharType="end"/>
      </w:r>
      <w:r>
        <w:t xml:space="preserve">) defines the combined input. The single trainable scalar </w:t>
      </w:r>
      <m:oMath>
        <m:r>
          <w:rPr>
            <w:rFonts w:ascii="Cambria Math" w:hAnsi="Cambria Math"/>
          </w:rPr>
          <m:t>α</m:t>
        </m:r>
      </m:oMath>
      <w:r>
        <w:t xml:space="preserve"> is the fixed-position scale, implemented as </w:t>
      </w:r>
      <w:r>
        <w:rPr>
          <w:rFonts w:ascii="Courier New" w:hAnsi="Courier New"/>
          <w:sz w:val="20"/>
        </w:rPr>
        <w:t>fixed_pos_scale</w:t>
      </w:r>
      <w:r>
        <w:t xml:space="preserve">, and </w:t>
      </w:r>
      <m:oMath>
        <m:sSub>
          <m:sSubPr>
            <m:ctrlPr>
              <w:rPr>
                <w:rFonts w:ascii="Cambria Math" w:hAnsi="Cambria Math"/>
              </w:rPr>
            </m:ctrlPr>
          </m:sSubPr>
          <m:e>
            <m:r>
              <w:rPr>
                <w:rFonts w:ascii="Cambria Math" w:hAnsi="Cambria Math"/>
              </w:rPr>
              <m:t>α</m:t>
            </m:r>
          </m:e>
          <m:sub>
            <m:r>
              <w:rPr>
                <w:rFonts w:ascii="Cambria Math" w:hAnsi="Cambria Math"/>
              </w:rPr>
              <m:t>0</m:t>
            </m:r>
          </m:sub>
        </m:sSub>
        <m:r>
          <w:rPr>
            <w:rFonts w:ascii="Cambria Math" w:hAnsi="Cambria Math"/>
          </w:rPr>
          <m:t>=0</m:t>
        </m:r>
      </m:oMath>
      <w:r>
        <w:t xml:space="preserve"> denotes its initial value.</w:t>
      </w:r>
    </w:p>
    <w:p w14:paraId="3BA83F9B" w14:textId="77777777" w:rsidR="00501731" w:rsidRDefault="00000000">
      <w:pPr>
        <w:keepLines/>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cls</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]+L+α</m:t>
              </m:r>
              <m:sSub>
                <m:sSubPr>
                  <m:ctrlPr>
                    <w:rPr>
                      <w:rFonts w:ascii="Cambria Math" w:hAnsi="Cambria Math"/>
                    </w:rPr>
                  </m:ctrlPr>
                </m:sSubPr>
                <m:e>
                  <m:r>
                    <w:rPr>
                      <w:rFonts w:ascii="Cambria Math" w:hAnsi="Cambria Math"/>
                    </w:rPr>
                    <m:t>P</m:t>
                  </m:r>
                </m:e>
                <m:sub>
                  <m:r>
                    <m:rPr>
                      <m:sty m:val="p"/>
                    </m:rPr>
                    <w:rPr>
                      <w:rFonts w:ascii="Cambria Math" w:hAnsi="Cambria Math"/>
                    </w:rPr>
                    <m:t>mult</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0</m:t>
                  </m:r>
                </m:sub>
              </m:sSub>
              <m:r>
                <w:rPr>
                  <w:rFonts w:ascii="Cambria Math" w:hAnsi="Cambria Math"/>
                </w:rPr>
                <m:t>=0#</m:t>
              </m:r>
              <m:d>
                <m:dPr>
                  <m:ctrlPr>
                    <w:rPr>
                      <w:rFonts w:ascii="Cambria Math" w:hAnsi="Cambria Math"/>
                    </w:rPr>
                  </m:ctrlPr>
                </m:dPr>
                <m:e>
                  <w:bookmarkStart w:id="15" w:name="eq12"/>
                  <m:r>
                    <w:rPr>
                      <w:rFonts w:ascii="Cambria Math" w:hAnsi="Cambria Math"/>
                    </w:rPr>
                    <m:t>12</m:t>
                  </m:r>
                  <w:bookmarkEnd w:id="15"/>
                </m:e>
              </m:d>
            </m:e>
          </m:eqArr>
        </m:oMath>
      </m:oMathPara>
    </w:p>
    <w:p w14:paraId="409CE670" w14:textId="77777777" w:rsidR="00501731" w:rsidRDefault="00B073C8">
      <w:r>
        <w:rPr>
          <w:sz w:val="21"/>
        </w:rPr>
        <w:t xml:space="preserve">The scalar is </w:t>
      </w:r>
      <w:proofErr w:type="spellStart"/>
      <w:r>
        <w:rPr>
          <w:sz w:val="21"/>
        </w:rPr>
        <w:t>initialised</w:t>
      </w:r>
      <w:proofErr w:type="spellEnd"/>
      <w:r>
        <w:rPr>
          <w:sz w:val="21"/>
        </w:rPr>
        <w:t xml:space="preserve"> to zero, so the initial positional input matches the learnable-position form before training adjusts the fixed component. Relative to the order-matched learnable model, the hybrid adds exactly one trainable parameter. Its effect is therefore evaluated against that order-matched control rather than only against the default row-major learnable model.</w:t>
      </w:r>
    </w:p>
    <w:p w14:paraId="5E413B51" w14:textId="77777777" w:rsidR="00501731" w:rsidRDefault="00B073C8">
      <w:pPr>
        <w:pStyle w:val="Heading3"/>
      </w:pPr>
      <w:r>
        <w:t>3.6.2 Latent Fusion</w:t>
      </w:r>
    </w:p>
    <w:p w14:paraId="078D6A18" w14:textId="01F203FD" w:rsidR="00501731" w:rsidRDefault="00B073C8">
      <w:r>
        <w:t xml:space="preserve">Latent-fusion models apply independent row-wise and column-wise ViT encoders to the same image and extract their final classification-token representations </w:t>
      </w:r>
      <m:oMath>
        <m:sSub>
          <m:sSubPr>
            <m:ctrlPr>
              <w:rPr>
                <w:rFonts w:ascii="Cambria Math" w:hAnsi="Cambria Math"/>
              </w:rPr>
            </m:ctrlPr>
          </m:sSubPr>
          <m:e>
            <m:r>
              <w:rPr>
                <w:rFonts w:ascii="Cambria Math" w:hAnsi="Cambria Math"/>
              </w:rPr>
              <m:t>h</m:t>
            </m:r>
          </m:e>
          <m:sub>
            <m:r>
              <w:rPr>
                <w:rFonts w:ascii="Cambria Math" w:hAnsi="Cambria Math"/>
              </w:rPr>
              <m:t>r</m:t>
            </m:r>
          </m:sub>
        </m:sSub>
      </m:oMath>
      <w:r>
        <w:t xml:space="preserve"> and </w:t>
      </w:r>
      <m:oMath>
        <m:sSub>
          <m:sSubPr>
            <m:ctrlPr>
              <w:rPr>
                <w:rFonts w:ascii="Cambria Math" w:hAnsi="Cambria Math"/>
              </w:rPr>
            </m:ctrlPr>
          </m:sSubPr>
          <m:e>
            <m:r>
              <w:rPr>
                <w:rFonts w:ascii="Cambria Math" w:hAnsi="Cambria Math"/>
              </w:rPr>
              <m:t>h</m:t>
            </m:r>
          </m:e>
          <m:sub>
            <m:r>
              <w:rPr>
                <w:rFonts w:ascii="Cambria Math" w:hAnsi="Cambria Math"/>
              </w:rPr>
              <m:t>c</m:t>
            </m:r>
          </m:sub>
        </m:sSub>
      </m:oMath>
      <w:r>
        <w:t>. The mean variant averages the two vectors directly. The concatenation variant passes their concatenation through a layer-normalised MLP, while the mean-MLP variant applies an MLP after averaging. These fusion rules are summarised in Equation (</w:t>
      </w:r>
      <w:r>
        <w:fldChar w:fldCharType="begin"/>
      </w:r>
      <w:r>
        <w:instrText xml:space="preserve"> REF eq13 \h </w:instrText>
      </w:r>
      <w:r>
        <w:fldChar w:fldCharType="separate"/>
      </w:r>
      <m:oMath>
        <m:r>
          <w:rPr>
            <w:rFonts w:ascii="Cambria Math" w:hAnsi="Cambria Math"/>
          </w:rPr>
          <m:t>13</m:t>
        </m:r>
      </m:oMath>
      <w:r>
        <w:fldChar w:fldCharType="end"/>
      </w:r>
      <w:r>
        <w:t>).</w:t>
      </w:r>
    </w:p>
    <w:p w14:paraId="572BE220" w14:textId="77777777" w:rsidR="00501731" w:rsidRDefault="00000000">
      <w:pPr>
        <w:keepLines/>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h</m:t>
                  </m:r>
                </m:e>
                <m:sub>
                  <m:r>
                    <m:rPr>
                      <m:sty m:val="p"/>
                    </m:rPr>
                    <w:rPr>
                      <w:rFonts w:ascii="Cambria Math" w:hAnsi="Cambria Math"/>
                    </w:rPr>
                    <m:t>mean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num>
                <m:den>
                  <m:r>
                    <w:rPr>
                      <w:rFonts w:ascii="Cambria Math" w:hAnsi="Cambria Math"/>
                    </w:rPr>
                    <m:t>2</m:t>
                  </m:r>
                </m:den>
              </m:f>
              <m: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latent</m:t>
                  </m:r>
                </m:sub>
              </m:sSub>
              <m:r>
                <w:rPr>
                  <w:rFonts w:ascii="Cambria Math" w:hAnsi="Cambria Math"/>
                </w:rPr>
                <m:t>=g([</m:t>
              </m:r>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r>
                <w:rPr>
                  <w:rFonts w:ascii="Cambria Math" w:hAnsi="Cambria Math"/>
                </w:rPr>
                <m:t>])#</m:t>
              </m:r>
              <m:d>
                <m:dPr>
                  <m:ctrlPr>
                    <w:rPr>
                      <w:rFonts w:ascii="Cambria Math" w:hAnsi="Cambria Math"/>
                    </w:rPr>
                  </m:ctrlPr>
                </m:dPr>
                <m:e>
                  <w:bookmarkStart w:id="16" w:name="eq13"/>
                  <m:r>
                    <w:rPr>
                      <w:rFonts w:ascii="Cambria Math" w:hAnsi="Cambria Math"/>
                    </w:rPr>
                    <m:t>13</m:t>
                  </m:r>
                  <w:bookmarkEnd w:id="16"/>
                </m:e>
              </m:d>
            </m:e>
          </m:eqArr>
        </m:oMath>
      </m:oMathPara>
    </w:p>
    <w:p w14:paraId="498EC36F" w14:textId="77777777" w:rsidR="00501731" w:rsidRDefault="00B073C8">
      <w:r>
        <w:t xml:space="preserve">A linear classification head maps the fused representation to class logits. On CIFAR-10, the mean, mean-MLP and concatenation-MLP variants contain 1,600,778, 1,732,746 and 1,798,538 trainable parameters, respectively, compared with 801,034 for a single fixed-PE </w:t>
      </w:r>
      <w:r>
        <w:lastRenderedPageBreak/>
        <w:t xml:space="preserve">encoder. The increase mainly reflects duplication of the complete </w:t>
      </w:r>
      <w:proofErr w:type="spellStart"/>
      <w:r>
        <w:t>ViT</w:t>
      </w:r>
      <w:proofErr w:type="spellEnd"/>
      <w:r>
        <w:t xml:space="preserve"> encoder, with additional parameters contributed by the learned fusion MLP where present.</w:t>
      </w:r>
    </w:p>
    <w:p w14:paraId="04EC630D" w14:textId="77777777" w:rsidR="00501731" w:rsidRDefault="00B073C8">
      <w:pPr>
        <w:pStyle w:val="Heading3"/>
      </w:pPr>
      <w:r>
        <w:t>3.6.3 Bidirectional Cross-Attention Fusion</w:t>
      </w:r>
    </w:p>
    <w:p w14:paraId="7BA0A882" w14:textId="495FA539" w:rsidR="00501731" w:rsidRDefault="00B073C8">
      <w:r>
        <w:t xml:space="preserve">The cross-attention models retain the complete row and column token sequences. For one attention head, given a query sequence </w:t>
      </w:r>
      <m:oMath>
        <m:r>
          <w:rPr>
            <w:rFonts w:ascii="Cambria Math" w:hAnsi="Cambria Math"/>
          </w:rPr>
          <m:t>Q</m:t>
        </m:r>
      </m:oMath>
      <w:r>
        <w:t xml:space="preserve"> and a context sequence </w:t>
      </w:r>
      <m:oMath>
        <m:r>
          <w:rPr>
            <w:rFonts w:ascii="Cambria Math" w:hAnsi="Cambria Math"/>
          </w:rPr>
          <m:t>C</m:t>
        </m:r>
      </m:oMath>
      <w:r>
        <w:t xml:space="preserve">, the cross-attention operation projects queries from </w:t>
      </w:r>
      <m:oMath>
        <m:r>
          <w:rPr>
            <w:rFonts w:ascii="Cambria Math" w:hAnsi="Cambria Math"/>
          </w:rPr>
          <m:t>Q</m:t>
        </m:r>
      </m:oMath>
      <w:r>
        <w:t xml:space="preserve"> and keys and values from </w:t>
      </w:r>
      <m:oMath>
        <m:r>
          <w:rPr>
            <w:rFonts w:ascii="Cambria Math" w:hAnsi="Cambria Math"/>
          </w:rPr>
          <m:t>C</m:t>
        </m:r>
      </m:oMath>
      <w:r>
        <w:t xml:space="preserve"> using the operation in Equation (</w:t>
      </w:r>
      <w:r>
        <w:fldChar w:fldCharType="begin"/>
      </w:r>
      <w:r>
        <w:instrText xml:space="preserve"> REF eq14 \h </w:instrText>
      </w:r>
      <w:r>
        <w:fldChar w:fldCharType="separate"/>
      </w:r>
      <m:oMath>
        <m:r>
          <w:rPr>
            <w:rFonts w:ascii="Cambria Math" w:hAnsi="Cambria Math"/>
          </w:rPr>
          <m:t>14</m:t>
        </m:r>
      </m:oMath>
      <w:r>
        <w:fldChar w:fldCharType="end"/>
      </w:r>
      <w:r>
        <w:t>).</w:t>
      </w:r>
    </w:p>
    <w:p w14:paraId="5D6D8BAB" w14:textId="77777777" w:rsidR="00501731" w:rsidRDefault="00000000">
      <w:pPr>
        <w:keepLines/>
        <w:jc w:val="center"/>
      </w:pPr>
      <m:oMathPara>
        <m:oMath>
          <m:eqArr>
            <m:eqArrPr>
              <m:maxDist m:val="1"/>
              <m:ctrlPr>
                <w:rPr>
                  <w:rFonts w:ascii="Cambria Math" w:hAnsi="Cambria Math"/>
                </w:rPr>
              </m:ctrlPr>
            </m:eqArrPr>
            <m:e>
              <m:r>
                <m:rPr>
                  <m:sty m:val="p"/>
                </m:rPr>
                <w:rPr>
                  <w:rFonts w:ascii="Cambria Math" w:hAnsi="Cambria Math"/>
                </w:rPr>
                <m:t>CA</m:t>
              </m:r>
              <m:r>
                <w:rPr>
                  <w:rFonts w:ascii="Cambria Math" w:hAnsi="Cambria Math"/>
                </w:rPr>
                <m:t>(Q,C)=</m:t>
              </m:r>
              <m:r>
                <m:rPr>
                  <m:sty m:val="p"/>
                </m:rPr>
                <w:rPr>
                  <w:rFonts w:ascii="Cambria Math" w:hAnsi="Cambria Math"/>
                </w:rPr>
                <m:t>softmax</m:t>
              </m:r>
              <m:r>
                <w:rPr>
                  <w:rFonts w:ascii="Cambria Math" w:hAnsi="Cambria Math"/>
                </w:rPr>
                <m:t>(</m:t>
              </m:r>
              <m:f>
                <m:fPr>
                  <m:ctrlPr>
                    <w:rPr>
                      <w:rFonts w:ascii="Cambria Math" w:hAnsi="Cambria Math"/>
                    </w:rPr>
                  </m:ctrlPr>
                </m:fPr>
                <m:num>
                  <m:r>
                    <w:rPr>
                      <w:rFonts w:ascii="Cambria Math" w:hAnsi="Cambria Math"/>
                    </w:rPr>
                    <m:t>Q</m:t>
                  </m:r>
                  <m:sSub>
                    <m:sSubPr>
                      <m:ctrlPr>
                        <w:rPr>
                          <w:rFonts w:ascii="Cambria Math" w:hAnsi="Cambria Math"/>
                        </w:rPr>
                      </m:ctrlPr>
                    </m:sSubPr>
                    <m:e>
                      <m:r>
                        <w:rPr>
                          <w:rFonts w:ascii="Cambria Math" w:hAnsi="Cambria Math"/>
                        </w:rPr>
                        <m:t>W</m:t>
                      </m:r>
                    </m:e>
                    <m:sub>
                      <m:r>
                        <w:rPr>
                          <w:rFonts w:ascii="Cambria Math" w:hAnsi="Cambria Math"/>
                        </w:rPr>
                        <m:t>Q</m:t>
                      </m:r>
                    </m:sub>
                  </m:sSub>
                  <m:sSup>
                    <m:sSupPr>
                      <m:ctrlPr>
                        <w:rPr>
                          <w:rFonts w:ascii="Cambria Math" w:hAnsi="Cambria Math"/>
                        </w:rPr>
                      </m:ctrlPr>
                    </m:sSupPr>
                    <m:e>
                      <m:r>
                        <w:rPr>
                          <w:rFonts w:ascii="Cambria Math" w:hAnsi="Cambria Math"/>
                        </w:rPr>
                        <m:t>C</m:t>
                      </m:r>
                      <m:sSub>
                        <m:sSubPr>
                          <m:ctrlPr>
                            <w:rPr>
                              <w:rFonts w:ascii="Cambria Math" w:hAnsi="Cambria Math"/>
                            </w:rPr>
                          </m:ctrlPr>
                        </m:sSubPr>
                        <m:e>
                          <m:r>
                            <w:rPr>
                              <w:rFonts w:ascii="Cambria Math" w:hAnsi="Cambria Math"/>
                            </w:rPr>
                            <m:t>W</m:t>
                          </m:r>
                        </m:e>
                        <m:sub>
                          <m:r>
                            <w:rPr>
                              <w:rFonts w:ascii="Cambria Math" w:hAnsi="Cambria Math"/>
                            </w:rPr>
                            <m:t>K</m:t>
                          </m:r>
                        </m:sub>
                      </m:sSub>
                    </m:e>
                    <m:sup>
                      <m:r>
                        <m:rPr>
                          <m:sty m:val="p"/>
                        </m:rP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w:rPr>
                  <w:rFonts w:ascii="Cambria Math" w:hAnsi="Cambria Math"/>
                </w:rPr>
                <m:t>)C</m:t>
              </m:r>
              <m:sSub>
                <m:sSubPr>
                  <m:ctrlPr>
                    <w:rPr>
                      <w:rFonts w:ascii="Cambria Math" w:hAnsi="Cambria Math"/>
                    </w:rPr>
                  </m:ctrlPr>
                </m:sSubPr>
                <m:e>
                  <m:r>
                    <w:rPr>
                      <w:rFonts w:ascii="Cambria Math" w:hAnsi="Cambria Math"/>
                    </w:rPr>
                    <m:t>W</m:t>
                  </m:r>
                </m:e>
                <m:sub>
                  <m:r>
                    <w:rPr>
                      <w:rFonts w:ascii="Cambria Math" w:hAnsi="Cambria Math"/>
                    </w:rPr>
                    <m:t>V</m:t>
                  </m:r>
                </m:sub>
              </m:sSub>
              <m:r>
                <w:rPr>
                  <w:rFonts w:ascii="Cambria Math" w:hAnsi="Cambria Math"/>
                </w:rPr>
                <m:t>#</m:t>
              </m:r>
              <m:d>
                <m:dPr>
                  <m:ctrlPr>
                    <w:rPr>
                      <w:rFonts w:ascii="Cambria Math" w:hAnsi="Cambria Math"/>
                    </w:rPr>
                  </m:ctrlPr>
                </m:dPr>
                <m:e>
                  <w:bookmarkStart w:id="17" w:name="eq14"/>
                  <m:r>
                    <w:rPr>
                      <w:rFonts w:ascii="Cambria Math" w:hAnsi="Cambria Math"/>
                    </w:rPr>
                    <m:t>14</m:t>
                  </m:r>
                  <w:bookmarkEnd w:id="17"/>
                </m:e>
              </m:d>
            </m:e>
          </m:eqArr>
        </m:oMath>
      </m:oMathPara>
    </w:p>
    <w:p w14:paraId="4E94167B" w14:textId="77777777" w:rsidR="00501731" w:rsidRDefault="00B073C8">
      <w:r>
        <w:t xml:space="preserve">The multi-head module evaluates Equation (14) independently in four heads, concatenates their outputs and applies the learned output projection. Here </w:t>
      </w:r>
      <m:oMath>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4</m:t>
            </m:r>
          </m:den>
        </m:f>
        <m:r>
          <w:rPr>
            <w:rFonts w:ascii="Cambria Math" w:hAnsi="Cambria Math"/>
          </w:rPr>
          <m:t>=32</m:t>
        </m:r>
      </m:oMath>
      <w:r>
        <w:t xml:space="preserve"> is the per-head dimension. One block updates row tokens using column tokens as context, and a second block performs the reverse update. Both use pre-normalisation, residual connections and an MLP. The updated classification tokens are concatenated and passed to either a linear head or an MLP head. The linear-head and MLP-head variants contain 1,999,114 and 2,031,242 trainable parameters, respectively. Parameter count is therefore reported alongside accuracy because this increases capacity as well as changing the fusion mechanism.</w:t>
      </w:r>
    </w:p>
    <w:p w14:paraId="222F5416" w14:textId="77777777" w:rsidR="00501731" w:rsidRDefault="00B073C8">
      <w:pPr>
        <w:pStyle w:val="Heading2"/>
      </w:pPr>
      <w:r>
        <w:t>3.7 Training and Checkpoint-Selection Protocol</w:t>
      </w:r>
    </w:p>
    <w:p w14:paraId="0CB99CF2" w14:textId="77777777" w:rsidR="00501731" w:rsidRDefault="00B073C8">
      <w:r>
        <w:t xml:space="preserve">Single-label classification models are trained with cross-entropy loss and </w:t>
      </w:r>
      <w:proofErr w:type="spellStart"/>
      <w:r>
        <w:t>AdamW</w:t>
      </w:r>
      <w:proofErr w:type="spellEnd"/>
      <w:r>
        <w:t xml:space="preserve"> </w:t>
      </w:r>
      <w:r>
        <w:fldChar w:fldCharType="begin"/>
      </w:r>
      <w:r>
        <w:instrText xml:space="preserve"> ADDIN ZOTERO_ITEM CSL_CITATION {"citationID":"28c0f027","properties":{"unsorted":false,"formattedCitation":"[14]","plainCitation":"[14]","noteIndex":0},"citationItems":[{"id":312,"uris":["http://zotero.org/users/15596373/items/X7AJBVEP"],"itemData":{"id":312,"type":"paper-conference","title":"Decoupled Weight Decay Regularization","container-title":"International Conference on Learning Representations","URL":"https://openreview.net/forum?id=Bkg6RiCqY7","author":[{"family":"Loshchilov","given":"Ilya"},{"family":"Hutter","given":"Frank"}],"issued":{"date-parts":[[2019]]}}}]} </w:instrText>
      </w:r>
      <w:r>
        <w:fldChar w:fldCharType="separate"/>
      </w:r>
      <w:r>
        <w:t>[14]</w:t>
      </w:r>
      <w:r>
        <w:fldChar w:fldCharType="end"/>
      </w:r>
      <w:r>
        <w:t xml:space="preserve">. The formal CIFAR-10 comparison uses a learning rate of 3 × 10⁻⁴, weight decay 0.05, batch size 128 and a maximum of 100 epochs. </w:t>
      </w:r>
      <w:proofErr w:type="spellStart"/>
      <w:r>
        <w:t>ReduceLROnPlateau</w:t>
      </w:r>
      <w:proofErr w:type="spellEnd"/>
      <w:r>
        <w:t xml:space="preserve"> monitors validation accuracy, reducing the learning rate by a factor of 0.5 after five unimproved epochs, with a minimum learning rate of 1 × 10⁻⁶.</w:t>
      </w:r>
    </w:p>
    <w:p w14:paraId="47C6B84B" w14:textId="77777777" w:rsidR="00501731" w:rsidRDefault="00B073C8">
      <w:r>
        <w:t>Early stopping also monitors validation accuracy, using patience 10 and minimum change 0.001. The parameter state with the best qualifying validation value is retained. After training stops, this state is restored and evaluated on the validation set and then once on the official test set. Within an individual run, test measurements are not used for learning-rate scheduling, early stopping or checkpoint selection. The main comparison repeats this protocol with training seeds 42, 43, 44, 45 and 46 while keeping the data split seed at 42.</w:t>
      </w:r>
    </w:p>
    <w:p w14:paraId="2D9900EB" w14:textId="77777777" w:rsidR="00501731" w:rsidRDefault="00B073C8">
      <w:pPr>
        <w:pStyle w:val="Heading2"/>
      </w:pPr>
      <w:r>
        <w:t>3.8 Evaluation Metrics and Statistical Analysis</w:t>
      </w:r>
    </w:p>
    <w:p w14:paraId="61C511E2" w14:textId="77777777" w:rsidR="00501731" w:rsidRDefault="00B073C8">
      <w:r>
        <w:t xml:space="preserve">Test accuracy and cross-entropy loss are the primary outcome measures. Macro-precision, macro-recall and macro-F1 are computed from the confusion matrix and retained as secondary measures, with macro-F1 becoming more informative for the 100-class extension. </w:t>
      </w:r>
      <w:r>
        <w:lastRenderedPageBreak/>
        <w:t>Per-class measures and confusion matrices support diagnostic analysis, while the number of trainable parameters is reported for comparisons involving hybrid or fusion models.</w:t>
      </w:r>
    </w:p>
    <w:p w14:paraId="604BF520" w14:textId="77777777" w:rsidR="00501731" w:rsidRDefault="00B073C8">
      <w:r>
        <w:t xml:space="preserve">For each five-seed model, the analysis reports the arithmetic mean, sample standard deviation and a two-sided 95% Student t interval with four degrees of freedom. The interval half-width is </w:t>
      </w:r>
      <m:oMath>
        <m:r>
          <w:rPr>
            <w:rFonts w:ascii="Cambria Math" w:hAnsi="Cambria Math"/>
          </w:rPr>
          <m:t>2.776×</m:t>
        </m:r>
        <m:f>
          <m:fPr>
            <m:ctrlPr>
              <w:rPr>
                <w:rFonts w:ascii="Cambria Math" w:hAnsi="Cambria Math"/>
              </w:rPr>
            </m:ctrlPr>
          </m:fPr>
          <m:num>
            <m:r>
              <w:rPr>
                <w:rFonts w:ascii="Cambria Math" w:hAnsi="Cambria Math"/>
              </w:rPr>
              <m:t>s</m:t>
            </m:r>
          </m:num>
          <m:den>
            <m:rad>
              <m:radPr>
                <m:degHide m:val="1"/>
                <m:ctrlPr>
                  <w:rPr>
                    <w:rFonts w:ascii="Cambria Math" w:hAnsi="Cambria Math"/>
                  </w:rPr>
                </m:ctrlPr>
              </m:radPr>
              <m:deg/>
              <m:e>
                <m:r>
                  <w:rPr>
                    <w:rFonts w:ascii="Cambria Math" w:hAnsi="Cambria Math"/>
                  </w:rPr>
                  <m:t>5</m:t>
                </m:r>
              </m:e>
            </m:rad>
          </m:den>
        </m:f>
      </m:oMath>
      <w:r>
        <w:t xml:space="preserve">, where </w:t>
      </w:r>
      <m:oMath>
        <m:r>
          <w:rPr>
            <w:rFonts w:ascii="Cambria Math" w:hAnsi="Cambria Math"/>
          </w:rPr>
          <m:t>s</m:t>
        </m:r>
      </m:oMath>
      <w:r>
        <w:t xml:space="preserve"> is the sample standard deviation. Direct comparisons use paired differences between matching seeds and report the mean paired difference with the same interval construction. The five seeds are not treated as five independent datasets, and the analysis does not use non-rejection as evidence of equivalence.</w:t>
      </w:r>
    </w:p>
    <w:p w14:paraId="5D07A749" w14:textId="77777777" w:rsidR="00501731" w:rsidRDefault="00B073C8">
      <w:pPr>
        <w:pStyle w:val="Heading2"/>
      </w:pPr>
      <w:r>
        <w:t>3.9 Implementation and Reproducibility</w:t>
      </w:r>
    </w:p>
    <w:p w14:paraId="09A9937C" w14:textId="77777777" w:rsidR="00501731" w:rsidRDefault="00B073C8">
      <w:r>
        <w:t xml:space="preserve">The project is implemented in </w:t>
      </w:r>
      <w:proofErr w:type="spellStart"/>
      <w:r>
        <w:t>PyTorch</w:t>
      </w:r>
      <w:proofErr w:type="spellEnd"/>
      <w:r>
        <w:t xml:space="preserve"> and records the command, dataset sizes, model configuration, training configuration, selected checkpoint and evaluation protocol for each run. Raw per-seed metrics and automatically aggregated statistics are stored in experiment-specific directories, allowing every reported value to be traced to its source summary. The current primary workstation and software environment are </w:t>
      </w:r>
      <w:proofErr w:type="spellStart"/>
      <w:r>
        <w:t>summarised</w:t>
      </w:r>
      <w:proofErr w:type="spellEnd"/>
      <w:r>
        <w:t xml:space="preserve"> below.</w:t>
      </w:r>
    </w:p>
    <w:p w14:paraId="498BA81B" w14:textId="081107AC" w:rsidR="00501731" w:rsidRDefault="00B073C8">
      <w:pPr>
        <w:pStyle w:val="Caption"/>
        <w:keepNext/>
        <w:jc w:val="center"/>
      </w:pPr>
      <w:r>
        <w:rPr>
          <w:sz w:val="20"/>
        </w:rPr>
        <w:t xml:space="preserve">Table </w:t>
      </w:r>
      <w:r>
        <w:rPr>
          <w:sz w:val="20"/>
        </w:rPr>
        <w:fldChar w:fldCharType="begin"/>
      </w:r>
      <w:r>
        <w:rPr>
          <w:sz w:val="20"/>
        </w:rPr>
        <w:instrText xml:space="preserve"> SEQ Table \* ARABIC </w:instrText>
      </w:r>
      <w:r>
        <w:rPr>
          <w:sz w:val="20"/>
        </w:rPr>
        <w:fldChar w:fldCharType="separate"/>
      </w:r>
      <w:r w:rsidR="004E69DC">
        <w:rPr>
          <w:noProof/>
          <w:sz w:val="20"/>
        </w:rPr>
        <w:t>4</w:t>
      </w:r>
      <w:r>
        <w:rPr>
          <w:sz w:val="20"/>
        </w:rPr>
        <w:fldChar w:fldCharType="end"/>
      </w:r>
      <w:r>
        <w:rPr>
          <w:sz w:val="20"/>
        </w:rPr>
        <w:t>. Hardware and software environment.</w:t>
      </w:r>
    </w:p>
    <w:tbl>
      <w:tblPr>
        <w:tblStyle w:val="TableGrid"/>
        <w:tblW w:w="8740" w:type="dxa"/>
        <w:tblInd w:w="120" w:type="dxa"/>
        <w:tblLayout w:type="fixed"/>
        <w:tblLook w:val="04A0" w:firstRow="1" w:lastRow="0" w:firstColumn="1" w:lastColumn="0" w:noHBand="0" w:noVBand="1"/>
      </w:tblPr>
      <w:tblGrid>
        <w:gridCol w:w="2450"/>
        <w:gridCol w:w="6290"/>
      </w:tblGrid>
      <w:tr w:rsidR="00501731" w14:paraId="13F75525" w14:textId="77777777">
        <w:trPr>
          <w:tblHeader/>
        </w:trPr>
        <w:tc>
          <w:tcPr>
            <w:tcW w:w="2450" w:type="dxa"/>
            <w:tcMar>
              <w:top w:w="90" w:type="dxa"/>
              <w:left w:w="120" w:type="dxa"/>
              <w:bottom w:w="90" w:type="dxa"/>
              <w:right w:w="120" w:type="dxa"/>
            </w:tcMar>
            <w:vAlign w:val="center"/>
          </w:tcPr>
          <w:p w14:paraId="0DBCE628" w14:textId="77777777" w:rsidR="00501731" w:rsidRDefault="00B073C8">
            <w:pPr>
              <w:keepNext/>
              <w:spacing w:after="0" w:line="240" w:lineRule="auto"/>
              <w:jc w:val="left"/>
            </w:pPr>
            <w:r>
              <w:rPr>
                <w:b/>
                <w:sz w:val="20"/>
              </w:rPr>
              <w:t>Component</w:t>
            </w:r>
          </w:p>
        </w:tc>
        <w:tc>
          <w:tcPr>
            <w:tcW w:w="6290" w:type="dxa"/>
            <w:tcMar>
              <w:top w:w="90" w:type="dxa"/>
              <w:left w:w="120" w:type="dxa"/>
              <w:bottom w:w="90" w:type="dxa"/>
              <w:right w:w="120" w:type="dxa"/>
            </w:tcMar>
            <w:vAlign w:val="center"/>
          </w:tcPr>
          <w:p w14:paraId="22D657E9" w14:textId="77777777" w:rsidR="00501731" w:rsidRDefault="00B073C8">
            <w:pPr>
              <w:keepNext/>
              <w:spacing w:after="0" w:line="240" w:lineRule="auto"/>
              <w:jc w:val="left"/>
            </w:pPr>
            <w:r>
              <w:rPr>
                <w:b/>
                <w:sz w:val="20"/>
              </w:rPr>
              <w:t>Configuration</w:t>
            </w:r>
          </w:p>
        </w:tc>
      </w:tr>
      <w:tr w:rsidR="00501731" w14:paraId="38ABBD0B" w14:textId="77777777">
        <w:tc>
          <w:tcPr>
            <w:tcW w:w="2450" w:type="dxa"/>
            <w:tcMar>
              <w:top w:w="90" w:type="dxa"/>
              <w:left w:w="120" w:type="dxa"/>
              <w:bottom w:w="90" w:type="dxa"/>
              <w:right w:w="120" w:type="dxa"/>
            </w:tcMar>
            <w:vAlign w:val="center"/>
          </w:tcPr>
          <w:p w14:paraId="128A3B92" w14:textId="77777777" w:rsidR="00501731" w:rsidRDefault="00B073C8">
            <w:pPr>
              <w:keepNext/>
              <w:spacing w:after="0" w:line="240" w:lineRule="auto"/>
              <w:jc w:val="left"/>
            </w:pPr>
            <w:r>
              <w:rPr>
                <w:sz w:val="20"/>
              </w:rPr>
              <w:t>GPU</w:t>
            </w:r>
          </w:p>
        </w:tc>
        <w:tc>
          <w:tcPr>
            <w:tcW w:w="6290" w:type="dxa"/>
            <w:tcMar>
              <w:top w:w="90" w:type="dxa"/>
              <w:left w:w="120" w:type="dxa"/>
              <w:bottom w:w="90" w:type="dxa"/>
              <w:right w:w="120" w:type="dxa"/>
            </w:tcMar>
            <w:vAlign w:val="center"/>
          </w:tcPr>
          <w:p w14:paraId="5C1BFC52" w14:textId="77777777" w:rsidR="00501731" w:rsidRDefault="00B073C8">
            <w:pPr>
              <w:keepNext/>
              <w:spacing w:after="0" w:line="240" w:lineRule="auto"/>
              <w:jc w:val="left"/>
            </w:pPr>
            <w:r>
              <w:rPr>
                <w:sz w:val="20"/>
              </w:rPr>
              <w:t>NVIDIA GeForce RTX 5070 Ti</w:t>
            </w:r>
          </w:p>
        </w:tc>
      </w:tr>
      <w:tr w:rsidR="00501731" w14:paraId="2ECC860B" w14:textId="77777777">
        <w:tc>
          <w:tcPr>
            <w:tcW w:w="2450" w:type="dxa"/>
            <w:tcMar>
              <w:top w:w="90" w:type="dxa"/>
              <w:left w:w="120" w:type="dxa"/>
              <w:bottom w:w="90" w:type="dxa"/>
              <w:right w:w="120" w:type="dxa"/>
            </w:tcMar>
            <w:vAlign w:val="center"/>
          </w:tcPr>
          <w:p w14:paraId="2F800E03" w14:textId="77777777" w:rsidR="00501731" w:rsidRDefault="00B073C8">
            <w:pPr>
              <w:keepNext/>
              <w:spacing w:after="0" w:line="240" w:lineRule="auto"/>
              <w:jc w:val="left"/>
            </w:pPr>
            <w:r>
              <w:rPr>
                <w:sz w:val="20"/>
              </w:rPr>
              <w:t>CPU</w:t>
            </w:r>
          </w:p>
        </w:tc>
        <w:tc>
          <w:tcPr>
            <w:tcW w:w="6290" w:type="dxa"/>
            <w:tcMar>
              <w:top w:w="90" w:type="dxa"/>
              <w:left w:w="120" w:type="dxa"/>
              <w:bottom w:w="90" w:type="dxa"/>
              <w:right w:w="120" w:type="dxa"/>
            </w:tcMar>
            <w:vAlign w:val="center"/>
          </w:tcPr>
          <w:p w14:paraId="5EA659B6" w14:textId="77777777" w:rsidR="00501731" w:rsidRDefault="00B073C8">
            <w:pPr>
              <w:keepNext/>
              <w:spacing w:after="0" w:line="240" w:lineRule="auto"/>
              <w:jc w:val="left"/>
            </w:pPr>
            <w:r>
              <w:rPr>
                <w:sz w:val="20"/>
              </w:rPr>
              <w:t>AMD Ryzen 7 9800X3D</w:t>
            </w:r>
          </w:p>
        </w:tc>
      </w:tr>
      <w:tr w:rsidR="00501731" w14:paraId="4D715AB1" w14:textId="77777777">
        <w:tc>
          <w:tcPr>
            <w:tcW w:w="2450" w:type="dxa"/>
            <w:tcMar>
              <w:top w:w="90" w:type="dxa"/>
              <w:left w:w="120" w:type="dxa"/>
              <w:bottom w:w="90" w:type="dxa"/>
              <w:right w:w="120" w:type="dxa"/>
            </w:tcMar>
            <w:vAlign w:val="center"/>
          </w:tcPr>
          <w:p w14:paraId="773F0F30" w14:textId="77777777" w:rsidR="00501731" w:rsidRDefault="00B073C8">
            <w:pPr>
              <w:keepNext/>
              <w:spacing w:after="0" w:line="240" w:lineRule="auto"/>
              <w:jc w:val="left"/>
            </w:pPr>
            <w:r>
              <w:rPr>
                <w:sz w:val="20"/>
              </w:rPr>
              <w:t>System memory</w:t>
            </w:r>
          </w:p>
        </w:tc>
        <w:tc>
          <w:tcPr>
            <w:tcW w:w="6290" w:type="dxa"/>
            <w:tcMar>
              <w:top w:w="90" w:type="dxa"/>
              <w:left w:w="120" w:type="dxa"/>
              <w:bottom w:w="90" w:type="dxa"/>
              <w:right w:w="120" w:type="dxa"/>
            </w:tcMar>
            <w:vAlign w:val="center"/>
          </w:tcPr>
          <w:p w14:paraId="4936914F" w14:textId="77777777" w:rsidR="00501731" w:rsidRDefault="00B073C8">
            <w:pPr>
              <w:keepNext/>
              <w:spacing w:after="0" w:line="240" w:lineRule="auto"/>
              <w:jc w:val="left"/>
            </w:pPr>
            <w:r>
              <w:rPr>
                <w:sz w:val="20"/>
              </w:rPr>
              <w:t>32 GB RAM</w:t>
            </w:r>
          </w:p>
        </w:tc>
      </w:tr>
      <w:tr w:rsidR="00501731" w14:paraId="7DE1F796" w14:textId="77777777">
        <w:tc>
          <w:tcPr>
            <w:tcW w:w="2450" w:type="dxa"/>
            <w:tcMar>
              <w:top w:w="90" w:type="dxa"/>
              <w:left w:w="120" w:type="dxa"/>
              <w:bottom w:w="90" w:type="dxa"/>
              <w:right w:w="120" w:type="dxa"/>
            </w:tcMar>
            <w:vAlign w:val="center"/>
          </w:tcPr>
          <w:p w14:paraId="10B10DB9" w14:textId="77777777" w:rsidR="00501731" w:rsidRDefault="00B073C8">
            <w:pPr>
              <w:keepNext/>
              <w:spacing w:after="0" w:line="240" w:lineRule="auto"/>
              <w:jc w:val="left"/>
            </w:pPr>
            <w:r>
              <w:rPr>
                <w:sz w:val="20"/>
              </w:rPr>
              <w:t>Operating system</w:t>
            </w:r>
          </w:p>
        </w:tc>
        <w:tc>
          <w:tcPr>
            <w:tcW w:w="6290" w:type="dxa"/>
            <w:tcMar>
              <w:top w:w="90" w:type="dxa"/>
              <w:left w:w="120" w:type="dxa"/>
              <w:bottom w:w="90" w:type="dxa"/>
              <w:right w:w="120" w:type="dxa"/>
            </w:tcMar>
            <w:vAlign w:val="center"/>
          </w:tcPr>
          <w:p w14:paraId="73682861" w14:textId="77777777" w:rsidR="00202DEC" w:rsidRDefault="00BF0975">
            <w:r>
              <w:rPr>
                <w:sz w:val="18"/>
              </w:rPr>
              <w:t>Windows Pro 25H2 (build 26200.8875)</w:t>
            </w:r>
          </w:p>
        </w:tc>
      </w:tr>
      <w:tr w:rsidR="00501731" w14:paraId="00127882" w14:textId="77777777">
        <w:tc>
          <w:tcPr>
            <w:tcW w:w="2450" w:type="dxa"/>
            <w:tcMar>
              <w:top w:w="90" w:type="dxa"/>
              <w:left w:w="120" w:type="dxa"/>
              <w:bottom w:w="90" w:type="dxa"/>
              <w:right w:w="120" w:type="dxa"/>
            </w:tcMar>
            <w:vAlign w:val="center"/>
          </w:tcPr>
          <w:p w14:paraId="60E43A7D" w14:textId="77777777" w:rsidR="00501731" w:rsidRDefault="00B073C8">
            <w:pPr>
              <w:keepNext/>
              <w:spacing w:after="0" w:line="240" w:lineRule="auto"/>
              <w:jc w:val="left"/>
            </w:pPr>
            <w:r>
              <w:rPr>
                <w:sz w:val="20"/>
              </w:rPr>
              <w:t>Python</w:t>
            </w:r>
          </w:p>
        </w:tc>
        <w:tc>
          <w:tcPr>
            <w:tcW w:w="6290" w:type="dxa"/>
            <w:tcMar>
              <w:top w:w="90" w:type="dxa"/>
              <w:left w:w="120" w:type="dxa"/>
              <w:bottom w:w="90" w:type="dxa"/>
              <w:right w:w="120" w:type="dxa"/>
            </w:tcMar>
            <w:vAlign w:val="center"/>
          </w:tcPr>
          <w:p w14:paraId="2EA4B723" w14:textId="77777777" w:rsidR="00501731" w:rsidRDefault="00B073C8">
            <w:pPr>
              <w:keepNext/>
              <w:spacing w:after="0" w:line="240" w:lineRule="auto"/>
              <w:jc w:val="left"/>
            </w:pPr>
            <w:r>
              <w:rPr>
                <w:sz w:val="20"/>
              </w:rPr>
              <w:t>3.11.15</w:t>
            </w:r>
          </w:p>
        </w:tc>
      </w:tr>
      <w:tr w:rsidR="00501731" w14:paraId="793E01CF" w14:textId="77777777">
        <w:tc>
          <w:tcPr>
            <w:tcW w:w="2450" w:type="dxa"/>
            <w:tcMar>
              <w:top w:w="90" w:type="dxa"/>
              <w:left w:w="120" w:type="dxa"/>
              <w:bottom w:w="90" w:type="dxa"/>
              <w:right w:w="120" w:type="dxa"/>
            </w:tcMar>
            <w:vAlign w:val="center"/>
          </w:tcPr>
          <w:p w14:paraId="5FA5CEF1" w14:textId="77777777" w:rsidR="00501731" w:rsidRDefault="00B073C8">
            <w:pPr>
              <w:keepNext/>
              <w:spacing w:after="0" w:line="240" w:lineRule="auto"/>
              <w:jc w:val="left"/>
            </w:pPr>
            <w:proofErr w:type="spellStart"/>
            <w:r>
              <w:rPr>
                <w:sz w:val="20"/>
              </w:rPr>
              <w:t>PyTorch</w:t>
            </w:r>
            <w:proofErr w:type="spellEnd"/>
          </w:p>
        </w:tc>
        <w:tc>
          <w:tcPr>
            <w:tcW w:w="6290" w:type="dxa"/>
            <w:tcMar>
              <w:top w:w="90" w:type="dxa"/>
              <w:left w:w="120" w:type="dxa"/>
              <w:bottom w:w="90" w:type="dxa"/>
              <w:right w:w="120" w:type="dxa"/>
            </w:tcMar>
            <w:vAlign w:val="center"/>
          </w:tcPr>
          <w:p w14:paraId="7700EAD6" w14:textId="77777777" w:rsidR="00501731" w:rsidRDefault="00B073C8">
            <w:pPr>
              <w:keepNext/>
              <w:spacing w:after="0" w:line="240" w:lineRule="auto"/>
              <w:jc w:val="left"/>
            </w:pPr>
            <w:r>
              <w:rPr>
                <w:sz w:val="20"/>
              </w:rPr>
              <w:t>2.12.0+cu130</w:t>
            </w:r>
          </w:p>
        </w:tc>
      </w:tr>
      <w:tr w:rsidR="00501731" w14:paraId="4C942805" w14:textId="77777777">
        <w:tc>
          <w:tcPr>
            <w:tcW w:w="2450" w:type="dxa"/>
            <w:tcMar>
              <w:top w:w="90" w:type="dxa"/>
              <w:left w:w="120" w:type="dxa"/>
              <w:bottom w:w="90" w:type="dxa"/>
              <w:right w:w="120" w:type="dxa"/>
            </w:tcMar>
            <w:vAlign w:val="center"/>
          </w:tcPr>
          <w:p w14:paraId="5AD85BF5" w14:textId="77777777" w:rsidR="00501731" w:rsidRDefault="00B073C8">
            <w:pPr>
              <w:spacing w:after="0" w:line="240" w:lineRule="auto"/>
              <w:jc w:val="left"/>
            </w:pPr>
            <w:proofErr w:type="spellStart"/>
            <w:r>
              <w:rPr>
                <w:sz w:val="20"/>
              </w:rPr>
              <w:t>Torchvision</w:t>
            </w:r>
            <w:proofErr w:type="spellEnd"/>
          </w:p>
        </w:tc>
        <w:tc>
          <w:tcPr>
            <w:tcW w:w="6290" w:type="dxa"/>
            <w:tcMar>
              <w:top w:w="90" w:type="dxa"/>
              <w:left w:w="120" w:type="dxa"/>
              <w:bottom w:w="90" w:type="dxa"/>
              <w:right w:w="120" w:type="dxa"/>
            </w:tcMar>
            <w:vAlign w:val="center"/>
          </w:tcPr>
          <w:p w14:paraId="394CA64A" w14:textId="77777777" w:rsidR="00501731" w:rsidRDefault="00B073C8">
            <w:pPr>
              <w:spacing w:after="0" w:line="240" w:lineRule="auto"/>
              <w:jc w:val="left"/>
            </w:pPr>
            <w:r>
              <w:rPr>
                <w:sz w:val="20"/>
              </w:rPr>
              <w:t>0.27.0+cu130</w:t>
            </w:r>
          </w:p>
        </w:tc>
      </w:tr>
      <w:tr w:rsidR="00202DEC" w14:paraId="1D3B0FED" w14:textId="77777777">
        <w:tc>
          <w:tcPr>
            <w:tcW w:w="2450" w:type="dxa"/>
          </w:tcPr>
          <w:p w14:paraId="6AD01810" w14:textId="77777777" w:rsidR="00202DEC" w:rsidRDefault="00BF0975">
            <w:r>
              <w:rPr>
                <w:sz w:val="18"/>
              </w:rPr>
              <w:t>Repository base revision</w:t>
            </w:r>
          </w:p>
        </w:tc>
        <w:tc>
          <w:tcPr>
            <w:tcW w:w="6290" w:type="dxa"/>
          </w:tcPr>
          <w:p w14:paraId="4C380C42" w14:textId="77777777" w:rsidR="00202DEC" w:rsidRDefault="00BF0975">
            <w:r>
              <w:rPr>
                <w:sz w:val="18"/>
              </w:rPr>
              <w:t>6490945 (draft snapshot)</w:t>
            </w:r>
          </w:p>
        </w:tc>
      </w:tr>
    </w:tbl>
    <w:p w14:paraId="7DDEC9AA" w14:textId="77777777" w:rsidR="00501731" w:rsidRDefault="00B073C8">
      <w:r>
        <w:t xml:space="preserve">The per-run configuration files record CUDA as the execution device, but the current logging schema does not preserve the GPU model or Git revision for every historical run. Table 4 therefore records the primary workstation and repository base revision for the current draft rather than attributing every stored result to a uniquely logged machine state. The final release revision should be recorded when the Chapter 4 tables are frozen. Python, </w:t>
      </w:r>
      <w:proofErr w:type="spellStart"/>
      <w:r>
        <w:t>PyTorch</w:t>
      </w:r>
      <w:proofErr w:type="spellEnd"/>
      <w:r>
        <w:t xml:space="preserve"> and CUDA random-number generators are seeded, but strict deterministic-algorithm enforcement is not enabled.</w:t>
      </w:r>
    </w:p>
    <w:p w14:paraId="66EB8567" w14:textId="77777777" w:rsidR="006C3F57" w:rsidRDefault="00551678">
      <w:pPr>
        <w:pStyle w:val="Heading1"/>
        <w:pageBreakBefore/>
      </w:pPr>
      <w:r>
        <w:lastRenderedPageBreak/>
        <w:t>4 Experiments and Results</w:t>
      </w:r>
    </w:p>
    <w:p w14:paraId="7469A9FD" w14:textId="77777777" w:rsidR="00522DE2" w:rsidRDefault="00BF0975">
      <w:r>
        <w:t>This chapter reports the empirical evaluation in a fixed sequence that follows the research questions. Each experiment first states the comparison and controlled variables, then reports selected-checkpoint test metrics with uncertainty, and finally records factual observations. Explanations of mechanisms, advantages and limitations are reserved for Chapter 5.</w:t>
      </w:r>
    </w:p>
    <w:p w14:paraId="14AB4C7E" w14:textId="77777777" w:rsidR="00522DE2" w:rsidRDefault="00BF0975">
      <w:pPr>
        <w:pStyle w:val="Heading2"/>
      </w:pPr>
      <w:r>
        <w:t>4.1 Evaluation Overview</w:t>
      </w:r>
    </w:p>
    <w:p w14:paraId="0AA241BD" w14:textId="77777777" w:rsidR="00522DE2" w:rsidRDefault="00BF0975">
      <w:r>
        <w:t xml:space="preserve">All result tables use the validation-selected checkpoint from each run and report the corresponding held-out test performance. Five-seed results are </w:t>
      </w:r>
      <w:proofErr w:type="spellStart"/>
      <w:r>
        <w:t>summarised</w:t>
      </w:r>
      <w:proofErr w:type="spellEnd"/>
      <w:r>
        <w:t xml:space="preserve"> with the mean and two-sided 95% t-confidence interval. Matched models are also compared through same-seed paired differences. Parameter count is reported whenever an architectural extension changes capacity.</w:t>
      </w:r>
    </w:p>
    <w:p w14:paraId="0DC09979" w14:textId="4F677D16" w:rsidR="00522DE2" w:rsidRDefault="00BF0975">
      <w:pPr>
        <w:pStyle w:val="Caption"/>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4E69DC">
        <w:rPr>
          <w:noProof/>
          <w:sz w:val="20"/>
        </w:rPr>
        <w:t>5</w:t>
      </w:r>
      <w:r>
        <w:rPr>
          <w:sz w:val="20"/>
        </w:rPr>
        <w:fldChar w:fldCharType="end"/>
      </w:r>
      <w:r>
        <w:rPr>
          <w:sz w:val="20"/>
        </w:rPr>
        <w:t>. Experimental reporting conventions.</w:t>
      </w:r>
    </w:p>
    <w:tbl>
      <w:tblPr>
        <w:tblW w:w="89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700"/>
        <w:gridCol w:w="4300"/>
        <w:gridCol w:w="2900"/>
      </w:tblGrid>
      <w:tr w:rsidR="00522DE2" w14:paraId="43100CAC" w14:textId="77777777">
        <w:trPr>
          <w:tblHeader/>
        </w:trPr>
        <w:tc>
          <w:tcPr>
            <w:tcW w:w="1700" w:type="dxa"/>
            <w:tcBorders>
              <w:bottom w:val="single" w:sz="6" w:space="0" w:color="000000"/>
            </w:tcBorders>
            <w:tcMar>
              <w:top w:w="90" w:type="dxa"/>
              <w:left w:w="100" w:type="dxa"/>
              <w:bottom w:w="90" w:type="dxa"/>
              <w:right w:w="100" w:type="dxa"/>
            </w:tcMar>
            <w:vAlign w:val="center"/>
          </w:tcPr>
          <w:p w14:paraId="30CC7812" w14:textId="77777777" w:rsidR="00522DE2" w:rsidRDefault="00BF0975">
            <w:pPr>
              <w:spacing w:after="0"/>
              <w:jc w:val="left"/>
            </w:pPr>
            <w:r>
              <w:rPr>
                <w:b/>
                <w:sz w:val="18"/>
              </w:rPr>
              <w:t>Quantity</w:t>
            </w:r>
          </w:p>
        </w:tc>
        <w:tc>
          <w:tcPr>
            <w:tcW w:w="4300" w:type="dxa"/>
            <w:tcBorders>
              <w:bottom w:val="single" w:sz="6" w:space="0" w:color="000000"/>
            </w:tcBorders>
            <w:tcMar>
              <w:top w:w="90" w:type="dxa"/>
              <w:left w:w="100" w:type="dxa"/>
              <w:bottom w:w="90" w:type="dxa"/>
              <w:right w:w="100" w:type="dxa"/>
            </w:tcMar>
            <w:vAlign w:val="center"/>
          </w:tcPr>
          <w:p w14:paraId="2F271E76" w14:textId="77777777" w:rsidR="00522DE2" w:rsidRDefault="00BF0975">
            <w:pPr>
              <w:spacing w:after="0"/>
              <w:jc w:val="center"/>
            </w:pPr>
            <w:r>
              <w:rPr>
                <w:b/>
                <w:sz w:val="18"/>
              </w:rPr>
              <w:t>Definition</w:t>
            </w:r>
          </w:p>
        </w:tc>
        <w:tc>
          <w:tcPr>
            <w:tcW w:w="2900" w:type="dxa"/>
            <w:tcBorders>
              <w:bottom w:val="single" w:sz="6" w:space="0" w:color="000000"/>
            </w:tcBorders>
            <w:tcMar>
              <w:top w:w="90" w:type="dxa"/>
              <w:left w:w="100" w:type="dxa"/>
              <w:bottom w:w="90" w:type="dxa"/>
              <w:right w:w="100" w:type="dxa"/>
            </w:tcMar>
            <w:vAlign w:val="center"/>
          </w:tcPr>
          <w:p w14:paraId="0AC85921" w14:textId="77777777" w:rsidR="00522DE2" w:rsidRDefault="00BF0975">
            <w:pPr>
              <w:spacing w:after="0"/>
              <w:jc w:val="center"/>
            </w:pPr>
            <w:r>
              <w:rPr>
                <w:b/>
                <w:sz w:val="18"/>
              </w:rPr>
              <w:t>Reporting form</w:t>
            </w:r>
          </w:p>
        </w:tc>
      </w:tr>
      <w:tr w:rsidR="00522DE2" w14:paraId="4B321984" w14:textId="77777777">
        <w:tc>
          <w:tcPr>
            <w:tcW w:w="1700" w:type="dxa"/>
            <w:tcMar>
              <w:top w:w="90" w:type="dxa"/>
              <w:left w:w="100" w:type="dxa"/>
              <w:bottom w:w="90" w:type="dxa"/>
              <w:right w:w="100" w:type="dxa"/>
            </w:tcMar>
            <w:vAlign w:val="center"/>
          </w:tcPr>
          <w:p w14:paraId="59C2F97A" w14:textId="77777777" w:rsidR="00522DE2" w:rsidRDefault="00BF0975">
            <w:pPr>
              <w:spacing w:after="0" w:line="240" w:lineRule="auto"/>
              <w:jc w:val="left"/>
            </w:pPr>
            <w:r>
              <w:rPr>
                <w:sz w:val="18"/>
              </w:rPr>
              <w:t>Test accuracy</w:t>
            </w:r>
          </w:p>
        </w:tc>
        <w:tc>
          <w:tcPr>
            <w:tcW w:w="4300" w:type="dxa"/>
            <w:tcMar>
              <w:top w:w="90" w:type="dxa"/>
              <w:left w:w="100" w:type="dxa"/>
              <w:bottom w:w="90" w:type="dxa"/>
              <w:right w:w="100" w:type="dxa"/>
            </w:tcMar>
            <w:vAlign w:val="center"/>
          </w:tcPr>
          <w:p w14:paraId="27E992BE" w14:textId="77777777" w:rsidR="00522DE2" w:rsidRDefault="00BF0975">
            <w:pPr>
              <w:spacing w:after="0" w:line="240" w:lineRule="auto"/>
              <w:jc w:val="left"/>
            </w:pPr>
            <w:r>
              <w:rPr>
                <w:sz w:val="18"/>
              </w:rPr>
              <w:t>Accuracy at the validation-selected checkpoint</w:t>
            </w:r>
          </w:p>
        </w:tc>
        <w:tc>
          <w:tcPr>
            <w:tcW w:w="2900" w:type="dxa"/>
            <w:tcMar>
              <w:top w:w="90" w:type="dxa"/>
              <w:left w:w="100" w:type="dxa"/>
              <w:bottom w:w="90" w:type="dxa"/>
              <w:right w:w="100" w:type="dxa"/>
            </w:tcMar>
            <w:vAlign w:val="center"/>
          </w:tcPr>
          <w:p w14:paraId="46AF3932" w14:textId="77777777" w:rsidR="00522DE2" w:rsidRDefault="00BF0975">
            <w:pPr>
              <w:spacing w:after="0" w:line="240" w:lineRule="auto"/>
              <w:jc w:val="center"/>
            </w:pPr>
            <w:r>
              <w:rPr>
                <w:sz w:val="18"/>
              </w:rPr>
              <w:t>Mean ± 95% CI</w:t>
            </w:r>
          </w:p>
        </w:tc>
      </w:tr>
      <w:tr w:rsidR="00522DE2" w14:paraId="32F8D236" w14:textId="77777777">
        <w:tc>
          <w:tcPr>
            <w:tcW w:w="1700" w:type="dxa"/>
            <w:tcMar>
              <w:top w:w="90" w:type="dxa"/>
              <w:left w:w="100" w:type="dxa"/>
              <w:bottom w:w="90" w:type="dxa"/>
              <w:right w:w="100" w:type="dxa"/>
            </w:tcMar>
            <w:vAlign w:val="center"/>
          </w:tcPr>
          <w:p w14:paraId="5C09BB70" w14:textId="77777777" w:rsidR="00522DE2" w:rsidRDefault="00BF0975">
            <w:pPr>
              <w:spacing w:after="0" w:line="240" w:lineRule="auto"/>
              <w:jc w:val="left"/>
            </w:pPr>
            <w:r>
              <w:rPr>
                <w:sz w:val="18"/>
              </w:rPr>
              <w:t>Test loss</w:t>
            </w:r>
          </w:p>
        </w:tc>
        <w:tc>
          <w:tcPr>
            <w:tcW w:w="4300" w:type="dxa"/>
            <w:tcMar>
              <w:top w:w="90" w:type="dxa"/>
              <w:left w:w="100" w:type="dxa"/>
              <w:bottom w:w="90" w:type="dxa"/>
              <w:right w:w="100" w:type="dxa"/>
            </w:tcMar>
            <w:vAlign w:val="center"/>
          </w:tcPr>
          <w:p w14:paraId="7C689365" w14:textId="77777777" w:rsidR="00522DE2" w:rsidRDefault="00BF0975">
            <w:pPr>
              <w:spacing w:after="0" w:line="240" w:lineRule="auto"/>
              <w:jc w:val="left"/>
            </w:pPr>
            <w:r>
              <w:rPr>
                <w:sz w:val="18"/>
              </w:rPr>
              <w:t>Cross-entropy loss at the same checkpoint</w:t>
            </w:r>
          </w:p>
        </w:tc>
        <w:tc>
          <w:tcPr>
            <w:tcW w:w="2900" w:type="dxa"/>
            <w:tcMar>
              <w:top w:w="90" w:type="dxa"/>
              <w:left w:w="100" w:type="dxa"/>
              <w:bottom w:w="90" w:type="dxa"/>
              <w:right w:w="100" w:type="dxa"/>
            </w:tcMar>
            <w:vAlign w:val="center"/>
          </w:tcPr>
          <w:p w14:paraId="52EB967B" w14:textId="77777777" w:rsidR="00522DE2" w:rsidRDefault="00BF0975">
            <w:pPr>
              <w:spacing w:after="0" w:line="240" w:lineRule="auto"/>
              <w:jc w:val="center"/>
            </w:pPr>
            <w:r>
              <w:rPr>
                <w:sz w:val="18"/>
              </w:rPr>
              <w:t>Mean ± 95% CI</w:t>
            </w:r>
          </w:p>
        </w:tc>
      </w:tr>
      <w:tr w:rsidR="00522DE2" w14:paraId="031189AA" w14:textId="77777777">
        <w:tc>
          <w:tcPr>
            <w:tcW w:w="1700" w:type="dxa"/>
            <w:tcMar>
              <w:top w:w="90" w:type="dxa"/>
              <w:left w:w="100" w:type="dxa"/>
              <w:bottom w:w="90" w:type="dxa"/>
              <w:right w:w="100" w:type="dxa"/>
            </w:tcMar>
            <w:vAlign w:val="center"/>
          </w:tcPr>
          <w:p w14:paraId="0EA5402E" w14:textId="77777777" w:rsidR="00522DE2" w:rsidRDefault="00BF0975">
            <w:pPr>
              <w:spacing w:after="0" w:line="240" w:lineRule="auto"/>
              <w:jc w:val="left"/>
            </w:pPr>
            <w:r>
              <w:rPr>
                <w:sz w:val="18"/>
              </w:rPr>
              <w:t>Paired effect</w:t>
            </w:r>
          </w:p>
        </w:tc>
        <w:tc>
          <w:tcPr>
            <w:tcW w:w="4300" w:type="dxa"/>
            <w:tcMar>
              <w:top w:w="90" w:type="dxa"/>
              <w:left w:w="100" w:type="dxa"/>
              <w:bottom w:w="90" w:type="dxa"/>
              <w:right w:w="100" w:type="dxa"/>
            </w:tcMar>
            <w:vAlign w:val="center"/>
          </w:tcPr>
          <w:p w14:paraId="749BE106" w14:textId="77777777" w:rsidR="00522DE2" w:rsidRDefault="00BF0975">
            <w:pPr>
              <w:spacing w:after="0" w:line="240" w:lineRule="auto"/>
              <w:jc w:val="left"/>
            </w:pPr>
            <w:r>
              <w:rPr>
                <w:sz w:val="18"/>
              </w:rPr>
              <w:t>Same-seed difference between two models</w:t>
            </w:r>
          </w:p>
        </w:tc>
        <w:tc>
          <w:tcPr>
            <w:tcW w:w="2900" w:type="dxa"/>
            <w:tcMar>
              <w:top w:w="90" w:type="dxa"/>
              <w:left w:w="100" w:type="dxa"/>
              <w:bottom w:w="90" w:type="dxa"/>
              <w:right w:w="100" w:type="dxa"/>
            </w:tcMar>
            <w:vAlign w:val="center"/>
          </w:tcPr>
          <w:p w14:paraId="1B14ABDA" w14:textId="77777777" w:rsidR="00522DE2" w:rsidRDefault="00BF0975">
            <w:pPr>
              <w:spacing w:after="0" w:line="240" w:lineRule="auto"/>
              <w:jc w:val="center"/>
            </w:pPr>
            <w:r>
              <w:rPr>
                <w:sz w:val="18"/>
              </w:rPr>
              <w:t>Mean difference and 95% CI</w:t>
            </w:r>
          </w:p>
        </w:tc>
      </w:tr>
      <w:tr w:rsidR="00522DE2" w14:paraId="7EA52F74" w14:textId="77777777">
        <w:tc>
          <w:tcPr>
            <w:tcW w:w="1700" w:type="dxa"/>
            <w:tcMar>
              <w:top w:w="90" w:type="dxa"/>
              <w:left w:w="100" w:type="dxa"/>
              <w:bottom w:w="90" w:type="dxa"/>
              <w:right w:w="100" w:type="dxa"/>
            </w:tcMar>
            <w:vAlign w:val="center"/>
          </w:tcPr>
          <w:p w14:paraId="52DAEC77" w14:textId="77777777" w:rsidR="00522DE2" w:rsidRDefault="00BF0975">
            <w:pPr>
              <w:spacing w:after="0" w:line="240" w:lineRule="auto"/>
              <w:jc w:val="left"/>
            </w:pPr>
            <w:r>
              <w:rPr>
                <w:sz w:val="18"/>
              </w:rPr>
              <w:t>Model capacity</w:t>
            </w:r>
          </w:p>
        </w:tc>
        <w:tc>
          <w:tcPr>
            <w:tcW w:w="4300" w:type="dxa"/>
            <w:tcMar>
              <w:top w:w="90" w:type="dxa"/>
              <w:left w:w="100" w:type="dxa"/>
              <w:bottom w:w="90" w:type="dxa"/>
              <w:right w:w="100" w:type="dxa"/>
            </w:tcMar>
            <w:vAlign w:val="center"/>
          </w:tcPr>
          <w:p w14:paraId="33AE636E" w14:textId="77777777" w:rsidR="00522DE2" w:rsidRDefault="00BF0975">
            <w:pPr>
              <w:spacing w:after="0" w:line="240" w:lineRule="auto"/>
              <w:jc w:val="left"/>
            </w:pPr>
            <w:r>
              <w:rPr>
                <w:sz w:val="18"/>
              </w:rPr>
              <w:t>Total trainable parameter count</w:t>
            </w:r>
          </w:p>
        </w:tc>
        <w:tc>
          <w:tcPr>
            <w:tcW w:w="2900" w:type="dxa"/>
            <w:tcMar>
              <w:top w:w="90" w:type="dxa"/>
              <w:left w:w="100" w:type="dxa"/>
              <w:bottom w:w="90" w:type="dxa"/>
              <w:right w:w="100" w:type="dxa"/>
            </w:tcMar>
            <w:vAlign w:val="center"/>
          </w:tcPr>
          <w:p w14:paraId="44294768" w14:textId="77777777" w:rsidR="00522DE2" w:rsidRDefault="00BF0975">
            <w:pPr>
              <w:spacing w:after="0" w:line="240" w:lineRule="auto"/>
              <w:jc w:val="center"/>
            </w:pPr>
            <w:r>
              <w:rPr>
                <w:sz w:val="18"/>
              </w:rPr>
              <w:t>Parameters and relative increase</w:t>
            </w:r>
          </w:p>
        </w:tc>
      </w:tr>
    </w:tbl>
    <w:p w14:paraId="221A6AB5" w14:textId="77777777" w:rsidR="00522DE2" w:rsidRDefault="00BF0975">
      <w:r>
        <w:t>All values in this chapter are generated from the validation-selected five-seed summary files. The tables report selected-checkpoint test performance using the frozen protocol described in Chapter 3; values following ± and bracketed ranges are 95% t confidence intervals. Validation curves show the mean across seeds 42-46, with shaded bands representing one sample standard deviation. For each configuration, a curve ends at the last epoch shared by all five runs.</w:t>
      </w:r>
    </w:p>
    <w:p w14:paraId="6A7C5514" w14:textId="77777777" w:rsidR="00522DE2" w:rsidRDefault="00BF0975">
      <w:pPr>
        <w:pStyle w:val="Heading2"/>
      </w:pPr>
      <w:r>
        <w:t>4.2 Core Positional-Encoding Comparison</w:t>
      </w:r>
    </w:p>
    <w:p w14:paraId="3ED8CA5D" w14:textId="77777777" w:rsidR="00522DE2" w:rsidRDefault="00BF0975">
      <w:r>
        <w:t xml:space="preserve">The core comparison evaluates whether positional information is required and how ordinary fixed two-dimensional designs compare with a learned absolute embedding under one shared </w:t>
      </w:r>
      <w:proofErr w:type="spellStart"/>
      <w:r>
        <w:t>ViT</w:t>
      </w:r>
      <w:proofErr w:type="spellEnd"/>
      <w:r>
        <w:t xml:space="preserve"> configuration. The comparison includes the no-position control, learned absolute PE, row and column encodings, additive and multiplicative combinations, their shifted-frequency variants, and the radial extension. Architecture, data split, </w:t>
      </w:r>
      <w:proofErr w:type="spellStart"/>
      <w:r>
        <w:t>optimisation</w:t>
      </w:r>
      <w:proofErr w:type="spellEnd"/>
      <w:r>
        <w:t>, checkpoint selection and seeds remain fixed.</w:t>
      </w:r>
    </w:p>
    <w:p w14:paraId="1DD8336B" w14:textId="7C4DD16D" w:rsidR="00522DE2" w:rsidRDefault="00BF0975">
      <w:pPr>
        <w:pStyle w:val="Caption"/>
        <w:keepNext/>
        <w:spacing w:before="120" w:after="60"/>
      </w:pPr>
      <w:r>
        <w:rPr>
          <w:sz w:val="20"/>
        </w:rPr>
        <w:t xml:space="preserve">Table </w:t>
      </w:r>
      <w:r>
        <w:rPr>
          <w:sz w:val="20"/>
        </w:rPr>
        <w:fldChar w:fldCharType="begin"/>
      </w:r>
      <w:r>
        <w:rPr>
          <w:sz w:val="20"/>
        </w:rPr>
        <w:instrText xml:space="preserve"> SEQ Table \* ARABIC </w:instrText>
      </w:r>
      <w:r>
        <w:rPr>
          <w:sz w:val="20"/>
        </w:rPr>
        <w:fldChar w:fldCharType="separate"/>
      </w:r>
      <w:r w:rsidR="004E69DC">
        <w:rPr>
          <w:noProof/>
          <w:sz w:val="20"/>
        </w:rPr>
        <w:t>6</w:t>
      </w:r>
      <w:r>
        <w:rPr>
          <w:sz w:val="20"/>
        </w:rPr>
        <w:fldChar w:fldCharType="end"/>
      </w:r>
      <w:r>
        <w:rPr>
          <w:sz w:val="20"/>
        </w:rPr>
        <w:t>. Core PE comparison on CIFAR-10.</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500"/>
        <w:gridCol w:w="1500"/>
        <w:gridCol w:w="1400"/>
        <w:gridCol w:w="1800"/>
        <w:gridCol w:w="1800"/>
      </w:tblGrid>
      <w:tr w:rsidR="00522DE2" w14:paraId="63EF5B15" w14:textId="77777777">
        <w:trPr>
          <w:tblHeader/>
        </w:trPr>
        <w:tc>
          <w:tcPr>
            <w:tcW w:w="2500" w:type="dxa"/>
            <w:tcBorders>
              <w:bottom w:val="single" w:sz="6" w:space="0" w:color="000000"/>
            </w:tcBorders>
            <w:tcMar>
              <w:top w:w="90" w:type="dxa"/>
              <w:left w:w="100" w:type="dxa"/>
              <w:bottom w:w="90" w:type="dxa"/>
              <w:right w:w="100" w:type="dxa"/>
            </w:tcMar>
            <w:vAlign w:val="center"/>
          </w:tcPr>
          <w:p w14:paraId="0A395D5A" w14:textId="77777777" w:rsidR="00522DE2" w:rsidRDefault="00BF0975">
            <w:pPr>
              <w:spacing w:after="0"/>
              <w:jc w:val="left"/>
            </w:pPr>
            <w:r>
              <w:rPr>
                <w:b/>
                <w:sz w:val="17"/>
              </w:rPr>
              <w:t>Model</w:t>
            </w:r>
          </w:p>
        </w:tc>
        <w:tc>
          <w:tcPr>
            <w:tcW w:w="1500" w:type="dxa"/>
            <w:tcBorders>
              <w:bottom w:val="single" w:sz="6" w:space="0" w:color="000000"/>
            </w:tcBorders>
            <w:tcMar>
              <w:top w:w="90" w:type="dxa"/>
              <w:left w:w="100" w:type="dxa"/>
              <w:bottom w:w="90" w:type="dxa"/>
              <w:right w:w="100" w:type="dxa"/>
            </w:tcMar>
            <w:vAlign w:val="center"/>
          </w:tcPr>
          <w:p w14:paraId="55BEF220" w14:textId="77777777" w:rsidR="00522DE2" w:rsidRDefault="00BF0975">
            <w:pPr>
              <w:spacing w:after="0"/>
              <w:jc w:val="center"/>
            </w:pPr>
            <w:r>
              <w:rPr>
                <w:b/>
                <w:sz w:val="17"/>
              </w:rPr>
              <w:t>PE category</w:t>
            </w:r>
          </w:p>
        </w:tc>
        <w:tc>
          <w:tcPr>
            <w:tcW w:w="1400" w:type="dxa"/>
            <w:tcBorders>
              <w:bottom w:val="single" w:sz="6" w:space="0" w:color="000000"/>
            </w:tcBorders>
            <w:tcMar>
              <w:top w:w="90" w:type="dxa"/>
              <w:left w:w="100" w:type="dxa"/>
              <w:bottom w:w="90" w:type="dxa"/>
              <w:right w:w="100" w:type="dxa"/>
            </w:tcMar>
            <w:vAlign w:val="center"/>
          </w:tcPr>
          <w:p w14:paraId="195BAAD1" w14:textId="77777777" w:rsidR="00522DE2" w:rsidRDefault="00BF0975">
            <w:pPr>
              <w:spacing w:after="0"/>
              <w:jc w:val="center"/>
            </w:pPr>
            <w:r>
              <w:rPr>
                <w:b/>
                <w:sz w:val="17"/>
              </w:rPr>
              <w:t>Parameters</w:t>
            </w:r>
          </w:p>
        </w:tc>
        <w:tc>
          <w:tcPr>
            <w:tcW w:w="1800" w:type="dxa"/>
            <w:tcBorders>
              <w:bottom w:val="single" w:sz="6" w:space="0" w:color="000000"/>
            </w:tcBorders>
            <w:tcMar>
              <w:top w:w="90" w:type="dxa"/>
              <w:left w:w="100" w:type="dxa"/>
              <w:bottom w:w="90" w:type="dxa"/>
              <w:right w:w="100" w:type="dxa"/>
            </w:tcMar>
            <w:vAlign w:val="center"/>
          </w:tcPr>
          <w:p w14:paraId="6CB4CAB2" w14:textId="77777777" w:rsidR="00522DE2" w:rsidRDefault="00BF0975">
            <w:pPr>
              <w:spacing w:after="0"/>
              <w:jc w:val="center"/>
            </w:pPr>
            <w:r>
              <w:rPr>
                <w:b/>
                <w:sz w:val="17"/>
              </w:rPr>
              <w:t>Test accuracy</w:t>
            </w:r>
          </w:p>
        </w:tc>
        <w:tc>
          <w:tcPr>
            <w:tcW w:w="1800" w:type="dxa"/>
            <w:tcBorders>
              <w:bottom w:val="single" w:sz="6" w:space="0" w:color="000000"/>
            </w:tcBorders>
            <w:tcMar>
              <w:top w:w="90" w:type="dxa"/>
              <w:left w:w="100" w:type="dxa"/>
              <w:bottom w:w="90" w:type="dxa"/>
              <w:right w:w="100" w:type="dxa"/>
            </w:tcMar>
            <w:vAlign w:val="center"/>
          </w:tcPr>
          <w:p w14:paraId="6ED10666" w14:textId="77777777" w:rsidR="00522DE2" w:rsidRDefault="00BF0975">
            <w:pPr>
              <w:spacing w:after="0"/>
              <w:jc w:val="center"/>
            </w:pPr>
            <w:r>
              <w:rPr>
                <w:b/>
                <w:sz w:val="17"/>
              </w:rPr>
              <w:t>Test loss</w:t>
            </w:r>
          </w:p>
        </w:tc>
      </w:tr>
      <w:tr w:rsidR="00522DE2" w14:paraId="14E9F6EE" w14:textId="77777777">
        <w:tc>
          <w:tcPr>
            <w:tcW w:w="2500" w:type="dxa"/>
            <w:tcMar>
              <w:top w:w="90" w:type="dxa"/>
              <w:left w:w="100" w:type="dxa"/>
              <w:bottom w:w="90" w:type="dxa"/>
              <w:right w:w="100" w:type="dxa"/>
            </w:tcMar>
            <w:vAlign w:val="center"/>
          </w:tcPr>
          <w:p w14:paraId="70862159" w14:textId="77777777" w:rsidR="00522DE2" w:rsidRDefault="00BF0975">
            <w:pPr>
              <w:spacing w:after="0" w:line="240" w:lineRule="auto"/>
              <w:jc w:val="left"/>
            </w:pPr>
            <w:r>
              <w:rPr>
                <w:sz w:val="17"/>
              </w:rPr>
              <w:t>No PE</w:t>
            </w:r>
          </w:p>
        </w:tc>
        <w:tc>
          <w:tcPr>
            <w:tcW w:w="1500" w:type="dxa"/>
            <w:tcMar>
              <w:top w:w="90" w:type="dxa"/>
              <w:left w:w="100" w:type="dxa"/>
              <w:bottom w:w="90" w:type="dxa"/>
              <w:right w:w="100" w:type="dxa"/>
            </w:tcMar>
            <w:vAlign w:val="center"/>
          </w:tcPr>
          <w:p w14:paraId="64BA42AC" w14:textId="77777777" w:rsidR="00522DE2" w:rsidRDefault="00BF0975">
            <w:pPr>
              <w:spacing w:after="0" w:line="240" w:lineRule="auto"/>
              <w:jc w:val="left"/>
            </w:pPr>
            <w:r>
              <w:rPr>
                <w:sz w:val="17"/>
              </w:rPr>
              <w:t>Control</w:t>
            </w:r>
          </w:p>
        </w:tc>
        <w:tc>
          <w:tcPr>
            <w:tcW w:w="1400" w:type="dxa"/>
            <w:tcMar>
              <w:top w:w="90" w:type="dxa"/>
              <w:left w:w="100" w:type="dxa"/>
              <w:bottom w:w="90" w:type="dxa"/>
              <w:right w:w="100" w:type="dxa"/>
            </w:tcMar>
            <w:vAlign w:val="center"/>
          </w:tcPr>
          <w:p w14:paraId="589CBDB0"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1025F6C9" w14:textId="77777777" w:rsidR="00522DE2" w:rsidRDefault="00BF0975">
            <w:pPr>
              <w:spacing w:after="0" w:line="240" w:lineRule="auto"/>
              <w:jc w:val="center"/>
            </w:pPr>
            <w:r>
              <w:rPr>
                <w:sz w:val="16"/>
              </w:rPr>
              <w:t>71.29 ± 0.83%</w:t>
            </w:r>
          </w:p>
        </w:tc>
        <w:tc>
          <w:tcPr>
            <w:tcW w:w="1800" w:type="dxa"/>
            <w:tcMar>
              <w:top w:w="90" w:type="dxa"/>
              <w:left w:w="100" w:type="dxa"/>
              <w:bottom w:w="90" w:type="dxa"/>
              <w:right w:w="100" w:type="dxa"/>
            </w:tcMar>
            <w:vAlign w:val="center"/>
          </w:tcPr>
          <w:p w14:paraId="1B793B70" w14:textId="77777777" w:rsidR="00522DE2" w:rsidRDefault="00BF0975">
            <w:pPr>
              <w:spacing w:after="0" w:line="240" w:lineRule="auto"/>
              <w:jc w:val="center"/>
            </w:pPr>
            <w:r>
              <w:rPr>
                <w:sz w:val="16"/>
              </w:rPr>
              <w:t>0.9992 ± 0.0991</w:t>
            </w:r>
          </w:p>
        </w:tc>
      </w:tr>
      <w:tr w:rsidR="00522DE2" w14:paraId="6CE19800" w14:textId="77777777">
        <w:tc>
          <w:tcPr>
            <w:tcW w:w="2500" w:type="dxa"/>
            <w:tcMar>
              <w:top w:w="90" w:type="dxa"/>
              <w:left w:w="100" w:type="dxa"/>
              <w:bottom w:w="90" w:type="dxa"/>
              <w:right w:w="100" w:type="dxa"/>
            </w:tcMar>
            <w:vAlign w:val="center"/>
          </w:tcPr>
          <w:p w14:paraId="6EB2C79F" w14:textId="77777777" w:rsidR="00522DE2" w:rsidRDefault="00BF0975">
            <w:pPr>
              <w:spacing w:after="0" w:line="240" w:lineRule="auto"/>
              <w:jc w:val="left"/>
            </w:pPr>
            <w:r>
              <w:rPr>
                <w:sz w:val="17"/>
              </w:rPr>
              <w:lastRenderedPageBreak/>
              <w:t>Learnable absolute PE</w:t>
            </w:r>
          </w:p>
        </w:tc>
        <w:tc>
          <w:tcPr>
            <w:tcW w:w="1500" w:type="dxa"/>
            <w:tcMar>
              <w:top w:w="90" w:type="dxa"/>
              <w:left w:w="100" w:type="dxa"/>
              <w:bottom w:w="90" w:type="dxa"/>
              <w:right w:w="100" w:type="dxa"/>
            </w:tcMar>
            <w:vAlign w:val="center"/>
          </w:tcPr>
          <w:p w14:paraId="5BA123AF" w14:textId="77777777" w:rsidR="00522DE2" w:rsidRDefault="00BF0975">
            <w:pPr>
              <w:spacing w:after="0" w:line="240" w:lineRule="auto"/>
              <w:jc w:val="left"/>
            </w:pPr>
            <w:r>
              <w:rPr>
                <w:sz w:val="17"/>
              </w:rPr>
              <w:t>Learned</w:t>
            </w:r>
          </w:p>
        </w:tc>
        <w:tc>
          <w:tcPr>
            <w:tcW w:w="1400" w:type="dxa"/>
            <w:tcMar>
              <w:top w:w="90" w:type="dxa"/>
              <w:left w:w="100" w:type="dxa"/>
              <w:bottom w:w="90" w:type="dxa"/>
              <w:right w:w="100" w:type="dxa"/>
            </w:tcMar>
            <w:vAlign w:val="center"/>
          </w:tcPr>
          <w:p w14:paraId="4FE2D367" w14:textId="77777777" w:rsidR="00522DE2" w:rsidRDefault="00BF0975">
            <w:pPr>
              <w:spacing w:after="0" w:line="240" w:lineRule="auto"/>
              <w:jc w:val="center"/>
            </w:pPr>
            <w:r>
              <w:rPr>
                <w:sz w:val="16"/>
              </w:rPr>
              <w:t>809,354</w:t>
            </w:r>
          </w:p>
        </w:tc>
        <w:tc>
          <w:tcPr>
            <w:tcW w:w="1800" w:type="dxa"/>
            <w:tcMar>
              <w:top w:w="90" w:type="dxa"/>
              <w:left w:w="100" w:type="dxa"/>
              <w:bottom w:w="90" w:type="dxa"/>
              <w:right w:w="100" w:type="dxa"/>
            </w:tcMar>
            <w:vAlign w:val="center"/>
          </w:tcPr>
          <w:p w14:paraId="4BD506A9" w14:textId="77777777" w:rsidR="00522DE2" w:rsidRDefault="00BF0975">
            <w:pPr>
              <w:spacing w:after="0" w:line="240" w:lineRule="auto"/>
              <w:jc w:val="center"/>
            </w:pPr>
            <w:r>
              <w:rPr>
                <w:b/>
                <w:sz w:val="16"/>
              </w:rPr>
              <w:t>78.60 ± 0.42%</w:t>
            </w:r>
          </w:p>
        </w:tc>
        <w:tc>
          <w:tcPr>
            <w:tcW w:w="1800" w:type="dxa"/>
            <w:tcMar>
              <w:top w:w="90" w:type="dxa"/>
              <w:left w:w="100" w:type="dxa"/>
              <w:bottom w:w="90" w:type="dxa"/>
              <w:right w:w="100" w:type="dxa"/>
            </w:tcMar>
            <w:vAlign w:val="center"/>
          </w:tcPr>
          <w:p w14:paraId="466D5EFB" w14:textId="77777777" w:rsidR="00522DE2" w:rsidRDefault="00BF0975">
            <w:pPr>
              <w:spacing w:after="0" w:line="240" w:lineRule="auto"/>
              <w:jc w:val="center"/>
            </w:pPr>
            <w:r>
              <w:rPr>
                <w:sz w:val="16"/>
              </w:rPr>
              <w:t>0.7671 ± 0.1216</w:t>
            </w:r>
          </w:p>
        </w:tc>
      </w:tr>
      <w:tr w:rsidR="00522DE2" w14:paraId="49C0CADA" w14:textId="77777777">
        <w:tc>
          <w:tcPr>
            <w:tcW w:w="2500" w:type="dxa"/>
            <w:tcMar>
              <w:top w:w="90" w:type="dxa"/>
              <w:left w:w="100" w:type="dxa"/>
              <w:bottom w:w="90" w:type="dxa"/>
              <w:right w:w="100" w:type="dxa"/>
            </w:tcMar>
            <w:vAlign w:val="center"/>
          </w:tcPr>
          <w:p w14:paraId="25912985" w14:textId="77777777" w:rsidR="00522DE2" w:rsidRDefault="00BF0975">
            <w:pPr>
              <w:spacing w:after="0" w:line="240" w:lineRule="auto"/>
              <w:jc w:val="left"/>
            </w:pPr>
            <w:r>
              <w:rPr>
                <w:sz w:val="17"/>
              </w:rPr>
              <w:t>Row sinusoidal PE</w:t>
            </w:r>
          </w:p>
        </w:tc>
        <w:tc>
          <w:tcPr>
            <w:tcW w:w="1500" w:type="dxa"/>
            <w:tcMar>
              <w:top w:w="90" w:type="dxa"/>
              <w:left w:w="100" w:type="dxa"/>
              <w:bottom w:w="90" w:type="dxa"/>
              <w:right w:w="100" w:type="dxa"/>
            </w:tcMar>
            <w:vAlign w:val="center"/>
          </w:tcPr>
          <w:p w14:paraId="4CF28DFC"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103DDF02"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30A0F6C4" w14:textId="77777777" w:rsidR="00522DE2" w:rsidRDefault="00BF0975">
            <w:pPr>
              <w:spacing w:after="0" w:line="240" w:lineRule="auto"/>
              <w:jc w:val="center"/>
            </w:pPr>
            <w:r>
              <w:rPr>
                <w:sz w:val="16"/>
              </w:rPr>
              <w:t>74.93 ± 0.87%</w:t>
            </w:r>
          </w:p>
        </w:tc>
        <w:tc>
          <w:tcPr>
            <w:tcW w:w="1800" w:type="dxa"/>
            <w:tcMar>
              <w:top w:w="90" w:type="dxa"/>
              <w:left w:w="100" w:type="dxa"/>
              <w:bottom w:w="90" w:type="dxa"/>
              <w:right w:w="100" w:type="dxa"/>
            </w:tcMar>
            <w:vAlign w:val="center"/>
          </w:tcPr>
          <w:p w14:paraId="2A278908" w14:textId="77777777" w:rsidR="00522DE2" w:rsidRDefault="00BF0975">
            <w:pPr>
              <w:spacing w:after="0" w:line="240" w:lineRule="auto"/>
              <w:jc w:val="center"/>
            </w:pPr>
            <w:r>
              <w:rPr>
                <w:sz w:val="16"/>
              </w:rPr>
              <w:t>0.8852 ± 0.0883</w:t>
            </w:r>
          </w:p>
        </w:tc>
      </w:tr>
      <w:tr w:rsidR="00522DE2" w14:paraId="7AD8A5AF" w14:textId="77777777">
        <w:tc>
          <w:tcPr>
            <w:tcW w:w="2500" w:type="dxa"/>
            <w:tcMar>
              <w:top w:w="90" w:type="dxa"/>
              <w:left w:w="100" w:type="dxa"/>
              <w:bottom w:w="90" w:type="dxa"/>
              <w:right w:w="100" w:type="dxa"/>
            </w:tcMar>
            <w:vAlign w:val="center"/>
          </w:tcPr>
          <w:p w14:paraId="0432E9F6" w14:textId="77777777" w:rsidR="00522DE2" w:rsidRDefault="00BF0975">
            <w:pPr>
              <w:spacing w:after="0" w:line="240" w:lineRule="auto"/>
              <w:jc w:val="left"/>
            </w:pPr>
            <w:r>
              <w:rPr>
                <w:sz w:val="17"/>
              </w:rPr>
              <w:t>Column sinusoidal PE</w:t>
            </w:r>
          </w:p>
        </w:tc>
        <w:tc>
          <w:tcPr>
            <w:tcW w:w="1500" w:type="dxa"/>
            <w:tcMar>
              <w:top w:w="90" w:type="dxa"/>
              <w:left w:w="100" w:type="dxa"/>
              <w:bottom w:w="90" w:type="dxa"/>
              <w:right w:w="100" w:type="dxa"/>
            </w:tcMar>
            <w:vAlign w:val="center"/>
          </w:tcPr>
          <w:p w14:paraId="304630E6"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0FCEB9AE"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08B5FEB0" w14:textId="77777777" w:rsidR="00522DE2" w:rsidRDefault="00BF0975">
            <w:pPr>
              <w:spacing w:after="0" w:line="240" w:lineRule="auto"/>
              <w:jc w:val="center"/>
            </w:pPr>
            <w:r>
              <w:rPr>
                <w:sz w:val="16"/>
              </w:rPr>
              <w:t>74.24 ± 0.70%</w:t>
            </w:r>
          </w:p>
        </w:tc>
        <w:tc>
          <w:tcPr>
            <w:tcW w:w="1800" w:type="dxa"/>
            <w:tcMar>
              <w:top w:w="90" w:type="dxa"/>
              <w:left w:w="100" w:type="dxa"/>
              <w:bottom w:w="90" w:type="dxa"/>
              <w:right w:w="100" w:type="dxa"/>
            </w:tcMar>
            <w:vAlign w:val="center"/>
          </w:tcPr>
          <w:p w14:paraId="48F85B70" w14:textId="77777777" w:rsidR="00522DE2" w:rsidRDefault="00BF0975">
            <w:pPr>
              <w:spacing w:after="0" w:line="240" w:lineRule="auto"/>
              <w:jc w:val="center"/>
            </w:pPr>
            <w:r>
              <w:rPr>
                <w:sz w:val="16"/>
              </w:rPr>
              <w:t>0.8923 ± 0.0864</w:t>
            </w:r>
          </w:p>
        </w:tc>
      </w:tr>
      <w:tr w:rsidR="00522DE2" w14:paraId="138E7607" w14:textId="77777777">
        <w:tc>
          <w:tcPr>
            <w:tcW w:w="2500" w:type="dxa"/>
            <w:tcMar>
              <w:top w:w="90" w:type="dxa"/>
              <w:left w:w="100" w:type="dxa"/>
              <w:bottom w:w="90" w:type="dxa"/>
              <w:right w:w="100" w:type="dxa"/>
            </w:tcMar>
            <w:vAlign w:val="center"/>
          </w:tcPr>
          <w:p w14:paraId="64592E25" w14:textId="77777777" w:rsidR="00522DE2" w:rsidRDefault="00BF0975">
            <w:pPr>
              <w:spacing w:after="0" w:line="240" w:lineRule="auto"/>
              <w:jc w:val="left"/>
            </w:pPr>
            <w:r>
              <w:rPr>
                <w:sz w:val="17"/>
              </w:rPr>
              <w:t>Additive sinusoidal PE</w:t>
            </w:r>
          </w:p>
        </w:tc>
        <w:tc>
          <w:tcPr>
            <w:tcW w:w="1500" w:type="dxa"/>
            <w:tcMar>
              <w:top w:w="90" w:type="dxa"/>
              <w:left w:w="100" w:type="dxa"/>
              <w:bottom w:w="90" w:type="dxa"/>
              <w:right w:w="100" w:type="dxa"/>
            </w:tcMar>
            <w:vAlign w:val="center"/>
          </w:tcPr>
          <w:p w14:paraId="4C4C4025"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2445AB34"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1FC5A29D" w14:textId="77777777" w:rsidR="00522DE2" w:rsidRDefault="00BF0975">
            <w:pPr>
              <w:spacing w:after="0" w:line="240" w:lineRule="auto"/>
              <w:jc w:val="center"/>
            </w:pPr>
            <w:r>
              <w:rPr>
                <w:sz w:val="16"/>
              </w:rPr>
              <w:t>76.98 ± 0.76%</w:t>
            </w:r>
          </w:p>
        </w:tc>
        <w:tc>
          <w:tcPr>
            <w:tcW w:w="1800" w:type="dxa"/>
            <w:tcMar>
              <w:top w:w="90" w:type="dxa"/>
              <w:left w:w="100" w:type="dxa"/>
              <w:bottom w:w="90" w:type="dxa"/>
              <w:right w:w="100" w:type="dxa"/>
            </w:tcMar>
            <w:vAlign w:val="center"/>
          </w:tcPr>
          <w:p w14:paraId="7BFC27C4" w14:textId="77777777" w:rsidR="00522DE2" w:rsidRDefault="00BF0975">
            <w:pPr>
              <w:spacing w:after="0" w:line="240" w:lineRule="auto"/>
              <w:jc w:val="center"/>
            </w:pPr>
            <w:r>
              <w:rPr>
                <w:sz w:val="16"/>
              </w:rPr>
              <w:t>0.7699 ± 0.0563</w:t>
            </w:r>
          </w:p>
        </w:tc>
      </w:tr>
      <w:tr w:rsidR="00522DE2" w14:paraId="2F95254C" w14:textId="77777777">
        <w:tc>
          <w:tcPr>
            <w:tcW w:w="2500" w:type="dxa"/>
            <w:tcMar>
              <w:top w:w="90" w:type="dxa"/>
              <w:left w:w="100" w:type="dxa"/>
              <w:bottom w:w="90" w:type="dxa"/>
              <w:right w:w="100" w:type="dxa"/>
            </w:tcMar>
            <w:vAlign w:val="center"/>
          </w:tcPr>
          <w:p w14:paraId="5B52ACB4" w14:textId="77777777" w:rsidR="00522DE2" w:rsidRDefault="00BF0975">
            <w:pPr>
              <w:spacing w:after="0" w:line="240" w:lineRule="auto"/>
              <w:jc w:val="left"/>
            </w:pPr>
            <w:r>
              <w:rPr>
                <w:sz w:val="17"/>
              </w:rPr>
              <w:t>Shifted additive PE</w:t>
            </w:r>
          </w:p>
        </w:tc>
        <w:tc>
          <w:tcPr>
            <w:tcW w:w="1500" w:type="dxa"/>
            <w:tcMar>
              <w:top w:w="90" w:type="dxa"/>
              <w:left w:w="100" w:type="dxa"/>
              <w:bottom w:w="90" w:type="dxa"/>
              <w:right w:w="100" w:type="dxa"/>
            </w:tcMar>
            <w:vAlign w:val="center"/>
          </w:tcPr>
          <w:p w14:paraId="0DB85E25"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7500625E"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2ACAA171" w14:textId="77777777" w:rsidR="00522DE2" w:rsidRDefault="00BF0975">
            <w:pPr>
              <w:spacing w:after="0" w:line="240" w:lineRule="auto"/>
              <w:jc w:val="center"/>
            </w:pPr>
            <w:r>
              <w:rPr>
                <w:sz w:val="16"/>
              </w:rPr>
              <w:t>77.15 ± 0.10%</w:t>
            </w:r>
          </w:p>
        </w:tc>
        <w:tc>
          <w:tcPr>
            <w:tcW w:w="1800" w:type="dxa"/>
            <w:tcMar>
              <w:top w:w="90" w:type="dxa"/>
              <w:left w:w="100" w:type="dxa"/>
              <w:bottom w:w="90" w:type="dxa"/>
              <w:right w:w="100" w:type="dxa"/>
            </w:tcMar>
            <w:vAlign w:val="center"/>
          </w:tcPr>
          <w:p w14:paraId="3AA0381B" w14:textId="77777777" w:rsidR="00522DE2" w:rsidRDefault="00BF0975">
            <w:pPr>
              <w:spacing w:after="0" w:line="240" w:lineRule="auto"/>
              <w:jc w:val="center"/>
            </w:pPr>
            <w:r>
              <w:rPr>
                <w:sz w:val="16"/>
              </w:rPr>
              <w:t>0.8327 ± 0.0812</w:t>
            </w:r>
          </w:p>
        </w:tc>
      </w:tr>
      <w:tr w:rsidR="00522DE2" w14:paraId="2162FB43" w14:textId="77777777">
        <w:tc>
          <w:tcPr>
            <w:tcW w:w="2500" w:type="dxa"/>
            <w:tcMar>
              <w:top w:w="90" w:type="dxa"/>
              <w:left w:w="100" w:type="dxa"/>
              <w:bottom w:w="90" w:type="dxa"/>
              <w:right w:w="100" w:type="dxa"/>
            </w:tcMar>
            <w:vAlign w:val="center"/>
          </w:tcPr>
          <w:p w14:paraId="07C4A503" w14:textId="77777777" w:rsidR="00522DE2" w:rsidRDefault="00BF0975">
            <w:pPr>
              <w:spacing w:after="0" w:line="240" w:lineRule="auto"/>
              <w:jc w:val="left"/>
            </w:pPr>
            <w:r>
              <w:rPr>
                <w:sz w:val="17"/>
              </w:rPr>
              <w:t>Multiplicative sinusoidal PE</w:t>
            </w:r>
          </w:p>
        </w:tc>
        <w:tc>
          <w:tcPr>
            <w:tcW w:w="1500" w:type="dxa"/>
            <w:tcMar>
              <w:top w:w="90" w:type="dxa"/>
              <w:left w:w="100" w:type="dxa"/>
              <w:bottom w:w="90" w:type="dxa"/>
              <w:right w:w="100" w:type="dxa"/>
            </w:tcMar>
            <w:vAlign w:val="center"/>
          </w:tcPr>
          <w:p w14:paraId="1DFB13BF"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44314DF1"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3288024C" w14:textId="77777777" w:rsidR="00522DE2" w:rsidRDefault="00BF0975">
            <w:pPr>
              <w:spacing w:after="0" w:line="240" w:lineRule="auto"/>
              <w:jc w:val="center"/>
            </w:pPr>
            <w:r>
              <w:rPr>
                <w:sz w:val="16"/>
              </w:rPr>
              <w:t>77.54 ± 0.83%</w:t>
            </w:r>
          </w:p>
        </w:tc>
        <w:tc>
          <w:tcPr>
            <w:tcW w:w="1800" w:type="dxa"/>
            <w:tcMar>
              <w:top w:w="90" w:type="dxa"/>
              <w:left w:w="100" w:type="dxa"/>
              <w:bottom w:w="90" w:type="dxa"/>
              <w:right w:w="100" w:type="dxa"/>
            </w:tcMar>
            <w:vAlign w:val="center"/>
          </w:tcPr>
          <w:p w14:paraId="26CCFF18" w14:textId="77777777" w:rsidR="00522DE2" w:rsidRDefault="00BF0975">
            <w:pPr>
              <w:spacing w:after="0" w:line="240" w:lineRule="auto"/>
              <w:jc w:val="center"/>
            </w:pPr>
            <w:r>
              <w:rPr>
                <w:sz w:val="16"/>
              </w:rPr>
              <w:t>0.7906 ± 0.0735</w:t>
            </w:r>
          </w:p>
        </w:tc>
      </w:tr>
      <w:tr w:rsidR="00522DE2" w14:paraId="5C747D66" w14:textId="77777777">
        <w:tc>
          <w:tcPr>
            <w:tcW w:w="2500" w:type="dxa"/>
            <w:tcMar>
              <w:top w:w="90" w:type="dxa"/>
              <w:left w:w="100" w:type="dxa"/>
              <w:bottom w:w="90" w:type="dxa"/>
              <w:right w:w="100" w:type="dxa"/>
            </w:tcMar>
            <w:vAlign w:val="center"/>
          </w:tcPr>
          <w:p w14:paraId="6D4DEE03" w14:textId="77777777" w:rsidR="00522DE2" w:rsidRDefault="00BF0975">
            <w:pPr>
              <w:spacing w:after="0" w:line="240" w:lineRule="auto"/>
              <w:jc w:val="left"/>
            </w:pPr>
            <w:r>
              <w:rPr>
                <w:sz w:val="17"/>
              </w:rPr>
              <w:t>Shifted multiplicative PE</w:t>
            </w:r>
          </w:p>
        </w:tc>
        <w:tc>
          <w:tcPr>
            <w:tcW w:w="1500" w:type="dxa"/>
            <w:tcMar>
              <w:top w:w="90" w:type="dxa"/>
              <w:left w:w="100" w:type="dxa"/>
              <w:bottom w:w="90" w:type="dxa"/>
              <w:right w:w="100" w:type="dxa"/>
            </w:tcMar>
            <w:vAlign w:val="center"/>
          </w:tcPr>
          <w:p w14:paraId="61B0DD87" w14:textId="77777777" w:rsidR="00522DE2" w:rsidRDefault="00BF0975">
            <w:pPr>
              <w:spacing w:after="0" w:line="240" w:lineRule="auto"/>
              <w:jc w:val="left"/>
            </w:pPr>
            <w:r>
              <w:rPr>
                <w:sz w:val="17"/>
              </w:rPr>
              <w:t>Fixed</w:t>
            </w:r>
          </w:p>
        </w:tc>
        <w:tc>
          <w:tcPr>
            <w:tcW w:w="1400" w:type="dxa"/>
            <w:tcMar>
              <w:top w:w="90" w:type="dxa"/>
              <w:left w:w="100" w:type="dxa"/>
              <w:bottom w:w="90" w:type="dxa"/>
              <w:right w:w="100" w:type="dxa"/>
            </w:tcMar>
            <w:vAlign w:val="center"/>
          </w:tcPr>
          <w:p w14:paraId="592F685F"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0AC3E6AC" w14:textId="77777777" w:rsidR="00522DE2" w:rsidRDefault="00BF0975">
            <w:pPr>
              <w:spacing w:after="0" w:line="240" w:lineRule="auto"/>
              <w:jc w:val="center"/>
            </w:pPr>
            <w:r>
              <w:rPr>
                <w:sz w:val="16"/>
              </w:rPr>
              <w:t>78.08 ± 0.09%</w:t>
            </w:r>
          </w:p>
        </w:tc>
        <w:tc>
          <w:tcPr>
            <w:tcW w:w="1800" w:type="dxa"/>
            <w:tcMar>
              <w:top w:w="90" w:type="dxa"/>
              <w:left w:w="100" w:type="dxa"/>
              <w:bottom w:w="90" w:type="dxa"/>
              <w:right w:w="100" w:type="dxa"/>
            </w:tcMar>
            <w:vAlign w:val="center"/>
          </w:tcPr>
          <w:p w14:paraId="18750604" w14:textId="77777777" w:rsidR="00522DE2" w:rsidRDefault="00BF0975">
            <w:pPr>
              <w:spacing w:after="0" w:line="240" w:lineRule="auto"/>
              <w:jc w:val="center"/>
            </w:pPr>
            <w:r>
              <w:rPr>
                <w:b/>
                <w:sz w:val="16"/>
              </w:rPr>
              <w:t>0.7535 ± 0.0727</w:t>
            </w:r>
          </w:p>
        </w:tc>
      </w:tr>
      <w:tr w:rsidR="00522DE2" w14:paraId="42B90B40" w14:textId="77777777">
        <w:tc>
          <w:tcPr>
            <w:tcW w:w="2500" w:type="dxa"/>
            <w:tcMar>
              <w:top w:w="90" w:type="dxa"/>
              <w:left w:w="100" w:type="dxa"/>
              <w:bottom w:w="90" w:type="dxa"/>
              <w:right w:w="100" w:type="dxa"/>
            </w:tcMar>
            <w:vAlign w:val="center"/>
          </w:tcPr>
          <w:p w14:paraId="7BFBA9DD" w14:textId="77777777" w:rsidR="00522DE2" w:rsidRDefault="00BF0975">
            <w:pPr>
              <w:spacing w:after="0" w:line="240" w:lineRule="auto"/>
              <w:jc w:val="left"/>
            </w:pPr>
            <w:r>
              <w:rPr>
                <w:sz w:val="17"/>
              </w:rPr>
              <w:t>Radial sinusoidal PE</w:t>
            </w:r>
          </w:p>
        </w:tc>
        <w:tc>
          <w:tcPr>
            <w:tcW w:w="1500" w:type="dxa"/>
            <w:tcMar>
              <w:top w:w="90" w:type="dxa"/>
              <w:left w:w="100" w:type="dxa"/>
              <w:bottom w:w="90" w:type="dxa"/>
              <w:right w:w="100" w:type="dxa"/>
            </w:tcMar>
            <w:vAlign w:val="center"/>
          </w:tcPr>
          <w:p w14:paraId="00B06E23" w14:textId="77777777" w:rsidR="00522DE2" w:rsidRDefault="00BF0975">
            <w:pPr>
              <w:spacing w:after="0" w:line="240" w:lineRule="auto"/>
              <w:jc w:val="left"/>
            </w:pPr>
            <w:r>
              <w:rPr>
                <w:sz w:val="17"/>
              </w:rPr>
              <w:t>Fixed extension</w:t>
            </w:r>
          </w:p>
        </w:tc>
        <w:tc>
          <w:tcPr>
            <w:tcW w:w="1400" w:type="dxa"/>
            <w:tcMar>
              <w:top w:w="90" w:type="dxa"/>
              <w:left w:w="100" w:type="dxa"/>
              <w:bottom w:w="90" w:type="dxa"/>
              <w:right w:w="100" w:type="dxa"/>
            </w:tcMar>
            <w:vAlign w:val="center"/>
          </w:tcPr>
          <w:p w14:paraId="0B7DE918" w14:textId="77777777" w:rsidR="00522DE2" w:rsidRDefault="00BF0975">
            <w:pPr>
              <w:spacing w:after="0" w:line="240" w:lineRule="auto"/>
              <w:jc w:val="center"/>
            </w:pPr>
            <w:r>
              <w:rPr>
                <w:sz w:val="16"/>
              </w:rPr>
              <w:t>801,034</w:t>
            </w:r>
          </w:p>
        </w:tc>
        <w:tc>
          <w:tcPr>
            <w:tcW w:w="1800" w:type="dxa"/>
            <w:tcMar>
              <w:top w:w="90" w:type="dxa"/>
              <w:left w:w="100" w:type="dxa"/>
              <w:bottom w:w="90" w:type="dxa"/>
              <w:right w:w="100" w:type="dxa"/>
            </w:tcMar>
            <w:vAlign w:val="center"/>
          </w:tcPr>
          <w:p w14:paraId="7863EFEB" w14:textId="77777777" w:rsidR="00522DE2" w:rsidRDefault="00BF0975">
            <w:pPr>
              <w:spacing w:after="0" w:line="240" w:lineRule="auto"/>
              <w:jc w:val="center"/>
            </w:pPr>
            <w:r>
              <w:rPr>
                <w:sz w:val="16"/>
              </w:rPr>
              <w:t>75.64 ± 0.60%</w:t>
            </w:r>
          </w:p>
        </w:tc>
        <w:tc>
          <w:tcPr>
            <w:tcW w:w="1800" w:type="dxa"/>
            <w:tcMar>
              <w:top w:w="90" w:type="dxa"/>
              <w:left w:w="100" w:type="dxa"/>
              <w:bottom w:w="90" w:type="dxa"/>
              <w:right w:w="100" w:type="dxa"/>
            </w:tcMar>
            <w:vAlign w:val="center"/>
          </w:tcPr>
          <w:p w14:paraId="2CF80A8A" w14:textId="77777777" w:rsidR="00522DE2" w:rsidRDefault="00BF0975">
            <w:pPr>
              <w:spacing w:after="0" w:line="240" w:lineRule="auto"/>
              <w:jc w:val="center"/>
            </w:pPr>
            <w:r>
              <w:rPr>
                <w:sz w:val="16"/>
              </w:rPr>
              <w:t>0.8296 ± 0.0758</w:t>
            </w:r>
          </w:p>
        </w:tc>
      </w:tr>
    </w:tbl>
    <w:p w14:paraId="4FF17C27" w14:textId="4EA7E719" w:rsidR="00522DE2" w:rsidRDefault="00BF0975">
      <w:r>
        <w:t xml:space="preserve">Learnable absolute PE achieved the highest mean test accuracy in the core comparison (78.60 ± 0.42%), while shifted multiplicative PE was the strongest fixed design (78.08 ± 0.09%). The no-position control reached 71.29 ± 0.83%, below every positional-encoding variant in Table 6. Among the fixed designs, interval widths varied substantially; the two shifted variants had the narrowest intervals in this experiment. Figure </w:t>
      </w:r>
      <w:r>
        <w:fldChar w:fldCharType="begin"/>
      </w:r>
      <w:r>
        <w:instrText xml:space="preserve"> REF fig4 \h </w:instrText>
      </w:r>
      <w:r>
        <w:fldChar w:fldCharType="separate"/>
      </w:r>
      <w:r w:rsidR="004E69DC">
        <w:rPr>
          <w:noProof/>
          <w:sz w:val="20"/>
        </w:rPr>
        <w:t>4</w:t>
      </w:r>
      <w:r>
        <w:fldChar w:fldCharType="end"/>
      </w:r>
      <w:r>
        <w:t xml:space="preserve"> shows validation accuracy and loss for the six basic configurations. The shifted variants are examined separately in Figure </w:t>
      </w:r>
      <w:r>
        <w:fldChar w:fldCharType="begin"/>
      </w:r>
      <w:r>
        <w:instrText xml:space="preserve"> REF fig5 \h </w:instrText>
      </w:r>
      <w:r>
        <w:fldChar w:fldCharType="separate"/>
      </w:r>
      <w:r w:rsidR="004E69DC">
        <w:rPr>
          <w:noProof/>
          <w:sz w:val="20"/>
        </w:rPr>
        <w:t>5</w:t>
      </w:r>
      <w:r>
        <w:fldChar w:fldCharType="end"/>
      </w:r>
      <w:r>
        <w:t>, while the radial extension remains reported in Table 6.</w:t>
      </w:r>
    </w:p>
    <w:p w14:paraId="7E34BF34" w14:textId="77777777" w:rsidR="00D45184" w:rsidRDefault="00000000">
      <w:pPr>
        <w:keepNext/>
        <w:keepLines/>
        <w:spacing w:before="120" w:after="60"/>
        <w:jc w:val="center"/>
      </w:pPr>
      <w:r>
        <w:rPr>
          <w:noProof/>
        </w:rPr>
        <w:drawing>
          <wp:inline distT="0" distB="0" distL="0" distR="0" wp14:anchorId="2167A81F" wp14:editId="20A96D2E">
            <wp:extent cx="5623560" cy="2780787"/>
            <wp:effectExtent l="0" t="0" r="0" b="0"/>
            <wp:docPr id="1452386631" name="Picture 1452386631" descr="Line charts of CIFAR-10 validation accuracy and validation loss over epochs for the core positional-encoding models, averaged over seeds 42 to 46 with sample-standard-deviation band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623560" cy="2780787"/>
                    </a:xfrm>
                    <a:prstGeom prst="rect">
                      <a:avLst/>
                    </a:prstGeom>
                  </pic:spPr>
                </pic:pic>
              </a:graphicData>
            </a:graphic>
          </wp:inline>
        </w:drawing>
      </w:r>
    </w:p>
    <w:p w14:paraId="48982254" w14:textId="4947F61F" w:rsidR="00D45184" w:rsidRDefault="00000000">
      <w:pPr>
        <w:pStyle w:val="Caption"/>
        <w:keepLines/>
        <w:jc w:val="center"/>
      </w:pPr>
      <w:r>
        <w:rPr>
          <w:sz w:val="20"/>
        </w:rPr>
        <w:t xml:space="preserve">Figure </w:t>
      </w:r>
      <w:bookmarkStart w:id="18" w:name="fig4"/>
      <w:r>
        <w:rPr>
          <w:sz w:val="20"/>
        </w:rPr>
        <w:fldChar w:fldCharType="begin"/>
      </w:r>
      <w:r>
        <w:rPr>
          <w:sz w:val="20"/>
        </w:rPr>
        <w:instrText xml:space="preserve"> SEQ Figure \r 4 </w:instrText>
      </w:r>
      <w:r>
        <w:rPr>
          <w:sz w:val="20"/>
        </w:rPr>
        <w:fldChar w:fldCharType="separate"/>
      </w:r>
      <w:r w:rsidR="004E69DC">
        <w:rPr>
          <w:noProof/>
          <w:sz w:val="20"/>
        </w:rPr>
        <w:t>4</w:t>
      </w:r>
      <w:r>
        <w:rPr>
          <w:sz w:val="20"/>
        </w:rPr>
        <w:fldChar w:fldCharType="end"/>
      </w:r>
      <w:bookmarkEnd w:id="18"/>
      <w:r>
        <w:rPr>
          <w:sz w:val="20"/>
        </w:rPr>
        <w:t>: Validation dynamics for six basic PE configurations on CIFAR-10.</w:t>
      </w:r>
    </w:p>
    <w:p w14:paraId="0F69D4D9" w14:textId="77777777" w:rsidR="00522DE2" w:rsidRDefault="00BF0975">
      <w:pPr>
        <w:pStyle w:val="Heading2"/>
      </w:pPr>
      <w:r>
        <w:t>4.3 Effect of the Shifted Frequency Schedule</w:t>
      </w:r>
    </w:p>
    <w:p w14:paraId="6A17449F" w14:textId="77777777" w:rsidR="00522DE2" w:rsidRDefault="00BF0975">
      <w:r>
        <w:t xml:space="preserve">This focused comparison isolates the frequency-exponent offset used by the shifted variants. The additive pair and multiplicative pair are </w:t>
      </w:r>
      <w:proofErr w:type="spellStart"/>
      <w:r>
        <w:t>analysed</w:t>
      </w:r>
      <w:proofErr w:type="spellEnd"/>
      <w:r>
        <w:t xml:space="preserve"> separately so that a small change is not described as a general benefit of shifting. The principal evidence is the same-seed change in test accuracy and loss.</w:t>
      </w:r>
    </w:p>
    <w:p w14:paraId="19B08605" w14:textId="4805C2B6" w:rsidR="00522DE2" w:rsidRDefault="00BF0975">
      <w:pPr>
        <w:pStyle w:val="Caption"/>
        <w:keepNext/>
        <w:spacing w:before="120" w:after="60"/>
      </w:pPr>
      <w:r>
        <w:rPr>
          <w:b w:val="0"/>
          <w:i w:val="0"/>
          <w:sz w:val="20"/>
        </w:rPr>
        <w:lastRenderedPageBreak/>
        <w:t xml:space="preserve">Table </w:t>
      </w:r>
      <w:r>
        <w:rPr>
          <w:sz w:val="20"/>
        </w:rPr>
        <w:fldChar w:fldCharType="begin"/>
      </w:r>
      <w:r>
        <w:rPr>
          <w:sz w:val="20"/>
        </w:rPr>
        <w:instrText xml:space="preserve"> SEQ Table \* ARABIC </w:instrText>
      </w:r>
      <w:r>
        <w:rPr>
          <w:sz w:val="20"/>
        </w:rPr>
        <w:fldChar w:fldCharType="separate"/>
      </w:r>
      <w:r w:rsidR="004E69DC">
        <w:rPr>
          <w:noProof/>
          <w:sz w:val="20"/>
        </w:rPr>
        <w:t>7</w:t>
      </w:r>
      <w:r>
        <w:rPr>
          <w:sz w:val="20"/>
        </w:rPr>
        <w:fldChar w:fldCharType="end"/>
      </w:r>
      <w:r>
        <w:rPr>
          <w:sz w:val="20"/>
        </w:rPr>
        <w:t>. Base and shifted PE comparison on CIFAR-10.</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500"/>
        <w:gridCol w:w="1700"/>
        <w:gridCol w:w="1800"/>
        <w:gridCol w:w="1500"/>
        <w:gridCol w:w="1500"/>
      </w:tblGrid>
      <w:tr w:rsidR="00522DE2" w14:paraId="13C07B5B" w14:textId="77777777">
        <w:trPr>
          <w:tblHeader/>
        </w:trPr>
        <w:tc>
          <w:tcPr>
            <w:tcW w:w="2500" w:type="dxa"/>
            <w:tcBorders>
              <w:bottom w:val="single" w:sz="6" w:space="0" w:color="000000"/>
            </w:tcBorders>
            <w:tcMar>
              <w:top w:w="90" w:type="dxa"/>
              <w:left w:w="100" w:type="dxa"/>
              <w:bottom w:w="90" w:type="dxa"/>
              <w:right w:w="100" w:type="dxa"/>
            </w:tcMar>
            <w:vAlign w:val="center"/>
          </w:tcPr>
          <w:p w14:paraId="241223C4" w14:textId="77777777" w:rsidR="00522DE2" w:rsidRDefault="00BF0975">
            <w:pPr>
              <w:spacing w:after="0"/>
              <w:jc w:val="left"/>
            </w:pPr>
            <w:r>
              <w:rPr>
                <w:b/>
                <w:sz w:val="17"/>
              </w:rPr>
              <w:t>Comparison</w:t>
            </w:r>
          </w:p>
        </w:tc>
        <w:tc>
          <w:tcPr>
            <w:tcW w:w="1700" w:type="dxa"/>
            <w:tcBorders>
              <w:bottom w:val="single" w:sz="6" w:space="0" w:color="000000"/>
            </w:tcBorders>
            <w:tcMar>
              <w:top w:w="90" w:type="dxa"/>
              <w:left w:w="100" w:type="dxa"/>
              <w:bottom w:w="90" w:type="dxa"/>
              <w:right w:w="100" w:type="dxa"/>
            </w:tcMar>
            <w:vAlign w:val="center"/>
          </w:tcPr>
          <w:p w14:paraId="66F2E7A6" w14:textId="77777777" w:rsidR="00522DE2" w:rsidRDefault="00BF0975">
            <w:pPr>
              <w:spacing w:after="0"/>
              <w:jc w:val="center"/>
            </w:pPr>
            <w:r>
              <w:rPr>
                <w:b/>
                <w:sz w:val="17"/>
              </w:rPr>
              <w:t>Base test accuracy</w:t>
            </w:r>
          </w:p>
        </w:tc>
        <w:tc>
          <w:tcPr>
            <w:tcW w:w="1800" w:type="dxa"/>
            <w:tcBorders>
              <w:bottom w:val="single" w:sz="6" w:space="0" w:color="000000"/>
            </w:tcBorders>
            <w:tcMar>
              <w:top w:w="90" w:type="dxa"/>
              <w:left w:w="100" w:type="dxa"/>
              <w:bottom w:w="90" w:type="dxa"/>
              <w:right w:w="100" w:type="dxa"/>
            </w:tcMar>
            <w:vAlign w:val="center"/>
          </w:tcPr>
          <w:p w14:paraId="0FADB628" w14:textId="77777777" w:rsidR="00522DE2" w:rsidRDefault="00BF0975">
            <w:pPr>
              <w:spacing w:after="0"/>
              <w:jc w:val="center"/>
            </w:pPr>
            <w:r>
              <w:rPr>
                <w:b/>
                <w:sz w:val="17"/>
              </w:rPr>
              <w:t>Shifted test accuracy</w:t>
            </w:r>
          </w:p>
        </w:tc>
        <w:tc>
          <w:tcPr>
            <w:tcW w:w="1500" w:type="dxa"/>
            <w:tcBorders>
              <w:bottom w:val="single" w:sz="6" w:space="0" w:color="000000"/>
            </w:tcBorders>
            <w:tcMar>
              <w:top w:w="90" w:type="dxa"/>
              <w:left w:w="100" w:type="dxa"/>
              <w:bottom w:w="90" w:type="dxa"/>
              <w:right w:w="100" w:type="dxa"/>
            </w:tcMar>
            <w:vAlign w:val="center"/>
          </w:tcPr>
          <w:p w14:paraId="1631D0C2" w14:textId="77777777" w:rsidR="00522DE2" w:rsidRDefault="00BF0975">
            <w:pPr>
              <w:spacing w:after="0"/>
              <w:jc w:val="center"/>
            </w:pPr>
            <w:r>
              <w:rPr>
                <w:b/>
                <w:sz w:val="17"/>
              </w:rPr>
              <w:t>Paired difference</w:t>
            </w:r>
          </w:p>
        </w:tc>
        <w:tc>
          <w:tcPr>
            <w:tcW w:w="1500" w:type="dxa"/>
            <w:tcBorders>
              <w:bottom w:val="single" w:sz="6" w:space="0" w:color="000000"/>
            </w:tcBorders>
            <w:tcMar>
              <w:top w:w="90" w:type="dxa"/>
              <w:left w:w="100" w:type="dxa"/>
              <w:bottom w:w="90" w:type="dxa"/>
              <w:right w:w="100" w:type="dxa"/>
            </w:tcMar>
            <w:vAlign w:val="center"/>
          </w:tcPr>
          <w:p w14:paraId="10226D1C" w14:textId="77777777" w:rsidR="00522DE2" w:rsidRDefault="00BF0975">
            <w:pPr>
              <w:spacing w:after="0"/>
              <w:jc w:val="center"/>
            </w:pPr>
            <w:r>
              <w:rPr>
                <w:b/>
                <w:sz w:val="17"/>
              </w:rPr>
              <w:t>Paired 95% CI</w:t>
            </w:r>
          </w:p>
        </w:tc>
      </w:tr>
      <w:tr w:rsidR="00522DE2" w14:paraId="6D333FA8" w14:textId="77777777">
        <w:tc>
          <w:tcPr>
            <w:tcW w:w="2500" w:type="dxa"/>
            <w:tcMar>
              <w:top w:w="90" w:type="dxa"/>
              <w:left w:w="100" w:type="dxa"/>
              <w:bottom w:w="90" w:type="dxa"/>
              <w:right w:w="100" w:type="dxa"/>
            </w:tcMar>
            <w:vAlign w:val="center"/>
          </w:tcPr>
          <w:p w14:paraId="5A48FDAA" w14:textId="77777777" w:rsidR="00522DE2" w:rsidRDefault="00BF0975">
            <w:pPr>
              <w:spacing w:after="0" w:line="240" w:lineRule="auto"/>
              <w:jc w:val="left"/>
            </w:pPr>
            <w:r>
              <w:rPr>
                <w:sz w:val="17"/>
              </w:rPr>
              <w:t>Additive → shifted additive</w:t>
            </w:r>
          </w:p>
        </w:tc>
        <w:tc>
          <w:tcPr>
            <w:tcW w:w="1700" w:type="dxa"/>
            <w:tcMar>
              <w:top w:w="90" w:type="dxa"/>
              <w:left w:w="100" w:type="dxa"/>
              <w:bottom w:w="90" w:type="dxa"/>
              <w:right w:w="100" w:type="dxa"/>
            </w:tcMar>
            <w:vAlign w:val="center"/>
          </w:tcPr>
          <w:p w14:paraId="3D385805" w14:textId="77777777" w:rsidR="00522DE2" w:rsidRDefault="00BF0975">
            <w:pPr>
              <w:spacing w:after="0" w:line="240" w:lineRule="auto"/>
              <w:jc w:val="left"/>
            </w:pPr>
            <w:r>
              <w:rPr>
                <w:sz w:val="16"/>
              </w:rPr>
              <w:t>76.98 ± 0.76%</w:t>
            </w:r>
          </w:p>
        </w:tc>
        <w:tc>
          <w:tcPr>
            <w:tcW w:w="1800" w:type="dxa"/>
            <w:tcMar>
              <w:top w:w="90" w:type="dxa"/>
              <w:left w:w="100" w:type="dxa"/>
              <w:bottom w:w="90" w:type="dxa"/>
              <w:right w:w="100" w:type="dxa"/>
            </w:tcMar>
            <w:vAlign w:val="center"/>
          </w:tcPr>
          <w:p w14:paraId="35959BEC" w14:textId="77777777" w:rsidR="00522DE2" w:rsidRDefault="00BF0975">
            <w:pPr>
              <w:spacing w:after="0" w:line="240" w:lineRule="auto"/>
              <w:jc w:val="center"/>
            </w:pPr>
            <w:r>
              <w:rPr>
                <w:b/>
                <w:sz w:val="16"/>
              </w:rPr>
              <w:t>77.15 ± 0.10%</w:t>
            </w:r>
          </w:p>
        </w:tc>
        <w:tc>
          <w:tcPr>
            <w:tcW w:w="1500" w:type="dxa"/>
            <w:tcMar>
              <w:top w:w="90" w:type="dxa"/>
              <w:left w:w="100" w:type="dxa"/>
              <w:bottom w:w="90" w:type="dxa"/>
              <w:right w:w="100" w:type="dxa"/>
            </w:tcMar>
            <w:vAlign w:val="center"/>
          </w:tcPr>
          <w:p w14:paraId="478B79FC" w14:textId="77777777" w:rsidR="00522DE2" w:rsidRDefault="00BF0975">
            <w:pPr>
              <w:spacing w:after="0" w:line="240" w:lineRule="auto"/>
              <w:jc w:val="center"/>
            </w:pPr>
            <w:r>
              <w:rPr>
                <w:sz w:val="16"/>
              </w:rPr>
              <w:t>+0.17 pp</w:t>
            </w:r>
          </w:p>
        </w:tc>
        <w:tc>
          <w:tcPr>
            <w:tcW w:w="1500" w:type="dxa"/>
            <w:tcMar>
              <w:top w:w="90" w:type="dxa"/>
              <w:left w:w="100" w:type="dxa"/>
              <w:bottom w:w="90" w:type="dxa"/>
              <w:right w:w="100" w:type="dxa"/>
            </w:tcMar>
            <w:vAlign w:val="center"/>
          </w:tcPr>
          <w:p w14:paraId="4CD39CCD" w14:textId="77777777" w:rsidR="00522DE2" w:rsidRDefault="00BF0975">
            <w:pPr>
              <w:spacing w:after="0" w:line="240" w:lineRule="auto"/>
              <w:jc w:val="center"/>
            </w:pPr>
            <w:r>
              <w:rPr>
                <w:sz w:val="16"/>
              </w:rPr>
              <w:t>[-0.57, +0.91] pp</w:t>
            </w:r>
          </w:p>
        </w:tc>
      </w:tr>
      <w:tr w:rsidR="00522DE2" w14:paraId="3F7AA0D7" w14:textId="77777777">
        <w:tc>
          <w:tcPr>
            <w:tcW w:w="2500" w:type="dxa"/>
            <w:tcMar>
              <w:top w:w="90" w:type="dxa"/>
              <w:left w:w="100" w:type="dxa"/>
              <w:bottom w:w="90" w:type="dxa"/>
              <w:right w:w="100" w:type="dxa"/>
            </w:tcMar>
            <w:vAlign w:val="center"/>
          </w:tcPr>
          <w:p w14:paraId="621E1268" w14:textId="77777777" w:rsidR="00522DE2" w:rsidRDefault="00BF0975">
            <w:pPr>
              <w:spacing w:after="0" w:line="240" w:lineRule="auto"/>
              <w:jc w:val="left"/>
            </w:pPr>
            <w:r>
              <w:rPr>
                <w:sz w:val="17"/>
              </w:rPr>
              <w:t>Multiplicative → shifted multiplicative</w:t>
            </w:r>
          </w:p>
        </w:tc>
        <w:tc>
          <w:tcPr>
            <w:tcW w:w="1700" w:type="dxa"/>
            <w:tcMar>
              <w:top w:w="90" w:type="dxa"/>
              <w:left w:w="100" w:type="dxa"/>
              <w:bottom w:w="90" w:type="dxa"/>
              <w:right w:w="100" w:type="dxa"/>
            </w:tcMar>
            <w:vAlign w:val="center"/>
          </w:tcPr>
          <w:p w14:paraId="36B4FBB8" w14:textId="77777777" w:rsidR="00522DE2" w:rsidRDefault="00BF0975">
            <w:pPr>
              <w:spacing w:after="0" w:line="240" w:lineRule="auto"/>
              <w:jc w:val="left"/>
            </w:pPr>
            <w:r>
              <w:rPr>
                <w:sz w:val="16"/>
              </w:rPr>
              <w:t>77.54 ± 0.83%</w:t>
            </w:r>
          </w:p>
        </w:tc>
        <w:tc>
          <w:tcPr>
            <w:tcW w:w="1800" w:type="dxa"/>
            <w:tcMar>
              <w:top w:w="90" w:type="dxa"/>
              <w:left w:w="100" w:type="dxa"/>
              <w:bottom w:w="90" w:type="dxa"/>
              <w:right w:w="100" w:type="dxa"/>
            </w:tcMar>
            <w:vAlign w:val="center"/>
          </w:tcPr>
          <w:p w14:paraId="582996D0" w14:textId="77777777" w:rsidR="00522DE2" w:rsidRDefault="00BF0975">
            <w:pPr>
              <w:spacing w:after="0" w:line="240" w:lineRule="auto"/>
              <w:jc w:val="center"/>
            </w:pPr>
            <w:r>
              <w:rPr>
                <w:b/>
                <w:sz w:val="16"/>
              </w:rPr>
              <w:t>78.08 ± 0.09%</w:t>
            </w:r>
          </w:p>
        </w:tc>
        <w:tc>
          <w:tcPr>
            <w:tcW w:w="1500" w:type="dxa"/>
            <w:tcMar>
              <w:top w:w="90" w:type="dxa"/>
              <w:left w:w="100" w:type="dxa"/>
              <w:bottom w:w="90" w:type="dxa"/>
              <w:right w:w="100" w:type="dxa"/>
            </w:tcMar>
            <w:vAlign w:val="center"/>
          </w:tcPr>
          <w:p w14:paraId="4E8B82A7" w14:textId="77777777" w:rsidR="00522DE2" w:rsidRDefault="00BF0975">
            <w:pPr>
              <w:spacing w:after="0" w:line="240" w:lineRule="auto"/>
              <w:jc w:val="center"/>
            </w:pPr>
            <w:r>
              <w:rPr>
                <w:sz w:val="16"/>
              </w:rPr>
              <w:t>+0.55 pp</w:t>
            </w:r>
          </w:p>
        </w:tc>
        <w:tc>
          <w:tcPr>
            <w:tcW w:w="1500" w:type="dxa"/>
            <w:tcMar>
              <w:top w:w="90" w:type="dxa"/>
              <w:left w:w="100" w:type="dxa"/>
              <w:bottom w:w="90" w:type="dxa"/>
              <w:right w:w="100" w:type="dxa"/>
            </w:tcMar>
            <w:vAlign w:val="center"/>
          </w:tcPr>
          <w:p w14:paraId="59201962" w14:textId="77777777" w:rsidR="00522DE2" w:rsidRDefault="00BF0975">
            <w:pPr>
              <w:spacing w:after="0" w:line="240" w:lineRule="auto"/>
              <w:jc w:val="center"/>
            </w:pPr>
            <w:r>
              <w:rPr>
                <w:sz w:val="16"/>
              </w:rPr>
              <w:t>[-0.23, +1.32] pp</w:t>
            </w:r>
          </w:p>
        </w:tc>
      </w:tr>
    </w:tbl>
    <w:p w14:paraId="5E792295" w14:textId="5CD1C663" w:rsidR="00522DE2" w:rsidRDefault="00BF0975">
      <w:r>
        <w:t xml:space="preserve">The shifted additive variant changed test accuracy by +0.17 percentage points (95% CI [−0.57, +0.91]) and improved over its base variant in three of five paired seeds. The shifted multiplicative variant changed accuracy by +0.55 percentage points (95% CI [−0.23, +1.32]) and was higher in all five paired seeds. Because both paired intervals include zero, shifting did not produce a clear or consistently substantial improvement under this five-seed protocol. Figure </w:t>
      </w:r>
      <w:r>
        <w:fldChar w:fldCharType="begin"/>
      </w:r>
      <w:r>
        <w:instrText xml:space="preserve"> REF fig5 \h </w:instrText>
      </w:r>
      <w:r>
        <w:fldChar w:fldCharType="separate"/>
      </w:r>
      <w:r w:rsidR="004E69DC">
        <w:rPr>
          <w:noProof/>
          <w:sz w:val="20"/>
        </w:rPr>
        <w:t>5</w:t>
      </w:r>
      <w:r>
        <w:fldChar w:fldCharType="end"/>
      </w:r>
      <w:r>
        <w:t xml:space="preserve"> shows the validation trajectories for the same two paired comparisons.</w:t>
      </w:r>
    </w:p>
    <w:p w14:paraId="68309D18" w14:textId="77777777" w:rsidR="00D45184" w:rsidRDefault="00000000">
      <w:pPr>
        <w:keepNext/>
        <w:keepLines/>
        <w:spacing w:before="120" w:after="60"/>
        <w:jc w:val="center"/>
      </w:pPr>
      <w:r>
        <w:rPr>
          <w:noProof/>
        </w:rPr>
        <w:drawing>
          <wp:inline distT="0" distB="0" distL="0" distR="0" wp14:anchorId="1ECE2EDE" wp14:editId="66E8B41E">
            <wp:extent cx="5623560" cy="2780787"/>
            <wp:effectExtent l="0" t="0" r="0" b="0"/>
            <wp:docPr id="1452386632" name="Picture 1452386632" descr="Line charts comparing validation accuracy and validation loss for base and shifted additive and multiplicative positional encodings over five CIFAR-10 seed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623560" cy="2780787"/>
                    </a:xfrm>
                    <a:prstGeom prst="rect">
                      <a:avLst/>
                    </a:prstGeom>
                  </pic:spPr>
                </pic:pic>
              </a:graphicData>
            </a:graphic>
          </wp:inline>
        </w:drawing>
      </w:r>
    </w:p>
    <w:p w14:paraId="2C07A24C" w14:textId="28C78850" w:rsidR="00D45184" w:rsidRDefault="00000000">
      <w:pPr>
        <w:pStyle w:val="Caption"/>
        <w:keepLines/>
        <w:jc w:val="center"/>
      </w:pPr>
      <w:r>
        <w:rPr>
          <w:sz w:val="20"/>
        </w:rPr>
        <w:t xml:space="preserve">Figure </w:t>
      </w:r>
      <w:bookmarkStart w:id="19" w:name="fig5"/>
      <w:r>
        <w:rPr>
          <w:sz w:val="20"/>
        </w:rPr>
        <w:fldChar w:fldCharType="begin"/>
      </w:r>
      <w:r>
        <w:rPr>
          <w:sz w:val="20"/>
        </w:rPr>
        <w:instrText xml:space="preserve"> SEQ Figure </w:instrText>
      </w:r>
      <w:r>
        <w:rPr>
          <w:sz w:val="20"/>
        </w:rPr>
        <w:fldChar w:fldCharType="separate"/>
      </w:r>
      <w:r w:rsidR="004E69DC">
        <w:rPr>
          <w:noProof/>
          <w:sz w:val="20"/>
        </w:rPr>
        <w:t>5</w:t>
      </w:r>
      <w:r>
        <w:rPr>
          <w:sz w:val="20"/>
        </w:rPr>
        <w:fldChar w:fldCharType="end"/>
      </w:r>
      <w:bookmarkEnd w:id="19"/>
      <w:r>
        <w:rPr>
          <w:sz w:val="20"/>
        </w:rPr>
        <w:t>: Validation dynamics for base and shifted additive and multiplicative PE on CIFAR-10.</w:t>
      </w:r>
    </w:p>
    <w:p w14:paraId="3BEA0BC3" w14:textId="77777777" w:rsidR="00522DE2" w:rsidRDefault="00BF0975">
      <w:pPr>
        <w:pStyle w:val="Heading2"/>
      </w:pPr>
      <w:r>
        <w:t>4.4 Patch Ordering and Position Assignment</w:t>
      </w:r>
    </w:p>
    <w:p w14:paraId="1CD1FCA0" w14:textId="77777777" w:rsidR="00522DE2" w:rsidRDefault="00BF0975">
      <w:r>
        <w:t xml:space="preserve">The assignment study separates physical patch location, sequence slot and the positional coordinate attached to that slot. Results are reported only after the deterministic mapping test confirms all four conventions: </w:t>
      </w:r>
      <w:proofErr w:type="spellStart"/>
      <w:r>
        <w:t>normal_row</w:t>
      </w:r>
      <w:proofErr w:type="spellEnd"/>
      <w:r>
        <w:t xml:space="preserve">, </w:t>
      </w:r>
      <w:proofErr w:type="spellStart"/>
      <w:r>
        <w:t>normal_col</w:t>
      </w:r>
      <w:proofErr w:type="spellEnd"/>
      <w:r>
        <w:t xml:space="preserve">, </w:t>
      </w:r>
      <w:proofErr w:type="spellStart"/>
      <w:r>
        <w:t>proper_row</w:t>
      </w:r>
      <w:proofErr w:type="spellEnd"/>
      <w:r>
        <w:t xml:space="preserve"> and </w:t>
      </w:r>
      <w:proofErr w:type="spellStart"/>
      <w:r>
        <w:t>proper_col</w:t>
      </w:r>
      <w:proofErr w:type="spellEnd"/>
      <w:r>
        <w:t>. The no-position and learned controls are retained to show whether any observed variation is specific to fixed positional mappings.</w:t>
      </w:r>
    </w:p>
    <w:p w14:paraId="3ED55639" w14:textId="50C0A2C7" w:rsidR="00522DE2" w:rsidRDefault="00BF0975">
      <w:pPr>
        <w:pStyle w:val="Caption"/>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4E69DC">
        <w:rPr>
          <w:noProof/>
          <w:sz w:val="20"/>
        </w:rPr>
        <w:t>8</w:t>
      </w:r>
      <w:r>
        <w:rPr>
          <w:sz w:val="20"/>
        </w:rPr>
        <w:fldChar w:fldCharType="end"/>
      </w:r>
      <w:r>
        <w:rPr>
          <w:sz w:val="20"/>
        </w:rPr>
        <w:t>. Patch-to-position assignment results on CIFAR-10.</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3000"/>
        <w:gridCol w:w="1900"/>
        <w:gridCol w:w="2050"/>
        <w:gridCol w:w="2050"/>
      </w:tblGrid>
      <w:tr w:rsidR="00522DE2" w14:paraId="685336D5" w14:textId="77777777">
        <w:trPr>
          <w:tblHeader/>
        </w:trPr>
        <w:tc>
          <w:tcPr>
            <w:tcW w:w="3000" w:type="dxa"/>
            <w:tcBorders>
              <w:bottom w:val="single" w:sz="6" w:space="0" w:color="000000"/>
            </w:tcBorders>
            <w:tcMar>
              <w:top w:w="90" w:type="dxa"/>
              <w:left w:w="100" w:type="dxa"/>
              <w:bottom w:w="90" w:type="dxa"/>
              <w:right w:w="100" w:type="dxa"/>
            </w:tcMar>
            <w:vAlign w:val="center"/>
          </w:tcPr>
          <w:p w14:paraId="1959A938" w14:textId="77777777" w:rsidR="00522DE2" w:rsidRDefault="00BF0975">
            <w:pPr>
              <w:spacing w:after="0"/>
              <w:jc w:val="left"/>
            </w:pPr>
            <w:r>
              <w:rPr>
                <w:b/>
                <w:sz w:val="16"/>
              </w:rPr>
              <w:t>PE family</w:t>
            </w:r>
          </w:p>
        </w:tc>
        <w:tc>
          <w:tcPr>
            <w:tcW w:w="1900" w:type="dxa"/>
            <w:tcBorders>
              <w:bottom w:val="single" w:sz="6" w:space="0" w:color="000000"/>
            </w:tcBorders>
            <w:tcMar>
              <w:top w:w="90" w:type="dxa"/>
              <w:left w:w="100" w:type="dxa"/>
              <w:bottom w:w="90" w:type="dxa"/>
              <w:right w:w="100" w:type="dxa"/>
            </w:tcMar>
            <w:vAlign w:val="center"/>
          </w:tcPr>
          <w:p w14:paraId="1FBD7B06" w14:textId="77777777" w:rsidR="00522DE2" w:rsidRDefault="00BF0975">
            <w:pPr>
              <w:spacing w:after="0"/>
              <w:jc w:val="center"/>
            </w:pPr>
            <w:r>
              <w:rPr>
                <w:b/>
                <w:sz w:val="16"/>
              </w:rPr>
              <w:t>Assignment</w:t>
            </w:r>
          </w:p>
        </w:tc>
        <w:tc>
          <w:tcPr>
            <w:tcW w:w="2050" w:type="dxa"/>
            <w:tcBorders>
              <w:bottom w:val="single" w:sz="6" w:space="0" w:color="000000"/>
            </w:tcBorders>
            <w:tcMar>
              <w:top w:w="90" w:type="dxa"/>
              <w:left w:w="100" w:type="dxa"/>
              <w:bottom w:w="90" w:type="dxa"/>
              <w:right w:w="100" w:type="dxa"/>
            </w:tcMar>
            <w:vAlign w:val="center"/>
          </w:tcPr>
          <w:p w14:paraId="43255911" w14:textId="77777777" w:rsidR="00522DE2" w:rsidRDefault="00BF0975">
            <w:pPr>
              <w:spacing w:after="0"/>
              <w:jc w:val="center"/>
            </w:pPr>
            <w:r>
              <w:rPr>
                <w:b/>
                <w:sz w:val="16"/>
              </w:rPr>
              <w:t>Test accuracy</w:t>
            </w:r>
          </w:p>
        </w:tc>
        <w:tc>
          <w:tcPr>
            <w:tcW w:w="2050" w:type="dxa"/>
            <w:tcBorders>
              <w:bottom w:val="single" w:sz="6" w:space="0" w:color="000000"/>
            </w:tcBorders>
            <w:tcMar>
              <w:top w:w="90" w:type="dxa"/>
              <w:left w:w="100" w:type="dxa"/>
              <w:bottom w:w="90" w:type="dxa"/>
              <w:right w:w="100" w:type="dxa"/>
            </w:tcMar>
            <w:vAlign w:val="center"/>
          </w:tcPr>
          <w:p w14:paraId="0AD6AA62" w14:textId="77777777" w:rsidR="00522DE2" w:rsidRDefault="00BF0975">
            <w:pPr>
              <w:spacing w:after="0"/>
              <w:jc w:val="center"/>
            </w:pPr>
            <w:r>
              <w:rPr>
                <w:b/>
                <w:sz w:val="16"/>
              </w:rPr>
              <w:t>Test loss</w:t>
            </w:r>
          </w:p>
        </w:tc>
      </w:tr>
      <w:tr w:rsidR="00522DE2" w14:paraId="4FD3E959" w14:textId="77777777">
        <w:tc>
          <w:tcPr>
            <w:tcW w:w="3000" w:type="dxa"/>
            <w:tcMar>
              <w:top w:w="90" w:type="dxa"/>
              <w:left w:w="100" w:type="dxa"/>
              <w:bottom w:w="90" w:type="dxa"/>
              <w:right w:w="100" w:type="dxa"/>
            </w:tcMar>
            <w:vAlign w:val="center"/>
          </w:tcPr>
          <w:p w14:paraId="5B6B8349" w14:textId="77777777" w:rsidR="00522DE2" w:rsidRDefault="00BF0975">
            <w:pPr>
              <w:spacing w:after="0" w:line="240" w:lineRule="auto"/>
              <w:jc w:val="left"/>
            </w:pPr>
            <w:r>
              <w:rPr>
                <w:sz w:val="16"/>
              </w:rPr>
              <w:t>No PE</w:t>
            </w:r>
          </w:p>
        </w:tc>
        <w:tc>
          <w:tcPr>
            <w:tcW w:w="1900" w:type="dxa"/>
            <w:tcMar>
              <w:top w:w="90" w:type="dxa"/>
              <w:left w:w="100" w:type="dxa"/>
              <w:bottom w:w="90" w:type="dxa"/>
              <w:right w:w="100" w:type="dxa"/>
            </w:tcMar>
            <w:vAlign w:val="center"/>
          </w:tcPr>
          <w:p w14:paraId="469875AA" w14:textId="77777777" w:rsidR="00522DE2" w:rsidRDefault="00BF0975">
            <w:pPr>
              <w:spacing w:after="0" w:line="240" w:lineRule="auto"/>
              <w:jc w:val="left"/>
            </w:pPr>
            <w:proofErr w:type="spellStart"/>
            <w:r>
              <w:rPr>
                <w:sz w:val="16"/>
              </w:rPr>
              <w:t>normal_row</w:t>
            </w:r>
            <w:proofErr w:type="spellEnd"/>
          </w:p>
        </w:tc>
        <w:tc>
          <w:tcPr>
            <w:tcW w:w="2050" w:type="dxa"/>
            <w:tcMar>
              <w:top w:w="90" w:type="dxa"/>
              <w:left w:w="100" w:type="dxa"/>
              <w:bottom w:w="90" w:type="dxa"/>
              <w:right w:w="100" w:type="dxa"/>
            </w:tcMar>
            <w:vAlign w:val="center"/>
          </w:tcPr>
          <w:p w14:paraId="61E6D50B" w14:textId="77777777" w:rsidR="00522DE2" w:rsidRDefault="00BF0975">
            <w:pPr>
              <w:spacing w:after="0" w:line="240" w:lineRule="auto"/>
              <w:jc w:val="center"/>
            </w:pPr>
            <w:r>
              <w:rPr>
                <w:sz w:val="16"/>
              </w:rPr>
              <w:t>71.29 ± 0.83%</w:t>
            </w:r>
          </w:p>
        </w:tc>
        <w:tc>
          <w:tcPr>
            <w:tcW w:w="2050" w:type="dxa"/>
            <w:tcMar>
              <w:top w:w="90" w:type="dxa"/>
              <w:left w:w="100" w:type="dxa"/>
              <w:bottom w:w="90" w:type="dxa"/>
              <w:right w:w="100" w:type="dxa"/>
            </w:tcMar>
            <w:vAlign w:val="center"/>
          </w:tcPr>
          <w:p w14:paraId="6F88027A" w14:textId="77777777" w:rsidR="00522DE2" w:rsidRDefault="00BF0975">
            <w:pPr>
              <w:spacing w:after="0" w:line="240" w:lineRule="auto"/>
              <w:jc w:val="center"/>
            </w:pPr>
            <w:r>
              <w:rPr>
                <w:sz w:val="16"/>
              </w:rPr>
              <w:t>0.9992 ± 0.0991</w:t>
            </w:r>
          </w:p>
        </w:tc>
      </w:tr>
      <w:tr w:rsidR="00522DE2" w14:paraId="33F9B9DE" w14:textId="77777777">
        <w:tc>
          <w:tcPr>
            <w:tcW w:w="3000" w:type="dxa"/>
            <w:tcMar>
              <w:top w:w="90" w:type="dxa"/>
              <w:left w:w="100" w:type="dxa"/>
              <w:bottom w:w="90" w:type="dxa"/>
              <w:right w:w="100" w:type="dxa"/>
            </w:tcMar>
            <w:vAlign w:val="center"/>
          </w:tcPr>
          <w:p w14:paraId="0FABCBE2" w14:textId="77777777" w:rsidR="00522DE2" w:rsidRDefault="00BF0975">
            <w:pPr>
              <w:spacing w:after="0" w:line="240" w:lineRule="auto"/>
              <w:jc w:val="left"/>
            </w:pPr>
            <w:r>
              <w:rPr>
                <w:sz w:val="16"/>
              </w:rPr>
              <w:t>No PE</w:t>
            </w:r>
          </w:p>
        </w:tc>
        <w:tc>
          <w:tcPr>
            <w:tcW w:w="1900" w:type="dxa"/>
            <w:tcMar>
              <w:top w:w="90" w:type="dxa"/>
              <w:left w:w="100" w:type="dxa"/>
              <w:bottom w:w="90" w:type="dxa"/>
              <w:right w:w="100" w:type="dxa"/>
            </w:tcMar>
            <w:vAlign w:val="center"/>
          </w:tcPr>
          <w:p w14:paraId="4CB95AB1" w14:textId="77777777" w:rsidR="00522DE2" w:rsidRDefault="00BF0975">
            <w:pPr>
              <w:spacing w:after="0" w:line="240" w:lineRule="auto"/>
              <w:jc w:val="left"/>
            </w:pPr>
            <w:proofErr w:type="spellStart"/>
            <w:r>
              <w:rPr>
                <w:sz w:val="16"/>
              </w:rPr>
              <w:t>normal_col</w:t>
            </w:r>
            <w:proofErr w:type="spellEnd"/>
          </w:p>
        </w:tc>
        <w:tc>
          <w:tcPr>
            <w:tcW w:w="2050" w:type="dxa"/>
            <w:tcMar>
              <w:top w:w="90" w:type="dxa"/>
              <w:left w:w="100" w:type="dxa"/>
              <w:bottom w:w="90" w:type="dxa"/>
              <w:right w:w="100" w:type="dxa"/>
            </w:tcMar>
            <w:vAlign w:val="center"/>
          </w:tcPr>
          <w:p w14:paraId="7DD91DFA" w14:textId="77777777" w:rsidR="00522DE2" w:rsidRDefault="00BF0975">
            <w:pPr>
              <w:spacing w:after="0" w:line="240" w:lineRule="auto"/>
              <w:jc w:val="center"/>
            </w:pPr>
            <w:r>
              <w:rPr>
                <w:sz w:val="16"/>
              </w:rPr>
              <w:t>71.40 ± 0.55%</w:t>
            </w:r>
          </w:p>
        </w:tc>
        <w:tc>
          <w:tcPr>
            <w:tcW w:w="2050" w:type="dxa"/>
            <w:tcMar>
              <w:top w:w="90" w:type="dxa"/>
              <w:left w:w="100" w:type="dxa"/>
              <w:bottom w:w="90" w:type="dxa"/>
              <w:right w:w="100" w:type="dxa"/>
            </w:tcMar>
            <w:vAlign w:val="center"/>
          </w:tcPr>
          <w:p w14:paraId="0D5FEC52" w14:textId="77777777" w:rsidR="00522DE2" w:rsidRDefault="00BF0975">
            <w:pPr>
              <w:spacing w:after="0" w:line="240" w:lineRule="auto"/>
              <w:jc w:val="center"/>
            </w:pPr>
            <w:r>
              <w:rPr>
                <w:sz w:val="16"/>
              </w:rPr>
              <w:t>1.0155 ± 0.0843</w:t>
            </w:r>
          </w:p>
        </w:tc>
      </w:tr>
      <w:tr w:rsidR="00522DE2" w14:paraId="53049736" w14:textId="77777777">
        <w:tc>
          <w:tcPr>
            <w:tcW w:w="3000" w:type="dxa"/>
            <w:tcMar>
              <w:top w:w="90" w:type="dxa"/>
              <w:left w:w="100" w:type="dxa"/>
              <w:bottom w:w="90" w:type="dxa"/>
              <w:right w:w="100" w:type="dxa"/>
            </w:tcMar>
            <w:vAlign w:val="center"/>
          </w:tcPr>
          <w:p w14:paraId="0E5C3658" w14:textId="77777777" w:rsidR="00522DE2" w:rsidRDefault="00BF0975">
            <w:pPr>
              <w:spacing w:after="0" w:line="240" w:lineRule="auto"/>
              <w:jc w:val="left"/>
            </w:pPr>
            <w:r>
              <w:rPr>
                <w:sz w:val="16"/>
              </w:rPr>
              <w:t>No PE</w:t>
            </w:r>
          </w:p>
        </w:tc>
        <w:tc>
          <w:tcPr>
            <w:tcW w:w="1900" w:type="dxa"/>
            <w:tcMar>
              <w:top w:w="90" w:type="dxa"/>
              <w:left w:w="100" w:type="dxa"/>
              <w:bottom w:w="90" w:type="dxa"/>
              <w:right w:w="100" w:type="dxa"/>
            </w:tcMar>
            <w:vAlign w:val="center"/>
          </w:tcPr>
          <w:p w14:paraId="029D8665" w14:textId="77777777" w:rsidR="00522DE2" w:rsidRDefault="00BF0975">
            <w:pPr>
              <w:spacing w:after="0" w:line="240" w:lineRule="auto"/>
              <w:jc w:val="left"/>
            </w:pPr>
            <w:proofErr w:type="spellStart"/>
            <w:r>
              <w:rPr>
                <w:sz w:val="16"/>
              </w:rPr>
              <w:t>proper_row</w:t>
            </w:r>
            <w:proofErr w:type="spellEnd"/>
          </w:p>
        </w:tc>
        <w:tc>
          <w:tcPr>
            <w:tcW w:w="2050" w:type="dxa"/>
            <w:tcMar>
              <w:top w:w="90" w:type="dxa"/>
              <w:left w:w="100" w:type="dxa"/>
              <w:bottom w:w="90" w:type="dxa"/>
              <w:right w:w="100" w:type="dxa"/>
            </w:tcMar>
            <w:vAlign w:val="center"/>
          </w:tcPr>
          <w:p w14:paraId="70397B8C" w14:textId="77777777" w:rsidR="00522DE2" w:rsidRDefault="00BF0975">
            <w:pPr>
              <w:spacing w:after="0" w:line="240" w:lineRule="auto"/>
              <w:jc w:val="center"/>
            </w:pPr>
            <w:r>
              <w:rPr>
                <w:sz w:val="16"/>
              </w:rPr>
              <w:t>71.40 ± 0.47%</w:t>
            </w:r>
          </w:p>
        </w:tc>
        <w:tc>
          <w:tcPr>
            <w:tcW w:w="2050" w:type="dxa"/>
            <w:tcMar>
              <w:top w:w="90" w:type="dxa"/>
              <w:left w:w="100" w:type="dxa"/>
              <w:bottom w:w="90" w:type="dxa"/>
              <w:right w:w="100" w:type="dxa"/>
            </w:tcMar>
            <w:vAlign w:val="center"/>
          </w:tcPr>
          <w:p w14:paraId="6845A62A" w14:textId="77777777" w:rsidR="00522DE2" w:rsidRDefault="00BF0975">
            <w:pPr>
              <w:spacing w:after="0" w:line="240" w:lineRule="auto"/>
              <w:jc w:val="center"/>
            </w:pPr>
            <w:r>
              <w:rPr>
                <w:sz w:val="16"/>
              </w:rPr>
              <w:t>1.0363 ± 0.1033</w:t>
            </w:r>
          </w:p>
        </w:tc>
      </w:tr>
      <w:tr w:rsidR="00522DE2" w14:paraId="4FCF41F2" w14:textId="77777777">
        <w:tc>
          <w:tcPr>
            <w:tcW w:w="3000" w:type="dxa"/>
            <w:tcMar>
              <w:top w:w="90" w:type="dxa"/>
              <w:left w:w="100" w:type="dxa"/>
              <w:bottom w:w="90" w:type="dxa"/>
              <w:right w:w="100" w:type="dxa"/>
            </w:tcMar>
            <w:vAlign w:val="center"/>
          </w:tcPr>
          <w:p w14:paraId="7229D96B" w14:textId="77777777" w:rsidR="00522DE2" w:rsidRDefault="00BF0975">
            <w:pPr>
              <w:spacing w:after="0" w:line="240" w:lineRule="auto"/>
              <w:jc w:val="left"/>
            </w:pPr>
            <w:r>
              <w:rPr>
                <w:sz w:val="16"/>
              </w:rPr>
              <w:lastRenderedPageBreak/>
              <w:t>No PE</w:t>
            </w:r>
          </w:p>
        </w:tc>
        <w:tc>
          <w:tcPr>
            <w:tcW w:w="1900" w:type="dxa"/>
            <w:tcMar>
              <w:top w:w="90" w:type="dxa"/>
              <w:left w:w="100" w:type="dxa"/>
              <w:bottom w:w="90" w:type="dxa"/>
              <w:right w:w="100" w:type="dxa"/>
            </w:tcMar>
            <w:vAlign w:val="center"/>
          </w:tcPr>
          <w:p w14:paraId="4A86BFCD" w14:textId="77777777" w:rsidR="00522DE2" w:rsidRDefault="00BF0975">
            <w:pPr>
              <w:spacing w:after="0" w:line="240" w:lineRule="auto"/>
              <w:jc w:val="left"/>
            </w:pPr>
            <w:proofErr w:type="spellStart"/>
            <w:r>
              <w:rPr>
                <w:sz w:val="16"/>
              </w:rPr>
              <w:t>proper_col</w:t>
            </w:r>
            <w:proofErr w:type="spellEnd"/>
          </w:p>
        </w:tc>
        <w:tc>
          <w:tcPr>
            <w:tcW w:w="2050" w:type="dxa"/>
            <w:tcMar>
              <w:top w:w="90" w:type="dxa"/>
              <w:left w:w="100" w:type="dxa"/>
              <w:bottom w:w="90" w:type="dxa"/>
              <w:right w:w="100" w:type="dxa"/>
            </w:tcMar>
            <w:vAlign w:val="center"/>
          </w:tcPr>
          <w:p w14:paraId="2E7904E6" w14:textId="77777777" w:rsidR="00522DE2" w:rsidRDefault="00BF0975">
            <w:pPr>
              <w:spacing w:after="0" w:line="240" w:lineRule="auto"/>
              <w:jc w:val="center"/>
            </w:pPr>
            <w:r>
              <w:rPr>
                <w:sz w:val="16"/>
              </w:rPr>
              <w:t>71.51 ± 0.53%</w:t>
            </w:r>
          </w:p>
        </w:tc>
        <w:tc>
          <w:tcPr>
            <w:tcW w:w="2050" w:type="dxa"/>
            <w:tcMar>
              <w:top w:w="90" w:type="dxa"/>
              <w:left w:w="100" w:type="dxa"/>
              <w:bottom w:w="90" w:type="dxa"/>
              <w:right w:w="100" w:type="dxa"/>
            </w:tcMar>
            <w:vAlign w:val="center"/>
          </w:tcPr>
          <w:p w14:paraId="73BDB4D5" w14:textId="77777777" w:rsidR="00522DE2" w:rsidRDefault="00BF0975">
            <w:pPr>
              <w:spacing w:after="0" w:line="240" w:lineRule="auto"/>
              <w:jc w:val="center"/>
            </w:pPr>
            <w:r>
              <w:rPr>
                <w:sz w:val="16"/>
              </w:rPr>
              <w:t>1.0134 ± 0.0735</w:t>
            </w:r>
          </w:p>
        </w:tc>
      </w:tr>
      <w:tr w:rsidR="00522DE2" w14:paraId="78F03436" w14:textId="77777777">
        <w:tc>
          <w:tcPr>
            <w:tcW w:w="3000" w:type="dxa"/>
            <w:tcMar>
              <w:top w:w="90" w:type="dxa"/>
              <w:left w:w="100" w:type="dxa"/>
              <w:bottom w:w="90" w:type="dxa"/>
              <w:right w:w="100" w:type="dxa"/>
            </w:tcMar>
            <w:vAlign w:val="center"/>
          </w:tcPr>
          <w:p w14:paraId="5D21B069" w14:textId="77777777" w:rsidR="00522DE2" w:rsidRDefault="00BF0975">
            <w:pPr>
              <w:spacing w:after="0" w:line="240" w:lineRule="auto"/>
              <w:jc w:val="left"/>
            </w:pPr>
            <w:r>
              <w:rPr>
                <w:sz w:val="16"/>
              </w:rPr>
              <w:t>Learnable absolute PE</w:t>
            </w:r>
          </w:p>
        </w:tc>
        <w:tc>
          <w:tcPr>
            <w:tcW w:w="1900" w:type="dxa"/>
            <w:tcMar>
              <w:top w:w="90" w:type="dxa"/>
              <w:left w:w="100" w:type="dxa"/>
              <w:bottom w:w="90" w:type="dxa"/>
              <w:right w:w="100" w:type="dxa"/>
            </w:tcMar>
            <w:vAlign w:val="center"/>
          </w:tcPr>
          <w:p w14:paraId="7079A1A1" w14:textId="77777777" w:rsidR="00522DE2" w:rsidRDefault="00BF0975">
            <w:pPr>
              <w:spacing w:after="0" w:line="240" w:lineRule="auto"/>
              <w:jc w:val="left"/>
            </w:pPr>
            <w:proofErr w:type="spellStart"/>
            <w:r>
              <w:rPr>
                <w:sz w:val="16"/>
              </w:rPr>
              <w:t>normal_row</w:t>
            </w:r>
            <w:proofErr w:type="spellEnd"/>
          </w:p>
        </w:tc>
        <w:tc>
          <w:tcPr>
            <w:tcW w:w="2050" w:type="dxa"/>
            <w:tcMar>
              <w:top w:w="90" w:type="dxa"/>
              <w:left w:w="100" w:type="dxa"/>
              <w:bottom w:w="90" w:type="dxa"/>
              <w:right w:w="100" w:type="dxa"/>
            </w:tcMar>
            <w:vAlign w:val="center"/>
          </w:tcPr>
          <w:p w14:paraId="053A9680" w14:textId="77777777" w:rsidR="00522DE2" w:rsidRDefault="00BF0975">
            <w:pPr>
              <w:spacing w:after="0" w:line="240" w:lineRule="auto"/>
              <w:jc w:val="center"/>
            </w:pPr>
            <w:r>
              <w:rPr>
                <w:sz w:val="16"/>
              </w:rPr>
              <w:t>78.60 ± 0.42%</w:t>
            </w:r>
          </w:p>
        </w:tc>
        <w:tc>
          <w:tcPr>
            <w:tcW w:w="2050" w:type="dxa"/>
            <w:tcMar>
              <w:top w:w="90" w:type="dxa"/>
              <w:left w:w="100" w:type="dxa"/>
              <w:bottom w:w="90" w:type="dxa"/>
              <w:right w:w="100" w:type="dxa"/>
            </w:tcMar>
            <w:vAlign w:val="center"/>
          </w:tcPr>
          <w:p w14:paraId="33AC6D77" w14:textId="77777777" w:rsidR="00522DE2" w:rsidRDefault="00BF0975">
            <w:pPr>
              <w:spacing w:after="0" w:line="240" w:lineRule="auto"/>
              <w:jc w:val="center"/>
            </w:pPr>
            <w:r>
              <w:rPr>
                <w:b/>
                <w:sz w:val="16"/>
              </w:rPr>
              <w:t>0.7671 ± 0.1216</w:t>
            </w:r>
          </w:p>
        </w:tc>
      </w:tr>
      <w:tr w:rsidR="00522DE2" w14:paraId="6868F3AA" w14:textId="77777777">
        <w:tc>
          <w:tcPr>
            <w:tcW w:w="3000" w:type="dxa"/>
            <w:tcMar>
              <w:top w:w="90" w:type="dxa"/>
              <w:left w:w="100" w:type="dxa"/>
              <w:bottom w:w="90" w:type="dxa"/>
              <w:right w:w="100" w:type="dxa"/>
            </w:tcMar>
            <w:vAlign w:val="center"/>
          </w:tcPr>
          <w:p w14:paraId="320FEE7C" w14:textId="77777777" w:rsidR="00522DE2" w:rsidRDefault="00BF0975">
            <w:pPr>
              <w:spacing w:after="0" w:line="240" w:lineRule="auto"/>
              <w:jc w:val="left"/>
            </w:pPr>
            <w:r>
              <w:rPr>
                <w:sz w:val="16"/>
              </w:rPr>
              <w:t>Learnable absolute PE</w:t>
            </w:r>
          </w:p>
        </w:tc>
        <w:tc>
          <w:tcPr>
            <w:tcW w:w="1900" w:type="dxa"/>
            <w:tcMar>
              <w:top w:w="90" w:type="dxa"/>
              <w:left w:w="100" w:type="dxa"/>
              <w:bottom w:w="90" w:type="dxa"/>
              <w:right w:w="100" w:type="dxa"/>
            </w:tcMar>
            <w:vAlign w:val="center"/>
          </w:tcPr>
          <w:p w14:paraId="283CD00F" w14:textId="77777777" w:rsidR="00522DE2" w:rsidRDefault="00BF0975">
            <w:pPr>
              <w:spacing w:after="0" w:line="240" w:lineRule="auto"/>
              <w:jc w:val="left"/>
            </w:pPr>
            <w:proofErr w:type="spellStart"/>
            <w:r>
              <w:rPr>
                <w:sz w:val="16"/>
              </w:rPr>
              <w:t>normal_col</w:t>
            </w:r>
            <w:proofErr w:type="spellEnd"/>
          </w:p>
        </w:tc>
        <w:tc>
          <w:tcPr>
            <w:tcW w:w="2050" w:type="dxa"/>
            <w:tcMar>
              <w:top w:w="90" w:type="dxa"/>
              <w:left w:w="100" w:type="dxa"/>
              <w:bottom w:w="90" w:type="dxa"/>
              <w:right w:w="100" w:type="dxa"/>
            </w:tcMar>
            <w:vAlign w:val="center"/>
          </w:tcPr>
          <w:p w14:paraId="40068E17" w14:textId="77777777" w:rsidR="00522DE2" w:rsidRDefault="00BF0975">
            <w:pPr>
              <w:spacing w:after="0" w:line="240" w:lineRule="auto"/>
              <w:jc w:val="center"/>
            </w:pPr>
            <w:r>
              <w:rPr>
                <w:sz w:val="16"/>
              </w:rPr>
              <w:t>78.58 ± 0.43%</w:t>
            </w:r>
          </w:p>
        </w:tc>
        <w:tc>
          <w:tcPr>
            <w:tcW w:w="2050" w:type="dxa"/>
            <w:tcMar>
              <w:top w:w="90" w:type="dxa"/>
              <w:left w:w="100" w:type="dxa"/>
              <w:bottom w:w="90" w:type="dxa"/>
              <w:right w:w="100" w:type="dxa"/>
            </w:tcMar>
            <w:vAlign w:val="center"/>
          </w:tcPr>
          <w:p w14:paraId="5685DC80" w14:textId="77777777" w:rsidR="00522DE2" w:rsidRDefault="00BF0975">
            <w:pPr>
              <w:spacing w:after="0" w:line="240" w:lineRule="auto"/>
              <w:jc w:val="center"/>
            </w:pPr>
            <w:r>
              <w:rPr>
                <w:b/>
                <w:sz w:val="16"/>
              </w:rPr>
              <w:t>0.7671 ± 0.1216</w:t>
            </w:r>
          </w:p>
        </w:tc>
      </w:tr>
      <w:tr w:rsidR="00522DE2" w14:paraId="38829343" w14:textId="77777777">
        <w:tc>
          <w:tcPr>
            <w:tcW w:w="3000" w:type="dxa"/>
            <w:tcMar>
              <w:top w:w="90" w:type="dxa"/>
              <w:left w:w="100" w:type="dxa"/>
              <w:bottom w:w="90" w:type="dxa"/>
              <w:right w:w="100" w:type="dxa"/>
            </w:tcMar>
            <w:vAlign w:val="center"/>
          </w:tcPr>
          <w:p w14:paraId="1D58A072" w14:textId="77777777" w:rsidR="00522DE2" w:rsidRDefault="00BF0975">
            <w:pPr>
              <w:spacing w:after="0" w:line="240" w:lineRule="auto"/>
              <w:jc w:val="left"/>
            </w:pPr>
            <w:r>
              <w:rPr>
                <w:sz w:val="16"/>
              </w:rPr>
              <w:t>Learnable absolute PE</w:t>
            </w:r>
          </w:p>
        </w:tc>
        <w:tc>
          <w:tcPr>
            <w:tcW w:w="1900" w:type="dxa"/>
            <w:tcMar>
              <w:top w:w="90" w:type="dxa"/>
              <w:left w:w="100" w:type="dxa"/>
              <w:bottom w:w="90" w:type="dxa"/>
              <w:right w:w="100" w:type="dxa"/>
            </w:tcMar>
            <w:vAlign w:val="center"/>
          </w:tcPr>
          <w:p w14:paraId="6C0FE72A" w14:textId="77777777" w:rsidR="00522DE2" w:rsidRDefault="00BF0975">
            <w:pPr>
              <w:spacing w:after="0" w:line="240" w:lineRule="auto"/>
              <w:jc w:val="left"/>
            </w:pPr>
            <w:proofErr w:type="spellStart"/>
            <w:r>
              <w:rPr>
                <w:sz w:val="16"/>
              </w:rPr>
              <w:t>proper_row</w:t>
            </w:r>
            <w:proofErr w:type="spellEnd"/>
          </w:p>
        </w:tc>
        <w:tc>
          <w:tcPr>
            <w:tcW w:w="2050" w:type="dxa"/>
            <w:tcMar>
              <w:top w:w="90" w:type="dxa"/>
              <w:left w:w="100" w:type="dxa"/>
              <w:bottom w:w="90" w:type="dxa"/>
              <w:right w:w="100" w:type="dxa"/>
            </w:tcMar>
            <w:vAlign w:val="center"/>
          </w:tcPr>
          <w:p w14:paraId="3924277A" w14:textId="77777777" w:rsidR="00522DE2" w:rsidRDefault="00BF0975">
            <w:pPr>
              <w:spacing w:after="0" w:line="240" w:lineRule="auto"/>
              <w:jc w:val="center"/>
            </w:pPr>
            <w:r>
              <w:rPr>
                <w:sz w:val="16"/>
              </w:rPr>
              <w:t>78.59 ± 0.40%</w:t>
            </w:r>
          </w:p>
        </w:tc>
        <w:tc>
          <w:tcPr>
            <w:tcW w:w="2050" w:type="dxa"/>
            <w:tcMar>
              <w:top w:w="90" w:type="dxa"/>
              <w:left w:w="100" w:type="dxa"/>
              <w:bottom w:w="90" w:type="dxa"/>
              <w:right w:w="100" w:type="dxa"/>
            </w:tcMar>
            <w:vAlign w:val="center"/>
          </w:tcPr>
          <w:p w14:paraId="3B0B387B" w14:textId="77777777" w:rsidR="00522DE2" w:rsidRDefault="00BF0975">
            <w:pPr>
              <w:spacing w:after="0" w:line="240" w:lineRule="auto"/>
              <w:jc w:val="center"/>
            </w:pPr>
            <w:r>
              <w:rPr>
                <w:b/>
                <w:sz w:val="16"/>
              </w:rPr>
              <w:t>0.7671 ± 0.1216</w:t>
            </w:r>
          </w:p>
        </w:tc>
      </w:tr>
      <w:tr w:rsidR="00522DE2" w14:paraId="2E8CB69F" w14:textId="77777777">
        <w:tc>
          <w:tcPr>
            <w:tcW w:w="3000" w:type="dxa"/>
            <w:tcMar>
              <w:top w:w="90" w:type="dxa"/>
              <w:left w:w="100" w:type="dxa"/>
              <w:bottom w:w="90" w:type="dxa"/>
              <w:right w:w="100" w:type="dxa"/>
            </w:tcMar>
            <w:vAlign w:val="center"/>
          </w:tcPr>
          <w:p w14:paraId="04583D3F" w14:textId="77777777" w:rsidR="00522DE2" w:rsidRDefault="00BF0975">
            <w:pPr>
              <w:spacing w:after="0" w:line="240" w:lineRule="auto"/>
              <w:jc w:val="left"/>
            </w:pPr>
            <w:r>
              <w:rPr>
                <w:sz w:val="16"/>
              </w:rPr>
              <w:t>Learnable absolute PE</w:t>
            </w:r>
          </w:p>
        </w:tc>
        <w:tc>
          <w:tcPr>
            <w:tcW w:w="1900" w:type="dxa"/>
            <w:tcMar>
              <w:top w:w="90" w:type="dxa"/>
              <w:left w:w="100" w:type="dxa"/>
              <w:bottom w:w="90" w:type="dxa"/>
              <w:right w:w="100" w:type="dxa"/>
            </w:tcMar>
            <w:vAlign w:val="center"/>
          </w:tcPr>
          <w:p w14:paraId="48324D70" w14:textId="77777777" w:rsidR="00522DE2" w:rsidRDefault="00BF0975">
            <w:pPr>
              <w:spacing w:after="0" w:line="240" w:lineRule="auto"/>
              <w:jc w:val="left"/>
            </w:pPr>
            <w:proofErr w:type="spellStart"/>
            <w:r>
              <w:rPr>
                <w:sz w:val="16"/>
              </w:rPr>
              <w:t>proper_col</w:t>
            </w:r>
            <w:proofErr w:type="spellEnd"/>
          </w:p>
        </w:tc>
        <w:tc>
          <w:tcPr>
            <w:tcW w:w="2050" w:type="dxa"/>
            <w:tcMar>
              <w:top w:w="90" w:type="dxa"/>
              <w:left w:w="100" w:type="dxa"/>
              <w:bottom w:w="90" w:type="dxa"/>
              <w:right w:w="100" w:type="dxa"/>
            </w:tcMar>
            <w:vAlign w:val="center"/>
          </w:tcPr>
          <w:p w14:paraId="4CD19A54" w14:textId="77777777" w:rsidR="00522DE2" w:rsidRDefault="00BF0975">
            <w:pPr>
              <w:spacing w:after="0" w:line="240" w:lineRule="auto"/>
              <w:jc w:val="center"/>
            </w:pPr>
            <w:r>
              <w:rPr>
                <w:b/>
                <w:sz w:val="16"/>
              </w:rPr>
              <w:t>78.64 ± 0.34%</w:t>
            </w:r>
          </w:p>
        </w:tc>
        <w:tc>
          <w:tcPr>
            <w:tcW w:w="2050" w:type="dxa"/>
            <w:tcMar>
              <w:top w:w="90" w:type="dxa"/>
              <w:left w:w="100" w:type="dxa"/>
              <w:bottom w:w="90" w:type="dxa"/>
              <w:right w:w="100" w:type="dxa"/>
            </w:tcMar>
            <w:vAlign w:val="center"/>
          </w:tcPr>
          <w:p w14:paraId="201A5DC9" w14:textId="77777777" w:rsidR="00522DE2" w:rsidRDefault="00BF0975">
            <w:pPr>
              <w:spacing w:after="0" w:line="240" w:lineRule="auto"/>
              <w:jc w:val="center"/>
            </w:pPr>
            <w:r>
              <w:rPr>
                <w:sz w:val="16"/>
              </w:rPr>
              <w:t>0.7882 ± 0.1749</w:t>
            </w:r>
          </w:p>
        </w:tc>
      </w:tr>
      <w:tr w:rsidR="00522DE2" w14:paraId="07A5C9B7" w14:textId="77777777">
        <w:tc>
          <w:tcPr>
            <w:tcW w:w="3000" w:type="dxa"/>
            <w:tcMar>
              <w:top w:w="90" w:type="dxa"/>
              <w:left w:w="100" w:type="dxa"/>
              <w:bottom w:w="90" w:type="dxa"/>
              <w:right w:w="100" w:type="dxa"/>
            </w:tcMar>
            <w:vAlign w:val="center"/>
          </w:tcPr>
          <w:p w14:paraId="6746B9FE" w14:textId="77777777" w:rsidR="00522DE2" w:rsidRDefault="00BF0975">
            <w:pPr>
              <w:spacing w:after="0" w:line="240" w:lineRule="auto"/>
              <w:jc w:val="left"/>
            </w:pPr>
            <w:r>
              <w:rPr>
                <w:sz w:val="16"/>
              </w:rPr>
              <w:t>Row sinusoidal PE</w:t>
            </w:r>
          </w:p>
        </w:tc>
        <w:tc>
          <w:tcPr>
            <w:tcW w:w="1900" w:type="dxa"/>
            <w:tcMar>
              <w:top w:w="90" w:type="dxa"/>
              <w:left w:w="100" w:type="dxa"/>
              <w:bottom w:w="90" w:type="dxa"/>
              <w:right w:w="100" w:type="dxa"/>
            </w:tcMar>
            <w:vAlign w:val="center"/>
          </w:tcPr>
          <w:p w14:paraId="1F5A2303" w14:textId="77777777" w:rsidR="00522DE2" w:rsidRDefault="00BF0975">
            <w:pPr>
              <w:spacing w:after="0" w:line="240" w:lineRule="auto"/>
              <w:jc w:val="left"/>
            </w:pPr>
            <w:proofErr w:type="spellStart"/>
            <w:r>
              <w:rPr>
                <w:sz w:val="16"/>
              </w:rPr>
              <w:t>normal_row</w:t>
            </w:r>
            <w:proofErr w:type="spellEnd"/>
          </w:p>
        </w:tc>
        <w:tc>
          <w:tcPr>
            <w:tcW w:w="2050" w:type="dxa"/>
            <w:tcMar>
              <w:top w:w="90" w:type="dxa"/>
              <w:left w:w="100" w:type="dxa"/>
              <w:bottom w:w="90" w:type="dxa"/>
              <w:right w:w="100" w:type="dxa"/>
            </w:tcMar>
            <w:vAlign w:val="center"/>
          </w:tcPr>
          <w:p w14:paraId="5FFDE67B" w14:textId="77777777" w:rsidR="00522DE2" w:rsidRDefault="00BF0975">
            <w:pPr>
              <w:spacing w:after="0" w:line="240" w:lineRule="auto"/>
              <w:jc w:val="center"/>
            </w:pPr>
            <w:r>
              <w:rPr>
                <w:sz w:val="16"/>
              </w:rPr>
              <w:t>74.93 ± 0.87%</w:t>
            </w:r>
          </w:p>
        </w:tc>
        <w:tc>
          <w:tcPr>
            <w:tcW w:w="2050" w:type="dxa"/>
            <w:tcMar>
              <w:top w:w="90" w:type="dxa"/>
              <w:left w:w="100" w:type="dxa"/>
              <w:bottom w:w="90" w:type="dxa"/>
              <w:right w:w="100" w:type="dxa"/>
            </w:tcMar>
            <w:vAlign w:val="center"/>
          </w:tcPr>
          <w:p w14:paraId="2A7FE5F6" w14:textId="77777777" w:rsidR="00522DE2" w:rsidRDefault="00BF0975">
            <w:pPr>
              <w:spacing w:after="0" w:line="240" w:lineRule="auto"/>
              <w:jc w:val="center"/>
            </w:pPr>
            <w:r>
              <w:rPr>
                <w:sz w:val="16"/>
              </w:rPr>
              <w:t>0.8852 ± 0.0883</w:t>
            </w:r>
          </w:p>
        </w:tc>
      </w:tr>
      <w:tr w:rsidR="00522DE2" w14:paraId="53794EEE" w14:textId="77777777">
        <w:tc>
          <w:tcPr>
            <w:tcW w:w="3000" w:type="dxa"/>
            <w:tcMar>
              <w:top w:w="90" w:type="dxa"/>
              <w:left w:w="100" w:type="dxa"/>
              <w:bottom w:w="90" w:type="dxa"/>
              <w:right w:w="100" w:type="dxa"/>
            </w:tcMar>
            <w:vAlign w:val="center"/>
          </w:tcPr>
          <w:p w14:paraId="7E381F8F" w14:textId="77777777" w:rsidR="00522DE2" w:rsidRDefault="00BF0975">
            <w:pPr>
              <w:spacing w:after="0" w:line="240" w:lineRule="auto"/>
              <w:jc w:val="left"/>
            </w:pPr>
            <w:r>
              <w:rPr>
                <w:sz w:val="16"/>
              </w:rPr>
              <w:t>Row sinusoidal PE</w:t>
            </w:r>
          </w:p>
        </w:tc>
        <w:tc>
          <w:tcPr>
            <w:tcW w:w="1900" w:type="dxa"/>
            <w:tcMar>
              <w:top w:w="90" w:type="dxa"/>
              <w:left w:w="100" w:type="dxa"/>
              <w:bottom w:w="90" w:type="dxa"/>
              <w:right w:w="100" w:type="dxa"/>
            </w:tcMar>
            <w:vAlign w:val="center"/>
          </w:tcPr>
          <w:p w14:paraId="4A1FA5FD" w14:textId="77777777" w:rsidR="00522DE2" w:rsidRDefault="00BF0975">
            <w:pPr>
              <w:spacing w:after="0" w:line="240" w:lineRule="auto"/>
              <w:jc w:val="left"/>
            </w:pPr>
            <w:proofErr w:type="spellStart"/>
            <w:r>
              <w:rPr>
                <w:sz w:val="16"/>
              </w:rPr>
              <w:t>normal_col</w:t>
            </w:r>
            <w:proofErr w:type="spellEnd"/>
          </w:p>
        </w:tc>
        <w:tc>
          <w:tcPr>
            <w:tcW w:w="2050" w:type="dxa"/>
            <w:tcMar>
              <w:top w:w="90" w:type="dxa"/>
              <w:left w:w="100" w:type="dxa"/>
              <w:bottom w:w="90" w:type="dxa"/>
              <w:right w:w="100" w:type="dxa"/>
            </w:tcMar>
            <w:vAlign w:val="center"/>
          </w:tcPr>
          <w:p w14:paraId="3B2FAA43" w14:textId="77777777" w:rsidR="00522DE2" w:rsidRDefault="00BF0975">
            <w:pPr>
              <w:spacing w:after="0" w:line="240" w:lineRule="auto"/>
              <w:jc w:val="center"/>
            </w:pPr>
            <w:r>
              <w:rPr>
                <w:sz w:val="16"/>
              </w:rPr>
              <w:t>74.23 ± 0.72%</w:t>
            </w:r>
          </w:p>
        </w:tc>
        <w:tc>
          <w:tcPr>
            <w:tcW w:w="2050" w:type="dxa"/>
            <w:tcMar>
              <w:top w:w="90" w:type="dxa"/>
              <w:left w:w="100" w:type="dxa"/>
              <w:bottom w:w="90" w:type="dxa"/>
              <w:right w:w="100" w:type="dxa"/>
            </w:tcMar>
            <w:vAlign w:val="center"/>
          </w:tcPr>
          <w:p w14:paraId="2EA38D87" w14:textId="77777777" w:rsidR="00522DE2" w:rsidRDefault="00BF0975">
            <w:pPr>
              <w:spacing w:after="0" w:line="240" w:lineRule="auto"/>
              <w:jc w:val="center"/>
            </w:pPr>
            <w:r>
              <w:rPr>
                <w:sz w:val="16"/>
              </w:rPr>
              <w:t>0.8923 ± 0.0864</w:t>
            </w:r>
          </w:p>
        </w:tc>
      </w:tr>
      <w:tr w:rsidR="00522DE2" w14:paraId="6F57F9AE" w14:textId="77777777">
        <w:tc>
          <w:tcPr>
            <w:tcW w:w="3000" w:type="dxa"/>
            <w:tcMar>
              <w:top w:w="90" w:type="dxa"/>
              <w:left w:w="100" w:type="dxa"/>
              <w:bottom w:w="90" w:type="dxa"/>
              <w:right w:w="100" w:type="dxa"/>
            </w:tcMar>
            <w:vAlign w:val="center"/>
          </w:tcPr>
          <w:p w14:paraId="6FD5E6F6" w14:textId="77777777" w:rsidR="00522DE2" w:rsidRDefault="00BF0975">
            <w:pPr>
              <w:spacing w:after="0" w:line="240" w:lineRule="auto"/>
              <w:jc w:val="left"/>
            </w:pPr>
            <w:r>
              <w:rPr>
                <w:sz w:val="16"/>
              </w:rPr>
              <w:t>Row sinusoidal PE</w:t>
            </w:r>
          </w:p>
        </w:tc>
        <w:tc>
          <w:tcPr>
            <w:tcW w:w="1900" w:type="dxa"/>
            <w:tcMar>
              <w:top w:w="90" w:type="dxa"/>
              <w:left w:w="100" w:type="dxa"/>
              <w:bottom w:w="90" w:type="dxa"/>
              <w:right w:w="100" w:type="dxa"/>
            </w:tcMar>
            <w:vAlign w:val="center"/>
          </w:tcPr>
          <w:p w14:paraId="7C0A57C9" w14:textId="77777777" w:rsidR="00522DE2" w:rsidRDefault="00BF0975">
            <w:pPr>
              <w:spacing w:after="0" w:line="240" w:lineRule="auto"/>
              <w:jc w:val="left"/>
            </w:pPr>
            <w:proofErr w:type="spellStart"/>
            <w:r>
              <w:rPr>
                <w:sz w:val="16"/>
              </w:rPr>
              <w:t>proper_row</w:t>
            </w:r>
            <w:proofErr w:type="spellEnd"/>
          </w:p>
        </w:tc>
        <w:tc>
          <w:tcPr>
            <w:tcW w:w="2050" w:type="dxa"/>
            <w:tcMar>
              <w:top w:w="90" w:type="dxa"/>
              <w:left w:w="100" w:type="dxa"/>
              <w:bottom w:w="90" w:type="dxa"/>
              <w:right w:w="100" w:type="dxa"/>
            </w:tcMar>
            <w:vAlign w:val="center"/>
          </w:tcPr>
          <w:p w14:paraId="33D6B3EE" w14:textId="77777777" w:rsidR="00522DE2" w:rsidRDefault="00BF0975">
            <w:pPr>
              <w:spacing w:after="0" w:line="240" w:lineRule="auto"/>
              <w:jc w:val="center"/>
            </w:pPr>
            <w:r>
              <w:rPr>
                <w:sz w:val="16"/>
              </w:rPr>
              <w:t>74.83 ± 0.68%</w:t>
            </w:r>
          </w:p>
        </w:tc>
        <w:tc>
          <w:tcPr>
            <w:tcW w:w="2050" w:type="dxa"/>
            <w:tcMar>
              <w:top w:w="90" w:type="dxa"/>
              <w:left w:w="100" w:type="dxa"/>
              <w:bottom w:w="90" w:type="dxa"/>
              <w:right w:w="100" w:type="dxa"/>
            </w:tcMar>
            <w:vAlign w:val="center"/>
          </w:tcPr>
          <w:p w14:paraId="4EC17951" w14:textId="77777777" w:rsidR="00522DE2" w:rsidRDefault="00BF0975">
            <w:pPr>
              <w:spacing w:after="0" w:line="240" w:lineRule="auto"/>
              <w:jc w:val="center"/>
            </w:pPr>
            <w:r>
              <w:rPr>
                <w:sz w:val="16"/>
              </w:rPr>
              <w:t>0.8638 ± 0.0525</w:t>
            </w:r>
          </w:p>
        </w:tc>
      </w:tr>
      <w:tr w:rsidR="00522DE2" w14:paraId="78C15DE5" w14:textId="77777777">
        <w:tc>
          <w:tcPr>
            <w:tcW w:w="3000" w:type="dxa"/>
            <w:tcMar>
              <w:top w:w="90" w:type="dxa"/>
              <w:left w:w="100" w:type="dxa"/>
              <w:bottom w:w="90" w:type="dxa"/>
              <w:right w:w="100" w:type="dxa"/>
            </w:tcMar>
            <w:vAlign w:val="center"/>
          </w:tcPr>
          <w:p w14:paraId="1D127F93" w14:textId="77777777" w:rsidR="00522DE2" w:rsidRDefault="00BF0975">
            <w:pPr>
              <w:spacing w:after="0" w:line="240" w:lineRule="auto"/>
              <w:jc w:val="left"/>
            </w:pPr>
            <w:r>
              <w:rPr>
                <w:sz w:val="16"/>
              </w:rPr>
              <w:t>Row sinusoidal PE</w:t>
            </w:r>
          </w:p>
        </w:tc>
        <w:tc>
          <w:tcPr>
            <w:tcW w:w="1900" w:type="dxa"/>
            <w:tcMar>
              <w:top w:w="90" w:type="dxa"/>
              <w:left w:w="100" w:type="dxa"/>
              <w:bottom w:w="90" w:type="dxa"/>
              <w:right w:w="100" w:type="dxa"/>
            </w:tcMar>
            <w:vAlign w:val="center"/>
          </w:tcPr>
          <w:p w14:paraId="69B4EB83" w14:textId="77777777" w:rsidR="00522DE2" w:rsidRDefault="00BF0975">
            <w:pPr>
              <w:spacing w:after="0" w:line="240" w:lineRule="auto"/>
              <w:jc w:val="left"/>
            </w:pPr>
            <w:proofErr w:type="spellStart"/>
            <w:r>
              <w:rPr>
                <w:sz w:val="16"/>
              </w:rPr>
              <w:t>proper_col</w:t>
            </w:r>
            <w:proofErr w:type="spellEnd"/>
          </w:p>
        </w:tc>
        <w:tc>
          <w:tcPr>
            <w:tcW w:w="2050" w:type="dxa"/>
            <w:tcMar>
              <w:top w:w="90" w:type="dxa"/>
              <w:left w:w="100" w:type="dxa"/>
              <w:bottom w:w="90" w:type="dxa"/>
              <w:right w:w="100" w:type="dxa"/>
            </w:tcMar>
            <w:vAlign w:val="center"/>
          </w:tcPr>
          <w:p w14:paraId="5CBBFADF" w14:textId="77777777" w:rsidR="00522DE2" w:rsidRDefault="00BF0975">
            <w:pPr>
              <w:spacing w:after="0" w:line="240" w:lineRule="auto"/>
              <w:jc w:val="center"/>
            </w:pPr>
            <w:r>
              <w:rPr>
                <w:sz w:val="16"/>
              </w:rPr>
              <w:t>74.23 ± 0.69%</w:t>
            </w:r>
          </w:p>
        </w:tc>
        <w:tc>
          <w:tcPr>
            <w:tcW w:w="2050" w:type="dxa"/>
            <w:tcMar>
              <w:top w:w="90" w:type="dxa"/>
              <w:left w:w="100" w:type="dxa"/>
              <w:bottom w:w="90" w:type="dxa"/>
              <w:right w:w="100" w:type="dxa"/>
            </w:tcMar>
            <w:vAlign w:val="center"/>
          </w:tcPr>
          <w:p w14:paraId="329427A3" w14:textId="77777777" w:rsidR="00522DE2" w:rsidRDefault="00BF0975">
            <w:pPr>
              <w:spacing w:after="0" w:line="240" w:lineRule="auto"/>
              <w:jc w:val="center"/>
            </w:pPr>
            <w:r>
              <w:rPr>
                <w:sz w:val="16"/>
              </w:rPr>
              <w:t>0.8923 ± 0.0864</w:t>
            </w:r>
          </w:p>
        </w:tc>
      </w:tr>
      <w:tr w:rsidR="00522DE2" w14:paraId="3B90D656" w14:textId="77777777">
        <w:tc>
          <w:tcPr>
            <w:tcW w:w="3000" w:type="dxa"/>
            <w:tcMar>
              <w:top w:w="90" w:type="dxa"/>
              <w:left w:w="100" w:type="dxa"/>
              <w:bottom w:w="90" w:type="dxa"/>
              <w:right w:w="100" w:type="dxa"/>
            </w:tcMar>
            <w:vAlign w:val="center"/>
          </w:tcPr>
          <w:p w14:paraId="2D3C178C" w14:textId="77777777" w:rsidR="00522DE2" w:rsidRDefault="00BF0975">
            <w:pPr>
              <w:spacing w:after="0" w:line="240" w:lineRule="auto"/>
              <w:jc w:val="left"/>
            </w:pPr>
            <w:r>
              <w:rPr>
                <w:sz w:val="16"/>
              </w:rPr>
              <w:t>Column sinusoidal PE</w:t>
            </w:r>
          </w:p>
        </w:tc>
        <w:tc>
          <w:tcPr>
            <w:tcW w:w="1900" w:type="dxa"/>
            <w:tcMar>
              <w:top w:w="90" w:type="dxa"/>
              <w:left w:w="100" w:type="dxa"/>
              <w:bottom w:w="90" w:type="dxa"/>
              <w:right w:w="100" w:type="dxa"/>
            </w:tcMar>
            <w:vAlign w:val="center"/>
          </w:tcPr>
          <w:p w14:paraId="75602B5A" w14:textId="77777777" w:rsidR="00522DE2" w:rsidRDefault="00BF0975">
            <w:pPr>
              <w:spacing w:after="0" w:line="240" w:lineRule="auto"/>
              <w:jc w:val="left"/>
            </w:pPr>
            <w:proofErr w:type="spellStart"/>
            <w:r>
              <w:rPr>
                <w:sz w:val="16"/>
              </w:rPr>
              <w:t>normal_row</w:t>
            </w:r>
            <w:proofErr w:type="spellEnd"/>
          </w:p>
        </w:tc>
        <w:tc>
          <w:tcPr>
            <w:tcW w:w="2050" w:type="dxa"/>
            <w:tcMar>
              <w:top w:w="90" w:type="dxa"/>
              <w:left w:w="100" w:type="dxa"/>
              <w:bottom w:w="90" w:type="dxa"/>
              <w:right w:w="100" w:type="dxa"/>
            </w:tcMar>
            <w:vAlign w:val="center"/>
          </w:tcPr>
          <w:p w14:paraId="056BFF34" w14:textId="77777777" w:rsidR="00522DE2" w:rsidRDefault="00BF0975">
            <w:pPr>
              <w:spacing w:after="0" w:line="240" w:lineRule="auto"/>
              <w:jc w:val="center"/>
            </w:pPr>
            <w:r>
              <w:rPr>
                <w:sz w:val="16"/>
              </w:rPr>
              <w:t>74.24 ± 0.70%</w:t>
            </w:r>
          </w:p>
        </w:tc>
        <w:tc>
          <w:tcPr>
            <w:tcW w:w="2050" w:type="dxa"/>
            <w:tcMar>
              <w:top w:w="90" w:type="dxa"/>
              <w:left w:w="100" w:type="dxa"/>
              <w:bottom w:w="90" w:type="dxa"/>
              <w:right w:w="100" w:type="dxa"/>
            </w:tcMar>
            <w:vAlign w:val="center"/>
          </w:tcPr>
          <w:p w14:paraId="1B2A29C3" w14:textId="77777777" w:rsidR="00522DE2" w:rsidRDefault="00BF0975">
            <w:pPr>
              <w:spacing w:after="0" w:line="240" w:lineRule="auto"/>
              <w:jc w:val="center"/>
            </w:pPr>
            <w:r>
              <w:rPr>
                <w:sz w:val="16"/>
              </w:rPr>
              <w:t>0.8923 ± 0.0864</w:t>
            </w:r>
          </w:p>
        </w:tc>
      </w:tr>
      <w:tr w:rsidR="00522DE2" w14:paraId="24F6BBBA" w14:textId="77777777">
        <w:tc>
          <w:tcPr>
            <w:tcW w:w="3000" w:type="dxa"/>
            <w:tcMar>
              <w:top w:w="90" w:type="dxa"/>
              <w:left w:w="100" w:type="dxa"/>
              <w:bottom w:w="90" w:type="dxa"/>
              <w:right w:w="100" w:type="dxa"/>
            </w:tcMar>
            <w:vAlign w:val="center"/>
          </w:tcPr>
          <w:p w14:paraId="3E7B796F" w14:textId="77777777" w:rsidR="00522DE2" w:rsidRDefault="00BF0975">
            <w:pPr>
              <w:spacing w:after="0" w:line="240" w:lineRule="auto"/>
              <w:jc w:val="left"/>
            </w:pPr>
            <w:r>
              <w:rPr>
                <w:sz w:val="16"/>
              </w:rPr>
              <w:t>Column sinusoidal PE</w:t>
            </w:r>
          </w:p>
        </w:tc>
        <w:tc>
          <w:tcPr>
            <w:tcW w:w="1900" w:type="dxa"/>
            <w:tcMar>
              <w:top w:w="90" w:type="dxa"/>
              <w:left w:w="100" w:type="dxa"/>
              <w:bottom w:w="90" w:type="dxa"/>
              <w:right w:w="100" w:type="dxa"/>
            </w:tcMar>
            <w:vAlign w:val="center"/>
          </w:tcPr>
          <w:p w14:paraId="21EE6926" w14:textId="77777777" w:rsidR="00522DE2" w:rsidRDefault="00BF0975">
            <w:pPr>
              <w:spacing w:after="0" w:line="240" w:lineRule="auto"/>
              <w:jc w:val="left"/>
            </w:pPr>
            <w:proofErr w:type="spellStart"/>
            <w:r>
              <w:rPr>
                <w:sz w:val="16"/>
              </w:rPr>
              <w:t>normal_col</w:t>
            </w:r>
            <w:proofErr w:type="spellEnd"/>
          </w:p>
        </w:tc>
        <w:tc>
          <w:tcPr>
            <w:tcW w:w="2050" w:type="dxa"/>
            <w:tcMar>
              <w:top w:w="90" w:type="dxa"/>
              <w:left w:w="100" w:type="dxa"/>
              <w:bottom w:w="90" w:type="dxa"/>
              <w:right w:w="100" w:type="dxa"/>
            </w:tcMar>
            <w:vAlign w:val="center"/>
          </w:tcPr>
          <w:p w14:paraId="524497C4" w14:textId="77777777" w:rsidR="00522DE2" w:rsidRDefault="00BF0975">
            <w:pPr>
              <w:spacing w:after="0" w:line="240" w:lineRule="auto"/>
              <w:jc w:val="center"/>
            </w:pPr>
            <w:r>
              <w:rPr>
                <w:sz w:val="16"/>
              </w:rPr>
              <w:t>74.74 ± 1.13%</w:t>
            </w:r>
          </w:p>
        </w:tc>
        <w:tc>
          <w:tcPr>
            <w:tcW w:w="2050" w:type="dxa"/>
            <w:tcMar>
              <w:top w:w="90" w:type="dxa"/>
              <w:left w:w="100" w:type="dxa"/>
              <w:bottom w:w="90" w:type="dxa"/>
              <w:right w:w="100" w:type="dxa"/>
            </w:tcMar>
            <w:vAlign w:val="center"/>
          </w:tcPr>
          <w:p w14:paraId="2C7F268D" w14:textId="77777777" w:rsidR="00522DE2" w:rsidRDefault="00BF0975">
            <w:pPr>
              <w:spacing w:after="0" w:line="240" w:lineRule="auto"/>
              <w:jc w:val="center"/>
            </w:pPr>
            <w:r>
              <w:rPr>
                <w:sz w:val="16"/>
              </w:rPr>
              <w:t>0.8765 ± 0.0990</w:t>
            </w:r>
          </w:p>
        </w:tc>
      </w:tr>
      <w:tr w:rsidR="00522DE2" w14:paraId="33415379" w14:textId="77777777">
        <w:tc>
          <w:tcPr>
            <w:tcW w:w="3000" w:type="dxa"/>
            <w:tcMar>
              <w:top w:w="90" w:type="dxa"/>
              <w:left w:w="100" w:type="dxa"/>
              <w:bottom w:w="90" w:type="dxa"/>
              <w:right w:w="100" w:type="dxa"/>
            </w:tcMar>
            <w:vAlign w:val="center"/>
          </w:tcPr>
          <w:p w14:paraId="288C9382" w14:textId="77777777" w:rsidR="00522DE2" w:rsidRDefault="00BF0975">
            <w:pPr>
              <w:spacing w:after="0" w:line="240" w:lineRule="auto"/>
              <w:jc w:val="left"/>
            </w:pPr>
            <w:r>
              <w:rPr>
                <w:sz w:val="16"/>
              </w:rPr>
              <w:t>Column sinusoidal PE</w:t>
            </w:r>
          </w:p>
        </w:tc>
        <w:tc>
          <w:tcPr>
            <w:tcW w:w="1900" w:type="dxa"/>
            <w:tcMar>
              <w:top w:w="90" w:type="dxa"/>
              <w:left w:w="100" w:type="dxa"/>
              <w:bottom w:w="90" w:type="dxa"/>
              <w:right w:w="100" w:type="dxa"/>
            </w:tcMar>
            <w:vAlign w:val="center"/>
          </w:tcPr>
          <w:p w14:paraId="340399E6" w14:textId="77777777" w:rsidR="00522DE2" w:rsidRDefault="00BF0975">
            <w:pPr>
              <w:spacing w:after="0" w:line="240" w:lineRule="auto"/>
              <w:jc w:val="left"/>
            </w:pPr>
            <w:proofErr w:type="spellStart"/>
            <w:r>
              <w:rPr>
                <w:sz w:val="16"/>
              </w:rPr>
              <w:t>proper_row</w:t>
            </w:r>
            <w:proofErr w:type="spellEnd"/>
          </w:p>
        </w:tc>
        <w:tc>
          <w:tcPr>
            <w:tcW w:w="2050" w:type="dxa"/>
            <w:tcMar>
              <w:top w:w="90" w:type="dxa"/>
              <w:left w:w="100" w:type="dxa"/>
              <w:bottom w:w="90" w:type="dxa"/>
              <w:right w:w="100" w:type="dxa"/>
            </w:tcMar>
            <w:vAlign w:val="center"/>
          </w:tcPr>
          <w:p w14:paraId="0933E4D3" w14:textId="77777777" w:rsidR="00522DE2" w:rsidRDefault="00BF0975">
            <w:pPr>
              <w:spacing w:after="0" w:line="240" w:lineRule="auto"/>
              <w:jc w:val="center"/>
            </w:pPr>
            <w:r>
              <w:rPr>
                <w:sz w:val="16"/>
              </w:rPr>
              <w:t>72.66 ± 1.00%</w:t>
            </w:r>
          </w:p>
        </w:tc>
        <w:tc>
          <w:tcPr>
            <w:tcW w:w="2050" w:type="dxa"/>
            <w:tcMar>
              <w:top w:w="90" w:type="dxa"/>
              <w:left w:w="100" w:type="dxa"/>
              <w:bottom w:w="90" w:type="dxa"/>
              <w:right w:w="100" w:type="dxa"/>
            </w:tcMar>
            <w:vAlign w:val="center"/>
          </w:tcPr>
          <w:p w14:paraId="26DE2515" w14:textId="77777777" w:rsidR="00522DE2" w:rsidRDefault="00BF0975">
            <w:pPr>
              <w:spacing w:after="0" w:line="240" w:lineRule="auto"/>
              <w:jc w:val="center"/>
            </w:pPr>
            <w:r>
              <w:rPr>
                <w:sz w:val="16"/>
              </w:rPr>
              <w:t>0.9000 ± 0.0459</w:t>
            </w:r>
          </w:p>
        </w:tc>
      </w:tr>
      <w:tr w:rsidR="00522DE2" w14:paraId="3311C2F5" w14:textId="77777777">
        <w:tc>
          <w:tcPr>
            <w:tcW w:w="3000" w:type="dxa"/>
            <w:tcMar>
              <w:top w:w="90" w:type="dxa"/>
              <w:left w:w="100" w:type="dxa"/>
              <w:bottom w:w="90" w:type="dxa"/>
              <w:right w:w="100" w:type="dxa"/>
            </w:tcMar>
            <w:vAlign w:val="center"/>
          </w:tcPr>
          <w:p w14:paraId="6C2C0F50" w14:textId="77777777" w:rsidR="00522DE2" w:rsidRDefault="00BF0975">
            <w:pPr>
              <w:spacing w:after="0" w:line="240" w:lineRule="auto"/>
              <w:jc w:val="left"/>
            </w:pPr>
            <w:r>
              <w:rPr>
                <w:sz w:val="16"/>
              </w:rPr>
              <w:t>Column sinusoidal PE</w:t>
            </w:r>
          </w:p>
        </w:tc>
        <w:tc>
          <w:tcPr>
            <w:tcW w:w="1900" w:type="dxa"/>
            <w:tcMar>
              <w:top w:w="90" w:type="dxa"/>
              <w:left w:w="100" w:type="dxa"/>
              <w:bottom w:w="90" w:type="dxa"/>
              <w:right w:w="100" w:type="dxa"/>
            </w:tcMar>
            <w:vAlign w:val="center"/>
          </w:tcPr>
          <w:p w14:paraId="71545F67" w14:textId="77777777" w:rsidR="00522DE2" w:rsidRDefault="00BF0975">
            <w:pPr>
              <w:spacing w:after="0" w:line="240" w:lineRule="auto"/>
              <w:jc w:val="left"/>
            </w:pPr>
            <w:proofErr w:type="spellStart"/>
            <w:r>
              <w:rPr>
                <w:sz w:val="16"/>
              </w:rPr>
              <w:t>proper_col</w:t>
            </w:r>
            <w:proofErr w:type="spellEnd"/>
          </w:p>
        </w:tc>
        <w:tc>
          <w:tcPr>
            <w:tcW w:w="2050" w:type="dxa"/>
            <w:tcMar>
              <w:top w:w="90" w:type="dxa"/>
              <w:left w:w="100" w:type="dxa"/>
              <w:bottom w:w="90" w:type="dxa"/>
              <w:right w:w="100" w:type="dxa"/>
            </w:tcMar>
            <w:vAlign w:val="center"/>
          </w:tcPr>
          <w:p w14:paraId="4CDCEF9F" w14:textId="77777777" w:rsidR="00522DE2" w:rsidRDefault="00BF0975">
            <w:pPr>
              <w:spacing w:after="0" w:line="240" w:lineRule="auto"/>
              <w:jc w:val="center"/>
            </w:pPr>
            <w:r>
              <w:rPr>
                <w:sz w:val="16"/>
              </w:rPr>
              <w:t>72.94 ± 0.94%</w:t>
            </w:r>
          </w:p>
        </w:tc>
        <w:tc>
          <w:tcPr>
            <w:tcW w:w="2050" w:type="dxa"/>
            <w:tcMar>
              <w:top w:w="90" w:type="dxa"/>
              <w:left w:w="100" w:type="dxa"/>
              <w:bottom w:w="90" w:type="dxa"/>
              <w:right w:w="100" w:type="dxa"/>
            </w:tcMar>
            <w:vAlign w:val="center"/>
          </w:tcPr>
          <w:p w14:paraId="52E194AE" w14:textId="77777777" w:rsidR="00522DE2" w:rsidRDefault="00BF0975">
            <w:pPr>
              <w:spacing w:after="0" w:line="240" w:lineRule="auto"/>
              <w:jc w:val="center"/>
            </w:pPr>
            <w:r>
              <w:rPr>
                <w:sz w:val="16"/>
              </w:rPr>
              <w:t>0.9726 ± 0.1304</w:t>
            </w:r>
          </w:p>
        </w:tc>
      </w:tr>
      <w:tr w:rsidR="00522DE2" w14:paraId="5E10E0AD" w14:textId="77777777">
        <w:tc>
          <w:tcPr>
            <w:tcW w:w="3000" w:type="dxa"/>
            <w:tcMar>
              <w:top w:w="90" w:type="dxa"/>
              <w:left w:w="100" w:type="dxa"/>
              <w:bottom w:w="90" w:type="dxa"/>
              <w:right w:w="100" w:type="dxa"/>
            </w:tcMar>
            <w:vAlign w:val="center"/>
          </w:tcPr>
          <w:p w14:paraId="4B71127C" w14:textId="77777777" w:rsidR="00522DE2" w:rsidRDefault="00BF0975">
            <w:pPr>
              <w:spacing w:after="0" w:line="240" w:lineRule="auto"/>
              <w:jc w:val="left"/>
            </w:pPr>
            <w:r>
              <w:rPr>
                <w:sz w:val="16"/>
              </w:rPr>
              <w:t>Multiplicative PE</w:t>
            </w:r>
          </w:p>
        </w:tc>
        <w:tc>
          <w:tcPr>
            <w:tcW w:w="1900" w:type="dxa"/>
            <w:tcMar>
              <w:top w:w="90" w:type="dxa"/>
              <w:left w:w="100" w:type="dxa"/>
              <w:bottom w:w="90" w:type="dxa"/>
              <w:right w:w="100" w:type="dxa"/>
            </w:tcMar>
            <w:vAlign w:val="center"/>
          </w:tcPr>
          <w:p w14:paraId="4BDF04F3" w14:textId="77777777" w:rsidR="00522DE2" w:rsidRDefault="00BF0975">
            <w:pPr>
              <w:spacing w:after="0" w:line="240" w:lineRule="auto"/>
              <w:jc w:val="left"/>
            </w:pPr>
            <w:proofErr w:type="spellStart"/>
            <w:r>
              <w:rPr>
                <w:sz w:val="16"/>
              </w:rPr>
              <w:t>normal_row</w:t>
            </w:r>
            <w:proofErr w:type="spellEnd"/>
          </w:p>
        </w:tc>
        <w:tc>
          <w:tcPr>
            <w:tcW w:w="2050" w:type="dxa"/>
            <w:tcMar>
              <w:top w:w="90" w:type="dxa"/>
              <w:left w:w="100" w:type="dxa"/>
              <w:bottom w:w="90" w:type="dxa"/>
              <w:right w:w="100" w:type="dxa"/>
            </w:tcMar>
            <w:vAlign w:val="center"/>
          </w:tcPr>
          <w:p w14:paraId="45CDB951" w14:textId="77777777" w:rsidR="00522DE2" w:rsidRDefault="00BF0975">
            <w:pPr>
              <w:spacing w:after="0" w:line="240" w:lineRule="auto"/>
              <w:jc w:val="center"/>
            </w:pPr>
            <w:r>
              <w:rPr>
                <w:sz w:val="16"/>
              </w:rPr>
              <w:t>77.54 ± 0.83%</w:t>
            </w:r>
          </w:p>
        </w:tc>
        <w:tc>
          <w:tcPr>
            <w:tcW w:w="2050" w:type="dxa"/>
            <w:tcMar>
              <w:top w:w="90" w:type="dxa"/>
              <w:left w:w="100" w:type="dxa"/>
              <w:bottom w:w="90" w:type="dxa"/>
              <w:right w:w="100" w:type="dxa"/>
            </w:tcMar>
            <w:vAlign w:val="center"/>
          </w:tcPr>
          <w:p w14:paraId="004B2681" w14:textId="77777777" w:rsidR="00522DE2" w:rsidRDefault="00BF0975">
            <w:pPr>
              <w:spacing w:after="0" w:line="240" w:lineRule="auto"/>
              <w:jc w:val="center"/>
            </w:pPr>
            <w:r>
              <w:rPr>
                <w:sz w:val="16"/>
              </w:rPr>
              <w:t>0.7906 ± 0.0735</w:t>
            </w:r>
          </w:p>
        </w:tc>
      </w:tr>
      <w:tr w:rsidR="00522DE2" w14:paraId="16D87F92" w14:textId="77777777">
        <w:tc>
          <w:tcPr>
            <w:tcW w:w="3000" w:type="dxa"/>
            <w:tcMar>
              <w:top w:w="90" w:type="dxa"/>
              <w:left w:w="100" w:type="dxa"/>
              <w:bottom w:w="90" w:type="dxa"/>
              <w:right w:w="100" w:type="dxa"/>
            </w:tcMar>
            <w:vAlign w:val="center"/>
          </w:tcPr>
          <w:p w14:paraId="4888476E" w14:textId="77777777" w:rsidR="00522DE2" w:rsidRDefault="00BF0975">
            <w:pPr>
              <w:spacing w:after="0" w:line="240" w:lineRule="auto"/>
              <w:jc w:val="left"/>
            </w:pPr>
            <w:r>
              <w:rPr>
                <w:sz w:val="16"/>
              </w:rPr>
              <w:t>Multiplicative PE</w:t>
            </w:r>
          </w:p>
        </w:tc>
        <w:tc>
          <w:tcPr>
            <w:tcW w:w="1900" w:type="dxa"/>
            <w:tcMar>
              <w:top w:w="90" w:type="dxa"/>
              <w:left w:w="100" w:type="dxa"/>
              <w:bottom w:w="90" w:type="dxa"/>
              <w:right w:w="100" w:type="dxa"/>
            </w:tcMar>
            <w:vAlign w:val="center"/>
          </w:tcPr>
          <w:p w14:paraId="2F29357B" w14:textId="77777777" w:rsidR="00522DE2" w:rsidRDefault="00BF0975">
            <w:pPr>
              <w:spacing w:after="0" w:line="240" w:lineRule="auto"/>
              <w:jc w:val="left"/>
            </w:pPr>
            <w:proofErr w:type="spellStart"/>
            <w:r>
              <w:rPr>
                <w:sz w:val="16"/>
              </w:rPr>
              <w:t>normal_col</w:t>
            </w:r>
            <w:proofErr w:type="spellEnd"/>
          </w:p>
        </w:tc>
        <w:tc>
          <w:tcPr>
            <w:tcW w:w="2050" w:type="dxa"/>
            <w:tcMar>
              <w:top w:w="90" w:type="dxa"/>
              <w:left w:w="100" w:type="dxa"/>
              <w:bottom w:w="90" w:type="dxa"/>
              <w:right w:w="100" w:type="dxa"/>
            </w:tcMar>
            <w:vAlign w:val="center"/>
          </w:tcPr>
          <w:p w14:paraId="5AF58673" w14:textId="77777777" w:rsidR="00522DE2" w:rsidRDefault="00BF0975">
            <w:pPr>
              <w:spacing w:after="0" w:line="240" w:lineRule="auto"/>
              <w:jc w:val="center"/>
            </w:pPr>
            <w:r>
              <w:rPr>
                <w:sz w:val="16"/>
              </w:rPr>
              <w:t>77.53 ± 0.86%</w:t>
            </w:r>
          </w:p>
        </w:tc>
        <w:tc>
          <w:tcPr>
            <w:tcW w:w="2050" w:type="dxa"/>
            <w:tcMar>
              <w:top w:w="90" w:type="dxa"/>
              <w:left w:w="100" w:type="dxa"/>
              <w:bottom w:w="90" w:type="dxa"/>
              <w:right w:w="100" w:type="dxa"/>
            </w:tcMar>
            <w:vAlign w:val="center"/>
          </w:tcPr>
          <w:p w14:paraId="1833D0A8" w14:textId="77777777" w:rsidR="00522DE2" w:rsidRDefault="00BF0975">
            <w:pPr>
              <w:spacing w:after="0" w:line="240" w:lineRule="auto"/>
              <w:jc w:val="center"/>
            </w:pPr>
            <w:r>
              <w:rPr>
                <w:sz w:val="16"/>
              </w:rPr>
              <w:t>0.7907 ± 0.0735</w:t>
            </w:r>
          </w:p>
        </w:tc>
      </w:tr>
      <w:tr w:rsidR="00522DE2" w14:paraId="49021D8D" w14:textId="77777777">
        <w:tc>
          <w:tcPr>
            <w:tcW w:w="3000" w:type="dxa"/>
            <w:tcMar>
              <w:top w:w="90" w:type="dxa"/>
              <w:left w:w="100" w:type="dxa"/>
              <w:bottom w:w="90" w:type="dxa"/>
              <w:right w:w="100" w:type="dxa"/>
            </w:tcMar>
            <w:vAlign w:val="center"/>
          </w:tcPr>
          <w:p w14:paraId="0AA2C2E8" w14:textId="77777777" w:rsidR="00522DE2" w:rsidRDefault="00BF0975">
            <w:pPr>
              <w:spacing w:after="0" w:line="240" w:lineRule="auto"/>
              <w:jc w:val="left"/>
            </w:pPr>
            <w:r>
              <w:rPr>
                <w:sz w:val="16"/>
              </w:rPr>
              <w:t>Multiplicative PE</w:t>
            </w:r>
          </w:p>
        </w:tc>
        <w:tc>
          <w:tcPr>
            <w:tcW w:w="1900" w:type="dxa"/>
            <w:tcMar>
              <w:top w:w="90" w:type="dxa"/>
              <w:left w:w="100" w:type="dxa"/>
              <w:bottom w:w="90" w:type="dxa"/>
              <w:right w:w="100" w:type="dxa"/>
            </w:tcMar>
            <w:vAlign w:val="center"/>
          </w:tcPr>
          <w:p w14:paraId="211C00F8" w14:textId="77777777" w:rsidR="00522DE2" w:rsidRDefault="00BF0975">
            <w:pPr>
              <w:spacing w:after="0" w:line="240" w:lineRule="auto"/>
              <w:jc w:val="left"/>
            </w:pPr>
            <w:proofErr w:type="spellStart"/>
            <w:r>
              <w:rPr>
                <w:sz w:val="16"/>
              </w:rPr>
              <w:t>proper_row</w:t>
            </w:r>
            <w:proofErr w:type="spellEnd"/>
          </w:p>
        </w:tc>
        <w:tc>
          <w:tcPr>
            <w:tcW w:w="2050" w:type="dxa"/>
            <w:tcMar>
              <w:top w:w="90" w:type="dxa"/>
              <w:left w:w="100" w:type="dxa"/>
              <w:bottom w:w="90" w:type="dxa"/>
              <w:right w:w="100" w:type="dxa"/>
            </w:tcMar>
            <w:vAlign w:val="center"/>
          </w:tcPr>
          <w:p w14:paraId="4A5DF6E5" w14:textId="77777777" w:rsidR="00522DE2" w:rsidRDefault="00BF0975">
            <w:pPr>
              <w:spacing w:after="0" w:line="240" w:lineRule="auto"/>
              <w:jc w:val="center"/>
            </w:pPr>
            <w:r>
              <w:rPr>
                <w:sz w:val="16"/>
              </w:rPr>
              <w:t>75.66 ± 0.66%</w:t>
            </w:r>
          </w:p>
        </w:tc>
        <w:tc>
          <w:tcPr>
            <w:tcW w:w="2050" w:type="dxa"/>
            <w:tcMar>
              <w:top w:w="90" w:type="dxa"/>
              <w:left w:w="100" w:type="dxa"/>
              <w:bottom w:w="90" w:type="dxa"/>
              <w:right w:w="100" w:type="dxa"/>
            </w:tcMar>
            <w:vAlign w:val="center"/>
          </w:tcPr>
          <w:p w14:paraId="11D59000" w14:textId="77777777" w:rsidR="00522DE2" w:rsidRDefault="00BF0975">
            <w:pPr>
              <w:spacing w:after="0" w:line="240" w:lineRule="auto"/>
              <w:jc w:val="center"/>
            </w:pPr>
            <w:r>
              <w:rPr>
                <w:sz w:val="16"/>
              </w:rPr>
              <w:t>0.7973 ± 0.0643</w:t>
            </w:r>
          </w:p>
        </w:tc>
      </w:tr>
      <w:tr w:rsidR="00522DE2" w14:paraId="1EFC2249" w14:textId="77777777">
        <w:tc>
          <w:tcPr>
            <w:tcW w:w="3000" w:type="dxa"/>
            <w:tcMar>
              <w:top w:w="90" w:type="dxa"/>
              <w:left w:w="100" w:type="dxa"/>
              <w:bottom w:w="90" w:type="dxa"/>
              <w:right w:w="100" w:type="dxa"/>
            </w:tcMar>
            <w:vAlign w:val="center"/>
          </w:tcPr>
          <w:p w14:paraId="713483FC" w14:textId="77777777" w:rsidR="00522DE2" w:rsidRDefault="00BF0975">
            <w:pPr>
              <w:spacing w:after="0" w:line="240" w:lineRule="auto"/>
              <w:jc w:val="left"/>
            </w:pPr>
            <w:r>
              <w:rPr>
                <w:sz w:val="16"/>
              </w:rPr>
              <w:t>Multiplicative PE</w:t>
            </w:r>
          </w:p>
        </w:tc>
        <w:tc>
          <w:tcPr>
            <w:tcW w:w="1900" w:type="dxa"/>
            <w:tcMar>
              <w:top w:w="90" w:type="dxa"/>
              <w:left w:w="100" w:type="dxa"/>
              <w:bottom w:w="90" w:type="dxa"/>
              <w:right w:w="100" w:type="dxa"/>
            </w:tcMar>
            <w:vAlign w:val="center"/>
          </w:tcPr>
          <w:p w14:paraId="06B84B9E" w14:textId="77777777" w:rsidR="00522DE2" w:rsidRDefault="00BF0975">
            <w:pPr>
              <w:spacing w:after="0" w:line="240" w:lineRule="auto"/>
              <w:jc w:val="left"/>
            </w:pPr>
            <w:proofErr w:type="spellStart"/>
            <w:r>
              <w:rPr>
                <w:sz w:val="16"/>
              </w:rPr>
              <w:t>proper_col</w:t>
            </w:r>
            <w:proofErr w:type="spellEnd"/>
          </w:p>
        </w:tc>
        <w:tc>
          <w:tcPr>
            <w:tcW w:w="2050" w:type="dxa"/>
            <w:tcMar>
              <w:top w:w="90" w:type="dxa"/>
              <w:left w:w="100" w:type="dxa"/>
              <w:bottom w:w="90" w:type="dxa"/>
              <w:right w:w="100" w:type="dxa"/>
            </w:tcMar>
            <w:vAlign w:val="center"/>
          </w:tcPr>
          <w:p w14:paraId="6739A39E" w14:textId="77777777" w:rsidR="00522DE2" w:rsidRDefault="00BF0975">
            <w:pPr>
              <w:spacing w:after="0" w:line="240" w:lineRule="auto"/>
              <w:jc w:val="center"/>
            </w:pPr>
            <w:r>
              <w:rPr>
                <w:sz w:val="16"/>
              </w:rPr>
              <w:t>74.83 ± 0.44%</w:t>
            </w:r>
          </w:p>
        </w:tc>
        <w:tc>
          <w:tcPr>
            <w:tcW w:w="2050" w:type="dxa"/>
            <w:tcMar>
              <w:top w:w="90" w:type="dxa"/>
              <w:left w:w="100" w:type="dxa"/>
              <w:bottom w:w="90" w:type="dxa"/>
              <w:right w:w="100" w:type="dxa"/>
            </w:tcMar>
            <w:vAlign w:val="center"/>
          </w:tcPr>
          <w:p w14:paraId="2946DF95" w14:textId="77777777" w:rsidR="00522DE2" w:rsidRDefault="00BF0975">
            <w:pPr>
              <w:spacing w:after="0" w:line="240" w:lineRule="auto"/>
              <w:jc w:val="center"/>
            </w:pPr>
            <w:r>
              <w:rPr>
                <w:sz w:val="16"/>
              </w:rPr>
              <w:t>0.8185 ± 0.0731</w:t>
            </w:r>
          </w:p>
        </w:tc>
      </w:tr>
    </w:tbl>
    <w:p w14:paraId="49BC051D" w14:textId="11632AA1" w:rsidR="00522DE2" w:rsidRDefault="00BF0975">
      <w:r>
        <w:t xml:space="preserve">The deterministic mapping test passed for all four assignment conventions before these results were aggregated. Mean accuracy varied by only 0.22 percentage points across the no-PE controls and by 0.06 points across the learnable controls. The corresponding ranges were wider for row PE (0.70 points), column PE (2.08 points) and multiplicative PE (2.70 points), recording an assignment interaction for the fixed positional mappings without attributing it to token adjacency. Figures </w:t>
      </w:r>
      <w:r>
        <w:fldChar w:fldCharType="begin"/>
      </w:r>
      <w:r>
        <w:instrText xml:space="preserve"> REF fig6 \h </w:instrText>
      </w:r>
      <w:r>
        <w:fldChar w:fldCharType="separate"/>
      </w:r>
      <w:r w:rsidR="004E69DC">
        <w:rPr>
          <w:noProof/>
          <w:sz w:val="20"/>
        </w:rPr>
        <w:t>6</w:t>
      </w:r>
      <w:r>
        <w:fldChar w:fldCharType="end"/>
      </w:r>
      <w:r>
        <w:t xml:space="preserve"> and </w:t>
      </w:r>
      <w:r>
        <w:fldChar w:fldCharType="begin"/>
      </w:r>
      <w:r>
        <w:instrText xml:space="preserve"> REF fig7 \h </w:instrText>
      </w:r>
      <w:r>
        <w:fldChar w:fldCharType="separate"/>
      </w:r>
      <w:r w:rsidR="004E69DC">
        <w:rPr>
          <w:noProof/>
          <w:sz w:val="20"/>
        </w:rPr>
        <w:t>7</w:t>
      </w:r>
      <w:r>
        <w:fldChar w:fldCharType="end"/>
      </w:r>
      <w:r>
        <w:t xml:space="preserve"> show the corresponding validation accuracy and loss trajectories.</w:t>
      </w:r>
    </w:p>
    <w:p w14:paraId="4D1D0506" w14:textId="77777777" w:rsidR="00D45184" w:rsidRDefault="00000000">
      <w:pPr>
        <w:keepNext/>
        <w:keepLines/>
        <w:spacing w:before="120" w:after="60"/>
        <w:jc w:val="center"/>
      </w:pPr>
      <w:r>
        <w:rPr>
          <w:noProof/>
        </w:rPr>
        <w:lastRenderedPageBreak/>
        <w:drawing>
          <wp:inline distT="0" distB="0" distL="0" distR="0" wp14:anchorId="0852C8F4" wp14:editId="6AF3FB40">
            <wp:extent cx="5623560" cy="3920651"/>
            <wp:effectExtent l="0" t="0" r="0" b="0"/>
            <wp:docPr id="1452386633" name="Picture 1452386633" descr="Five-panel line chart of CIFAR-10 validation accuracy for no PE, learnable PE, row PE, column PE and multiplicative PE under four patch-to-position assignment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623560" cy="3920651"/>
                    </a:xfrm>
                    <a:prstGeom prst="rect">
                      <a:avLst/>
                    </a:prstGeom>
                  </pic:spPr>
                </pic:pic>
              </a:graphicData>
            </a:graphic>
          </wp:inline>
        </w:drawing>
      </w:r>
    </w:p>
    <w:p w14:paraId="6D5688B3" w14:textId="4AA906E5" w:rsidR="00D45184" w:rsidRDefault="00000000">
      <w:pPr>
        <w:pStyle w:val="Caption"/>
        <w:keepLines/>
        <w:jc w:val="center"/>
      </w:pPr>
      <w:r>
        <w:rPr>
          <w:sz w:val="20"/>
        </w:rPr>
        <w:t xml:space="preserve">Figure </w:t>
      </w:r>
      <w:bookmarkStart w:id="20" w:name="fig6"/>
      <w:r>
        <w:rPr>
          <w:sz w:val="20"/>
        </w:rPr>
        <w:fldChar w:fldCharType="begin"/>
      </w:r>
      <w:r>
        <w:rPr>
          <w:sz w:val="20"/>
        </w:rPr>
        <w:instrText xml:space="preserve"> SEQ Figure </w:instrText>
      </w:r>
      <w:r>
        <w:rPr>
          <w:sz w:val="20"/>
        </w:rPr>
        <w:fldChar w:fldCharType="separate"/>
      </w:r>
      <w:r w:rsidR="004E69DC">
        <w:rPr>
          <w:noProof/>
          <w:sz w:val="20"/>
        </w:rPr>
        <w:t>6</w:t>
      </w:r>
      <w:r>
        <w:rPr>
          <w:sz w:val="20"/>
        </w:rPr>
        <w:fldChar w:fldCharType="end"/>
      </w:r>
      <w:bookmarkEnd w:id="20"/>
      <w:r>
        <w:rPr>
          <w:sz w:val="20"/>
        </w:rPr>
        <w:t>: Patch-assignment validation accuracy on CIFAR-10.</w:t>
      </w:r>
    </w:p>
    <w:p w14:paraId="2BC72CD8" w14:textId="77777777" w:rsidR="00D45184" w:rsidRDefault="00000000">
      <w:pPr>
        <w:keepNext/>
        <w:keepLines/>
        <w:spacing w:before="120" w:after="60"/>
        <w:jc w:val="center"/>
      </w:pPr>
      <w:r>
        <w:rPr>
          <w:noProof/>
        </w:rPr>
        <w:drawing>
          <wp:inline distT="0" distB="0" distL="0" distR="0" wp14:anchorId="2CFAB273" wp14:editId="289CA458">
            <wp:extent cx="5623560" cy="3921852"/>
            <wp:effectExtent l="0" t="0" r="0" b="0"/>
            <wp:docPr id="1452386634" name="Picture 1452386634" descr="Five-panel line chart of CIFAR-10 validation loss for no PE, learnable PE, row PE, column PE and multiplicative PE under four patch-to-position assignment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623560" cy="3921852"/>
                    </a:xfrm>
                    <a:prstGeom prst="rect">
                      <a:avLst/>
                    </a:prstGeom>
                  </pic:spPr>
                </pic:pic>
              </a:graphicData>
            </a:graphic>
          </wp:inline>
        </w:drawing>
      </w:r>
    </w:p>
    <w:p w14:paraId="13103104" w14:textId="4413EC64" w:rsidR="00D45184" w:rsidRDefault="00000000">
      <w:pPr>
        <w:pStyle w:val="Caption"/>
        <w:keepLines/>
        <w:jc w:val="center"/>
      </w:pPr>
      <w:r>
        <w:rPr>
          <w:sz w:val="20"/>
        </w:rPr>
        <w:t xml:space="preserve">Figure </w:t>
      </w:r>
      <w:bookmarkStart w:id="21" w:name="fig7"/>
      <w:r>
        <w:rPr>
          <w:sz w:val="20"/>
        </w:rPr>
        <w:fldChar w:fldCharType="begin"/>
      </w:r>
      <w:r>
        <w:rPr>
          <w:sz w:val="20"/>
        </w:rPr>
        <w:instrText xml:space="preserve"> SEQ Figure </w:instrText>
      </w:r>
      <w:r>
        <w:rPr>
          <w:sz w:val="20"/>
        </w:rPr>
        <w:fldChar w:fldCharType="separate"/>
      </w:r>
      <w:r w:rsidR="004E69DC">
        <w:rPr>
          <w:noProof/>
          <w:sz w:val="20"/>
        </w:rPr>
        <w:t>7</w:t>
      </w:r>
      <w:r>
        <w:rPr>
          <w:sz w:val="20"/>
        </w:rPr>
        <w:fldChar w:fldCharType="end"/>
      </w:r>
      <w:bookmarkEnd w:id="21"/>
      <w:r>
        <w:rPr>
          <w:sz w:val="20"/>
        </w:rPr>
        <w:t>: Patch-assignment validation loss on CIFAR-10.</w:t>
      </w:r>
    </w:p>
    <w:p w14:paraId="6F35120F" w14:textId="77777777" w:rsidR="00522DE2" w:rsidRDefault="00BF0975">
      <w:pPr>
        <w:pStyle w:val="Heading2"/>
      </w:pPr>
      <w:r>
        <w:lastRenderedPageBreak/>
        <w:t>4.5 Performance under Limited Training Data</w:t>
      </w:r>
    </w:p>
    <w:p w14:paraId="6202BEB6" w14:textId="77777777" w:rsidR="00522DE2" w:rsidRDefault="00BF0975">
      <w:r>
        <w:t xml:space="preserve">The reduced-data experiment tests whether the relationship between learnable absolute PE and shifted multiplicative PE changes when fewer labelled examples are available. Training subsets contain 1,000, 5,000, 10,000 or all available training examples. The subset-construction rule, model configuration, learning rate, </w:t>
      </w:r>
      <w:proofErr w:type="spellStart"/>
      <w:r>
        <w:t>optimisation</w:t>
      </w:r>
      <w:proofErr w:type="spellEnd"/>
      <w:r>
        <w:t>, checkpoint selection and seeds remain identical across the two positional encodings.</w:t>
      </w:r>
    </w:p>
    <w:p w14:paraId="1E5B304C" w14:textId="1791569D" w:rsidR="00522DE2" w:rsidRDefault="00BF0975">
      <w:pPr>
        <w:pStyle w:val="Caption"/>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4E69DC">
        <w:rPr>
          <w:noProof/>
          <w:sz w:val="20"/>
        </w:rPr>
        <w:t>9</w:t>
      </w:r>
      <w:r>
        <w:rPr>
          <w:sz w:val="20"/>
        </w:rPr>
        <w:fldChar w:fldCharType="end"/>
      </w:r>
      <w:r>
        <w:rPr>
          <w:sz w:val="20"/>
        </w:rPr>
        <w:t>. Reduced-data PE comparison on CIFAR-10.</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500"/>
        <w:gridCol w:w="2600"/>
        <w:gridCol w:w="1700"/>
        <w:gridCol w:w="1600"/>
        <w:gridCol w:w="1600"/>
      </w:tblGrid>
      <w:tr w:rsidR="00522DE2" w14:paraId="027BDACA" w14:textId="77777777">
        <w:trPr>
          <w:tblHeader/>
        </w:trPr>
        <w:tc>
          <w:tcPr>
            <w:tcW w:w="1500" w:type="dxa"/>
            <w:tcBorders>
              <w:bottom w:val="single" w:sz="6" w:space="0" w:color="000000"/>
            </w:tcBorders>
            <w:tcMar>
              <w:top w:w="90" w:type="dxa"/>
              <w:left w:w="100" w:type="dxa"/>
              <w:bottom w:w="90" w:type="dxa"/>
              <w:right w:w="100" w:type="dxa"/>
            </w:tcMar>
            <w:vAlign w:val="center"/>
          </w:tcPr>
          <w:p w14:paraId="2B58A7D5" w14:textId="77777777" w:rsidR="00522DE2" w:rsidRDefault="00BF0975">
            <w:pPr>
              <w:spacing w:after="0"/>
              <w:jc w:val="left"/>
            </w:pPr>
            <w:r>
              <w:rPr>
                <w:b/>
                <w:sz w:val="17"/>
              </w:rPr>
              <w:t>Training examples</w:t>
            </w:r>
          </w:p>
        </w:tc>
        <w:tc>
          <w:tcPr>
            <w:tcW w:w="2600" w:type="dxa"/>
            <w:tcBorders>
              <w:bottom w:val="single" w:sz="6" w:space="0" w:color="000000"/>
            </w:tcBorders>
            <w:tcMar>
              <w:top w:w="90" w:type="dxa"/>
              <w:left w:w="100" w:type="dxa"/>
              <w:bottom w:w="90" w:type="dxa"/>
              <w:right w:w="100" w:type="dxa"/>
            </w:tcMar>
            <w:vAlign w:val="center"/>
          </w:tcPr>
          <w:p w14:paraId="032B5027" w14:textId="77777777" w:rsidR="00522DE2" w:rsidRDefault="00BF0975">
            <w:pPr>
              <w:spacing w:after="0"/>
              <w:jc w:val="center"/>
            </w:pPr>
            <w:r>
              <w:rPr>
                <w:b/>
                <w:sz w:val="17"/>
              </w:rPr>
              <w:t>Model</w:t>
            </w:r>
          </w:p>
        </w:tc>
        <w:tc>
          <w:tcPr>
            <w:tcW w:w="1700" w:type="dxa"/>
            <w:tcBorders>
              <w:bottom w:val="single" w:sz="6" w:space="0" w:color="000000"/>
            </w:tcBorders>
            <w:tcMar>
              <w:top w:w="90" w:type="dxa"/>
              <w:left w:w="100" w:type="dxa"/>
              <w:bottom w:w="90" w:type="dxa"/>
              <w:right w:w="100" w:type="dxa"/>
            </w:tcMar>
            <w:vAlign w:val="center"/>
          </w:tcPr>
          <w:p w14:paraId="2FAE9D5E" w14:textId="77777777" w:rsidR="00522DE2" w:rsidRDefault="00BF0975">
            <w:pPr>
              <w:spacing w:after="0"/>
              <w:jc w:val="center"/>
            </w:pPr>
            <w:r>
              <w:rPr>
                <w:b/>
                <w:sz w:val="17"/>
              </w:rPr>
              <w:t>Test accuracy</w:t>
            </w:r>
          </w:p>
        </w:tc>
        <w:tc>
          <w:tcPr>
            <w:tcW w:w="1600" w:type="dxa"/>
            <w:tcBorders>
              <w:bottom w:val="single" w:sz="6" w:space="0" w:color="000000"/>
            </w:tcBorders>
            <w:tcMar>
              <w:top w:w="90" w:type="dxa"/>
              <w:left w:w="100" w:type="dxa"/>
              <w:bottom w:w="90" w:type="dxa"/>
              <w:right w:w="100" w:type="dxa"/>
            </w:tcMar>
            <w:vAlign w:val="center"/>
          </w:tcPr>
          <w:p w14:paraId="58D7F7A4" w14:textId="77777777" w:rsidR="00522DE2" w:rsidRDefault="00BF0975">
            <w:pPr>
              <w:spacing w:after="0"/>
              <w:jc w:val="center"/>
            </w:pPr>
            <w:r>
              <w:rPr>
                <w:b/>
                <w:sz w:val="17"/>
              </w:rPr>
              <w:t>Test loss</w:t>
            </w:r>
          </w:p>
        </w:tc>
        <w:tc>
          <w:tcPr>
            <w:tcW w:w="1600" w:type="dxa"/>
            <w:tcBorders>
              <w:bottom w:val="single" w:sz="6" w:space="0" w:color="000000"/>
            </w:tcBorders>
            <w:tcMar>
              <w:top w:w="90" w:type="dxa"/>
              <w:left w:w="100" w:type="dxa"/>
              <w:bottom w:w="90" w:type="dxa"/>
              <w:right w:w="100" w:type="dxa"/>
            </w:tcMar>
            <w:vAlign w:val="center"/>
          </w:tcPr>
          <w:p w14:paraId="70442CE9" w14:textId="77777777" w:rsidR="00522DE2" w:rsidRDefault="00BF0975">
            <w:pPr>
              <w:spacing w:after="0"/>
              <w:jc w:val="center"/>
            </w:pPr>
            <w:r>
              <w:rPr>
                <w:b/>
                <w:sz w:val="17"/>
              </w:rPr>
              <w:t>Paired difference</w:t>
            </w:r>
          </w:p>
        </w:tc>
      </w:tr>
      <w:tr w:rsidR="00522DE2" w14:paraId="0D7DBEC9" w14:textId="77777777">
        <w:tc>
          <w:tcPr>
            <w:tcW w:w="1500" w:type="dxa"/>
            <w:tcMar>
              <w:top w:w="90" w:type="dxa"/>
              <w:left w:w="100" w:type="dxa"/>
              <w:bottom w:w="90" w:type="dxa"/>
              <w:right w:w="100" w:type="dxa"/>
            </w:tcMar>
            <w:vAlign w:val="center"/>
          </w:tcPr>
          <w:p w14:paraId="64851979" w14:textId="77777777" w:rsidR="00522DE2" w:rsidRDefault="00BF0975">
            <w:pPr>
              <w:spacing w:after="0" w:line="240" w:lineRule="auto"/>
              <w:jc w:val="left"/>
            </w:pPr>
            <w:r>
              <w:rPr>
                <w:sz w:val="17"/>
              </w:rPr>
              <w:t>1,000</w:t>
            </w:r>
          </w:p>
        </w:tc>
        <w:tc>
          <w:tcPr>
            <w:tcW w:w="2600" w:type="dxa"/>
            <w:tcMar>
              <w:top w:w="90" w:type="dxa"/>
              <w:left w:w="100" w:type="dxa"/>
              <w:bottom w:w="90" w:type="dxa"/>
              <w:right w:w="100" w:type="dxa"/>
            </w:tcMar>
            <w:vAlign w:val="center"/>
          </w:tcPr>
          <w:p w14:paraId="612F2999" w14:textId="77777777" w:rsidR="00522DE2" w:rsidRDefault="00BF0975">
            <w:pPr>
              <w:spacing w:after="0" w:line="240" w:lineRule="auto"/>
              <w:jc w:val="left"/>
            </w:pPr>
            <w:r>
              <w:rPr>
                <w:sz w:val="17"/>
              </w:rPr>
              <w:t>Learnable absolute PE</w:t>
            </w:r>
          </w:p>
        </w:tc>
        <w:tc>
          <w:tcPr>
            <w:tcW w:w="1700" w:type="dxa"/>
            <w:tcMar>
              <w:top w:w="90" w:type="dxa"/>
              <w:left w:w="100" w:type="dxa"/>
              <w:bottom w:w="90" w:type="dxa"/>
              <w:right w:w="100" w:type="dxa"/>
            </w:tcMar>
            <w:vAlign w:val="center"/>
          </w:tcPr>
          <w:p w14:paraId="695BBFFA" w14:textId="77777777" w:rsidR="00522DE2" w:rsidRDefault="00BF0975">
            <w:pPr>
              <w:spacing w:after="0" w:line="240" w:lineRule="auto"/>
              <w:jc w:val="center"/>
            </w:pPr>
            <w:r>
              <w:rPr>
                <w:sz w:val="17"/>
              </w:rPr>
              <w:t>38.14 ± 0.82%</w:t>
            </w:r>
          </w:p>
        </w:tc>
        <w:tc>
          <w:tcPr>
            <w:tcW w:w="1600" w:type="dxa"/>
            <w:tcMar>
              <w:top w:w="90" w:type="dxa"/>
              <w:left w:w="100" w:type="dxa"/>
              <w:bottom w:w="90" w:type="dxa"/>
              <w:right w:w="100" w:type="dxa"/>
            </w:tcMar>
            <w:vAlign w:val="center"/>
          </w:tcPr>
          <w:p w14:paraId="7FE0BB26" w14:textId="77777777" w:rsidR="00522DE2" w:rsidRDefault="00BF0975">
            <w:pPr>
              <w:spacing w:after="0" w:line="240" w:lineRule="auto"/>
              <w:jc w:val="center"/>
            </w:pPr>
            <w:r>
              <w:rPr>
                <w:sz w:val="17"/>
              </w:rPr>
              <w:t>2.1234 ± 0.1120</w:t>
            </w:r>
          </w:p>
        </w:tc>
        <w:tc>
          <w:tcPr>
            <w:tcW w:w="1600" w:type="dxa"/>
            <w:tcMar>
              <w:top w:w="90" w:type="dxa"/>
              <w:left w:w="100" w:type="dxa"/>
              <w:bottom w:w="90" w:type="dxa"/>
              <w:right w:w="100" w:type="dxa"/>
            </w:tcMar>
            <w:vAlign w:val="center"/>
          </w:tcPr>
          <w:p w14:paraId="6B789F22" w14:textId="77777777" w:rsidR="00522DE2" w:rsidRDefault="00BF0975">
            <w:pPr>
              <w:spacing w:after="0" w:line="240" w:lineRule="auto"/>
              <w:jc w:val="center"/>
            </w:pPr>
            <w:r>
              <w:rPr>
                <w:sz w:val="17"/>
              </w:rPr>
              <w:t>Reference</w:t>
            </w:r>
          </w:p>
        </w:tc>
      </w:tr>
      <w:tr w:rsidR="00522DE2" w14:paraId="218CE0B6" w14:textId="77777777">
        <w:tc>
          <w:tcPr>
            <w:tcW w:w="1500" w:type="dxa"/>
            <w:tcMar>
              <w:top w:w="90" w:type="dxa"/>
              <w:left w:w="100" w:type="dxa"/>
              <w:bottom w:w="90" w:type="dxa"/>
              <w:right w:w="100" w:type="dxa"/>
            </w:tcMar>
            <w:vAlign w:val="center"/>
          </w:tcPr>
          <w:p w14:paraId="2C0CD9FF" w14:textId="77777777" w:rsidR="00522DE2" w:rsidRDefault="00BF0975">
            <w:pPr>
              <w:spacing w:after="0" w:line="240" w:lineRule="auto"/>
              <w:jc w:val="left"/>
            </w:pPr>
            <w:r>
              <w:rPr>
                <w:sz w:val="17"/>
              </w:rPr>
              <w:t>1,000</w:t>
            </w:r>
          </w:p>
        </w:tc>
        <w:tc>
          <w:tcPr>
            <w:tcW w:w="2600" w:type="dxa"/>
            <w:tcMar>
              <w:top w:w="90" w:type="dxa"/>
              <w:left w:w="100" w:type="dxa"/>
              <w:bottom w:w="90" w:type="dxa"/>
              <w:right w:w="100" w:type="dxa"/>
            </w:tcMar>
            <w:vAlign w:val="center"/>
          </w:tcPr>
          <w:p w14:paraId="0413CF3A" w14:textId="77777777" w:rsidR="00522DE2" w:rsidRDefault="00BF0975">
            <w:r>
              <w:rPr>
                <w:sz w:val="16"/>
              </w:rPr>
              <w:t>Shifted multiplicative PE</w:t>
            </w:r>
          </w:p>
        </w:tc>
        <w:tc>
          <w:tcPr>
            <w:tcW w:w="1700" w:type="dxa"/>
            <w:tcMar>
              <w:top w:w="90" w:type="dxa"/>
              <w:left w:w="100" w:type="dxa"/>
              <w:bottom w:w="90" w:type="dxa"/>
              <w:right w:w="100" w:type="dxa"/>
            </w:tcMar>
            <w:vAlign w:val="center"/>
          </w:tcPr>
          <w:p w14:paraId="07019168" w14:textId="77777777" w:rsidR="00522DE2" w:rsidRDefault="00BF0975">
            <w:pPr>
              <w:spacing w:after="0" w:line="240" w:lineRule="auto"/>
              <w:jc w:val="center"/>
            </w:pPr>
            <w:r>
              <w:rPr>
                <w:sz w:val="17"/>
              </w:rPr>
              <w:t>40.68 ± 1.43%</w:t>
            </w:r>
          </w:p>
        </w:tc>
        <w:tc>
          <w:tcPr>
            <w:tcW w:w="1600" w:type="dxa"/>
            <w:tcMar>
              <w:top w:w="90" w:type="dxa"/>
              <w:left w:w="100" w:type="dxa"/>
              <w:bottom w:w="90" w:type="dxa"/>
              <w:right w:w="100" w:type="dxa"/>
            </w:tcMar>
            <w:vAlign w:val="center"/>
          </w:tcPr>
          <w:p w14:paraId="6233F222" w14:textId="77777777" w:rsidR="00522DE2" w:rsidRDefault="00BF0975">
            <w:pPr>
              <w:spacing w:after="0" w:line="240" w:lineRule="auto"/>
              <w:jc w:val="center"/>
            </w:pPr>
            <w:r>
              <w:rPr>
                <w:sz w:val="17"/>
              </w:rPr>
              <w:t>1.8576 ± 0.1205</w:t>
            </w:r>
          </w:p>
        </w:tc>
        <w:tc>
          <w:tcPr>
            <w:tcW w:w="1600" w:type="dxa"/>
            <w:tcMar>
              <w:top w:w="90" w:type="dxa"/>
              <w:left w:w="100" w:type="dxa"/>
              <w:bottom w:w="90" w:type="dxa"/>
              <w:right w:w="100" w:type="dxa"/>
            </w:tcMar>
            <w:vAlign w:val="center"/>
          </w:tcPr>
          <w:p w14:paraId="7DDCFAC2" w14:textId="77777777" w:rsidR="00522DE2" w:rsidRDefault="00BF0975">
            <w:pPr>
              <w:spacing w:after="0" w:line="240" w:lineRule="auto"/>
              <w:jc w:val="center"/>
            </w:pPr>
            <w:r>
              <w:rPr>
                <w:sz w:val="17"/>
              </w:rPr>
              <w:t>+2.54 pp [1.19, 3.89] pp</w:t>
            </w:r>
          </w:p>
        </w:tc>
      </w:tr>
      <w:tr w:rsidR="00522DE2" w14:paraId="78497ADC" w14:textId="77777777">
        <w:tc>
          <w:tcPr>
            <w:tcW w:w="1500" w:type="dxa"/>
            <w:tcMar>
              <w:top w:w="90" w:type="dxa"/>
              <w:left w:w="100" w:type="dxa"/>
              <w:bottom w:w="90" w:type="dxa"/>
              <w:right w:w="100" w:type="dxa"/>
            </w:tcMar>
            <w:vAlign w:val="center"/>
          </w:tcPr>
          <w:p w14:paraId="34955FE3" w14:textId="77777777" w:rsidR="00522DE2" w:rsidRDefault="00BF0975">
            <w:pPr>
              <w:spacing w:after="0" w:line="240" w:lineRule="auto"/>
              <w:jc w:val="left"/>
            </w:pPr>
            <w:r>
              <w:rPr>
                <w:sz w:val="17"/>
              </w:rPr>
              <w:t>5,000</w:t>
            </w:r>
          </w:p>
        </w:tc>
        <w:tc>
          <w:tcPr>
            <w:tcW w:w="2600" w:type="dxa"/>
            <w:tcMar>
              <w:top w:w="90" w:type="dxa"/>
              <w:left w:w="100" w:type="dxa"/>
              <w:bottom w:w="90" w:type="dxa"/>
              <w:right w:w="100" w:type="dxa"/>
            </w:tcMar>
            <w:vAlign w:val="center"/>
          </w:tcPr>
          <w:p w14:paraId="618C6307" w14:textId="77777777" w:rsidR="00522DE2" w:rsidRDefault="00BF0975">
            <w:pPr>
              <w:spacing w:after="0" w:line="240" w:lineRule="auto"/>
              <w:jc w:val="left"/>
            </w:pPr>
            <w:r>
              <w:rPr>
                <w:sz w:val="17"/>
              </w:rPr>
              <w:t>Learnable absolute PE</w:t>
            </w:r>
          </w:p>
        </w:tc>
        <w:tc>
          <w:tcPr>
            <w:tcW w:w="1700" w:type="dxa"/>
            <w:tcMar>
              <w:top w:w="90" w:type="dxa"/>
              <w:left w:w="100" w:type="dxa"/>
              <w:bottom w:w="90" w:type="dxa"/>
              <w:right w:w="100" w:type="dxa"/>
            </w:tcMar>
            <w:vAlign w:val="center"/>
          </w:tcPr>
          <w:p w14:paraId="61BFDC08" w14:textId="77777777" w:rsidR="00522DE2" w:rsidRDefault="00BF0975">
            <w:pPr>
              <w:spacing w:after="0" w:line="240" w:lineRule="auto"/>
              <w:jc w:val="center"/>
            </w:pPr>
            <w:r>
              <w:rPr>
                <w:sz w:val="17"/>
              </w:rPr>
              <w:t>55.28 ± 0.90%</w:t>
            </w:r>
          </w:p>
        </w:tc>
        <w:tc>
          <w:tcPr>
            <w:tcW w:w="1600" w:type="dxa"/>
            <w:tcMar>
              <w:top w:w="90" w:type="dxa"/>
              <w:left w:w="100" w:type="dxa"/>
              <w:bottom w:w="90" w:type="dxa"/>
              <w:right w:w="100" w:type="dxa"/>
            </w:tcMar>
            <w:vAlign w:val="center"/>
          </w:tcPr>
          <w:p w14:paraId="18690C9B" w14:textId="77777777" w:rsidR="00522DE2" w:rsidRDefault="00BF0975">
            <w:pPr>
              <w:spacing w:after="0" w:line="240" w:lineRule="auto"/>
              <w:jc w:val="center"/>
            </w:pPr>
            <w:r>
              <w:rPr>
                <w:sz w:val="17"/>
              </w:rPr>
              <w:t>1.3382 ± 0.0426</w:t>
            </w:r>
          </w:p>
        </w:tc>
        <w:tc>
          <w:tcPr>
            <w:tcW w:w="1600" w:type="dxa"/>
            <w:tcMar>
              <w:top w:w="90" w:type="dxa"/>
              <w:left w:w="100" w:type="dxa"/>
              <w:bottom w:w="90" w:type="dxa"/>
              <w:right w:w="100" w:type="dxa"/>
            </w:tcMar>
            <w:vAlign w:val="center"/>
          </w:tcPr>
          <w:p w14:paraId="111546CA" w14:textId="77777777" w:rsidR="00522DE2" w:rsidRDefault="00BF0975">
            <w:pPr>
              <w:spacing w:after="0" w:line="240" w:lineRule="auto"/>
              <w:jc w:val="center"/>
            </w:pPr>
            <w:r>
              <w:rPr>
                <w:sz w:val="17"/>
              </w:rPr>
              <w:t>Reference</w:t>
            </w:r>
          </w:p>
        </w:tc>
      </w:tr>
      <w:tr w:rsidR="00522DE2" w14:paraId="34221457" w14:textId="77777777">
        <w:tc>
          <w:tcPr>
            <w:tcW w:w="1500" w:type="dxa"/>
            <w:tcMar>
              <w:top w:w="90" w:type="dxa"/>
              <w:left w:w="100" w:type="dxa"/>
              <w:bottom w:w="90" w:type="dxa"/>
              <w:right w:w="100" w:type="dxa"/>
            </w:tcMar>
            <w:vAlign w:val="center"/>
          </w:tcPr>
          <w:p w14:paraId="35FB5511" w14:textId="77777777" w:rsidR="00522DE2" w:rsidRDefault="00BF0975">
            <w:pPr>
              <w:spacing w:after="0" w:line="240" w:lineRule="auto"/>
              <w:jc w:val="left"/>
            </w:pPr>
            <w:r>
              <w:rPr>
                <w:sz w:val="17"/>
              </w:rPr>
              <w:t>5,000</w:t>
            </w:r>
          </w:p>
        </w:tc>
        <w:tc>
          <w:tcPr>
            <w:tcW w:w="2600" w:type="dxa"/>
            <w:tcMar>
              <w:top w:w="90" w:type="dxa"/>
              <w:left w:w="100" w:type="dxa"/>
              <w:bottom w:w="90" w:type="dxa"/>
              <w:right w:w="100" w:type="dxa"/>
            </w:tcMar>
            <w:vAlign w:val="center"/>
          </w:tcPr>
          <w:p w14:paraId="05FB2C7E" w14:textId="77777777" w:rsidR="00522DE2" w:rsidRDefault="00BF0975">
            <w:r>
              <w:rPr>
                <w:sz w:val="16"/>
              </w:rPr>
              <w:t>Shifted multiplicative PE</w:t>
            </w:r>
          </w:p>
        </w:tc>
        <w:tc>
          <w:tcPr>
            <w:tcW w:w="1700" w:type="dxa"/>
            <w:tcMar>
              <w:top w:w="90" w:type="dxa"/>
              <w:left w:w="100" w:type="dxa"/>
              <w:bottom w:w="90" w:type="dxa"/>
              <w:right w:w="100" w:type="dxa"/>
            </w:tcMar>
            <w:vAlign w:val="center"/>
          </w:tcPr>
          <w:p w14:paraId="0FE6A3E9" w14:textId="77777777" w:rsidR="00522DE2" w:rsidRDefault="00BF0975">
            <w:pPr>
              <w:spacing w:after="0" w:line="240" w:lineRule="auto"/>
              <w:jc w:val="center"/>
            </w:pPr>
            <w:r>
              <w:rPr>
                <w:sz w:val="17"/>
              </w:rPr>
              <w:t>53.47 ± 0.83%</w:t>
            </w:r>
          </w:p>
        </w:tc>
        <w:tc>
          <w:tcPr>
            <w:tcW w:w="1600" w:type="dxa"/>
            <w:tcMar>
              <w:top w:w="90" w:type="dxa"/>
              <w:left w:w="100" w:type="dxa"/>
              <w:bottom w:w="90" w:type="dxa"/>
              <w:right w:w="100" w:type="dxa"/>
            </w:tcMar>
            <w:vAlign w:val="center"/>
          </w:tcPr>
          <w:p w14:paraId="1E2AD5B9" w14:textId="77777777" w:rsidR="00522DE2" w:rsidRDefault="00BF0975">
            <w:pPr>
              <w:spacing w:after="0" w:line="240" w:lineRule="auto"/>
              <w:jc w:val="center"/>
            </w:pPr>
            <w:r>
              <w:rPr>
                <w:sz w:val="17"/>
              </w:rPr>
              <w:t>1.3688 ± 0.0631</w:t>
            </w:r>
          </w:p>
        </w:tc>
        <w:tc>
          <w:tcPr>
            <w:tcW w:w="1600" w:type="dxa"/>
            <w:tcMar>
              <w:top w:w="90" w:type="dxa"/>
              <w:left w:w="100" w:type="dxa"/>
              <w:bottom w:w="90" w:type="dxa"/>
              <w:right w:w="100" w:type="dxa"/>
            </w:tcMar>
            <w:vAlign w:val="center"/>
          </w:tcPr>
          <w:p w14:paraId="6C55D6E6" w14:textId="77777777" w:rsidR="00522DE2" w:rsidRDefault="00BF0975">
            <w:pPr>
              <w:spacing w:after="0" w:line="240" w:lineRule="auto"/>
              <w:jc w:val="center"/>
            </w:pPr>
            <w:r>
              <w:rPr>
                <w:sz w:val="17"/>
              </w:rPr>
              <w:t>−1.81 pp [−2.51, −1.11] pp</w:t>
            </w:r>
          </w:p>
        </w:tc>
      </w:tr>
      <w:tr w:rsidR="00522DE2" w14:paraId="6EE16635" w14:textId="77777777">
        <w:tc>
          <w:tcPr>
            <w:tcW w:w="1500" w:type="dxa"/>
            <w:tcMar>
              <w:top w:w="90" w:type="dxa"/>
              <w:left w:w="100" w:type="dxa"/>
              <w:bottom w:w="90" w:type="dxa"/>
              <w:right w:w="100" w:type="dxa"/>
            </w:tcMar>
            <w:vAlign w:val="center"/>
          </w:tcPr>
          <w:p w14:paraId="1A731EE8" w14:textId="77777777" w:rsidR="00522DE2" w:rsidRDefault="00BF0975">
            <w:pPr>
              <w:spacing w:after="0" w:line="240" w:lineRule="auto"/>
              <w:jc w:val="left"/>
            </w:pPr>
            <w:r>
              <w:rPr>
                <w:sz w:val="17"/>
              </w:rPr>
              <w:t>10,000</w:t>
            </w:r>
          </w:p>
        </w:tc>
        <w:tc>
          <w:tcPr>
            <w:tcW w:w="2600" w:type="dxa"/>
            <w:tcMar>
              <w:top w:w="90" w:type="dxa"/>
              <w:left w:w="100" w:type="dxa"/>
              <w:bottom w:w="90" w:type="dxa"/>
              <w:right w:w="100" w:type="dxa"/>
            </w:tcMar>
            <w:vAlign w:val="center"/>
          </w:tcPr>
          <w:p w14:paraId="4D7560D4" w14:textId="77777777" w:rsidR="00522DE2" w:rsidRDefault="00BF0975">
            <w:pPr>
              <w:spacing w:after="0" w:line="240" w:lineRule="auto"/>
              <w:jc w:val="left"/>
            </w:pPr>
            <w:r>
              <w:rPr>
                <w:sz w:val="17"/>
              </w:rPr>
              <w:t>Learnable absolute PE</w:t>
            </w:r>
          </w:p>
        </w:tc>
        <w:tc>
          <w:tcPr>
            <w:tcW w:w="1700" w:type="dxa"/>
            <w:tcMar>
              <w:top w:w="90" w:type="dxa"/>
              <w:left w:w="100" w:type="dxa"/>
              <w:bottom w:w="90" w:type="dxa"/>
              <w:right w:w="100" w:type="dxa"/>
            </w:tcMar>
            <w:vAlign w:val="center"/>
          </w:tcPr>
          <w:p w14:paraId="2B1087D9" w14:textId="77777777" w:rsidR="00522DE2" w:rsidRDefault="00BF0975">
            <w:pPr>
              <w:spacing w:after="0" w:line="240" w:lineRule="auto"/>
              <w:jc w:val="center"/>
            </w:pPr>
            <w:r>
              <w:rPr>
                <w:sz w:val="17"/>
              </w:rPr>
              <w:t>62.37 ± 1.56%</w:t>
            </w:r>
          </w:p>
        </w:tc>
        <w:tc>
          <w:tcPr>
            <w:tcW w:w="1600" w:type="dxa"/>
            <w:tcMar>
              <w:top w:w="90" w:type="dxa"/>
              <w:left w:w="100" w:type="dxa"/>
              <w:bottom w:w="90" w:type="dxa"/>
              <w:right w:w="100" w:type="dxa"/>
            </w:tcMar>
            <w:vAlign w:val="center"/>
          </w:tcPr>
          <w:p w14:paraId="343859B6" w14:textId="77777777" w:rsidR="00522DE2" w:rsidRDefault="00BF0975">
            <w:pPr>
              <w:spacing w:after="0" w:line="240" w:lineRule="auto"/>
              <w:jc w:val="center"/>
            </w:pPr>
            <w:r>
              <w:rPr>
                <w:sz w:val="17"/>
              </w:rPr>
              <w:t>1.3212 ± 0.1508</w:t>
            </w:r>
          </w:p>
        </w:tc>
        <w:tc>
          <w:tcPr>
            <w:tcW w:w="1600" w:type="dxa"/>
            <w:tcMar>
              <w:top w:w="90" w:type="dxa"/>
              <w:left w:w="100" w:type="dxa"/>
              <w:bottom w:w="90" w:type="dxa"/>
              <w:right w:w="100" w:type="dxa"/>
            </w:tcMar>
            <w:vAlign w:val="center"/>
          </w:tcPr>
          <w:p w14:paraId="70D678B3" w14:textId="77777777" w:rsidR="00522DE2" w:rsidRDefault="00BF0975">
            <w:pPr>
              <w:spacing w:after="0" w:line="240" w:lineRule="auto"/>
              <w:jc w:val="center"/>
            </w:pPr>
            <w:r>
              <w:rPr>
                <w:sz w:val="17"/>
              </w:rPr>
              <w:t>Reference</w:t>
            </w:r>
          </w:p>
        </w:tc>
      </w:tr>
      <w:tr w:rsidR="00522DE2" w14:paraId="30CFFE07" w14:textId="77777777">
        <w:tc>
          <w:tcPr>
            <w:tcW w:w="1500" w:type="dxa"/>
            <w:tcMar>
              <w:top w:w="90" w:type="dxa"/>
              <w:left w:w="100" w:type="dxa"/>
              <w:bottom w:w="90" w:type="dxa"/>
              <w:right w:w="100" w:type="dxa"/>
            </w:tcMar>
            <w:vAlign w:val="center"/>
          </w:tcPr>
          <w:p w14:paraId="581AF0C5" w14:textId="77777777" w:rsidR="00522DE2" w:rsidRDefault="00BF0975">
            <w:pPr>
              <w:spacing w:after="0" w:line="240" w:lineRule="auto"/>
              <w:jc w:val="left"/>
            </w:pPr>
            <w:r>
              <w:rPr>
                <w:sz w:val="17"/>
              </w:rPr>
              <w:t>10,000</w:t>
            </w:r>
          </w:p>
        </w:tc>
        <w:tc>
          <w:tcPr>
            <w:tcW w:w="2600" w:type="dxa"/>
            <w:tcMar>
              <w:top w:w="90" w:type="dxa"/>
              <w:left w:w="100" w:type="dxa"/>
              <w:bottom w:w="90" w:type="dxa"/>
              <w:right w:w="100" w:type="dxa"/>
            </w:tcMar>
            <w:vAlign w:val="center"/>
          </w:tcPr>
          <w:p w14:paraId="1C93969A" w14:textId="77777777" w:rsidR="00522DE2" w:rsidRDefault="00BF0975">
            <w:r>
              <w:rPr>
                <w:sz w:val="16"/>
              </w:rPr>
              <w:t>Shifted multiplicative PE</w:t>
            </w:r>
          </w:p>
        </w:tc>
        <w:tc>
          <w:tcPr>
            <w:tcW w:w="1700" w:type="dxa"/>
            <w:tcMar>
              <w:top w:w="90" w:type="dxa"/>
              <w:left w:w="100" w:type="dxa"/>
              <w:bottom w:w="90" w:type="dxa"/>
              <w:right w:w="100" w:type="dxa"/>
            </w:tcMar>
            <w:vAlign w:val="center"/>
          </w:tcPr>
          <w:p w14:paraId="65054E09" w14:textId="77777777" w:rsidR="00522DE2" w:rsidRDefault="00BF0975">
            <w:pPr>
              <w:spacing w:after="0" w:line="240" w:lineRule="auto"/>
              <w:jc w:val="center"/>
            </w:pPr>
            <w:r>
              <w:rPr>
                <w:sz w:val="17"/>
              </w:rPr>
              <w:t>61.42 ± 0.92%</w:t>
            </w:r>
          </w:p>
        </w:tc>
        <w:tc>
          <w:tcPr>
            <w:tcW w:w="1600" w:type="dxa"/>
            <w:tcMar>
              <w:top w:w="90" w:type="dxa"/>
              <w:left w:w="100" w:type="dxa"/>
              <w:bottom w:w="90" w:type="dxa"/>
              <w:right w:w="100" w:type="dxa"/>
            </w:tcMar>
            <w:vAlign w:val="center"/>
          </w:tcPr>
          <w:p w14:paraId="178FA309" w14:textId="77777777" w:rsidR="00522DE2" w:rsidRDefault="00BF0975">
            <w:pPr>
              <w:spacing w:after="0" w:line="240" w:lineRule="auto"/>
              <w:jc w:val="center"/>
            </w:pPr>
            <w:r>
              <w:rPr>
                <w:sz w:val="17"/>
              </w:rPr>
              <w:t>1.3270 ± 0.1826</w:t>
            </w:r>
          </w:p>
        </w:tc>
        <w:tc>
          <w:tcPr>
            <w:tcW w:w="1600" w:type="dxa"/>
            <w:tcMar>
              <w:top w:w="90" w:type="dxa"/>
              <w:left w:w="100" w:type="dxa"/>
              <w:bottom w:w="90" w:type="dxa"/>
              <w:right w:w="100" w:type="dxa"/>
            </w:tcMar>
            <w:vAlign w:val="center"/>
          </w:tcPr>
          <w:p w14:paraId="7C6E5C18" w14:textId="77777777" w:rsidR="00522DE2" w:rsidRDefault="00BF0975">
            <w:pPr>
              <w:spacing w:after="0" w:line="240" w:lineRule="auto"/>
              <w:jc w:val="center"/>
            </w:pPr>
            <w:r>
              <w:rPr>
                <w:sz w:val="17"/>
              </w:rPr>
              <w:t>−0.95 pp [−3.06, 1.15] pp</w:t>
            </w:r>
          </w:p>
        </w:tc>
      </w:tr>
      <w:tr w:rsidR="00522DE2" w14:paraId="1FB077FE" w14:textId="77777777">
        <w:tc>
          <w:tcPr>
            <w:tcW w:w="1500" w:type="dxa"/>
            <w:tcMar>
              <w:top w:w="90" w:type="dxa"/>
              <w:left w:w="100" w:type="dxa"/>
              <w:bottom w:w="90" w:type="dxa"/>
              <w:right w:w="100" w:type="dxa"/>
            </w:tcMar>
            <w:vAlign w:val="center"/>
          </w:tcPr>
          <w:p w14:paraId="36512F61" w14:textId="77777777" w:rsidR="00522DE2" w:rsidRDefault="00BF0975">
            <w:pPr>
              <w:spacing w:after="0" w:line="240" w:lineRule="auto"/>
              <w:jc w:val="left"/>
            </w:pPr>
            <w:r>
              <w:rPr>
                <w:sz w:val="17"/>
              </w:rPr>
              <w:t>Full</w:t>
            </w:r>
          </w:p>
        </w:tc>
        <w:tc>
          <w:tcPr>
            <w:tcW w:w="2600" w:type="dxa"/>
            <w:tcMar>
              <w:top w:w="90" w:type="dxa"/>
              <w:left w:w="100" w:type="dxa"/>
              <w:bottom w:w="90" w:type="dxa"/>
              <w:right w:w="100" w:type="dxa"/>
            </w:tcMar>
            <w:vAlign w:val="center"/>
          </w:tcPr>
          <w:p w14:paraId="63937819" w14:textId="77777777" w:rsidR="00522DE2" w:rsidRDefault="00BF0975">
            <w:pPr>
              <w:spacing w:after="0" w:line="240" w:lineRule="auto"/>
              <w:jc w:val="left"/>
            </w:pPr>
            <w:r>
              <w:rPr>
                <w:sz w:val="17"/>
              </w:rPr>
              <w:t>Learnable absolute PE</w:t>
            </w:r>
          </w:p>
        </w:tc>
        <w:tc>
          <w:tcPr>
            <w:tcW w:w="1700" w:type="dxa"/>
            <w:tcMar>
              <w:top w:w="90" w:type="dxa"/>
              <w:left w:w="100" w:type="dxa"/>
              <w:bottom w:w="90" w:type="dxa"/>
              <w:right w:w="100" w:type="dxa"/>
            </w:tcMar>
            <w:vAlign w:val="center"/>
          </w:tcPr>
          <w:p w14:paraId="2B734B72" w14:textId="77777777" w:rsidR="00522DE2" w:rsidRDefault="00BF0975">
            <w:pPr>
              <w:spacing w:after="0" w:line="240" w:lineRule="auto"/>
              <w:jc w:val="center"/>
            </w:pPr>
            <w:r>
              <w:rPr>
                <w:b/>
                <w:sz w:val="16"/>
              </w:rPr>
              <w:t>78.60 ± 0.42%</w:t>
            </w:r>
          </w:p>
        </w:tc>
        <w:tc>
          <w:tcPr>
            <w:tcW w:w="1600" w:type="dxa"/>
            <w:tcMar>
              <w:top w:w="90" w:type="dxa"/>
              <w:left w:w="100" w:type="dxa"/>
              <w:bottom w:w="90" w:type="dxa"/>
              <w:right w:w="100" w:type="dxa"/>
            </w:tcMar>
            <w:vAlign w:val="center"/>
          </w:tcPr>
          <w:p w14:paraId="012231A1" w14:textId="77777777" w:rsidR="00522DE2" w:rsidRDefault="00BF0975">
            <w:pPr>
              <w:spacing w:after="0" w:line="240" w:lineRule="auto"/>
              <w:jc w:val="center"/>
            </w:pPr>
            <w:r>
              <w:rPr>
                <w:sz w:val="16"/>
              </w:rPr>
              <w:t>0.7671 ± 0.1216</w:t>
            </w:r>
          </w:p>
        </w:tc>
        <w:tc>
          <w:tcPr>
            <w:tcW w:w="1600" w:type="dxa"/>
            <w:tcMar>
              <w:top w:w="90" w:type="dxa"/>
              <w:left w:w="100" w:type="dxa"/>
              <w:bottom w:w="90" w:type="dxa"/>
              <w:right w:w="100" w:type="dxa"/>
            </w:tcMar>
            <w:vAlign w:val="center"/>
          </w:tcPr>
          <w:p w14:paraId="17D69F78" w14:textId="77777777" w:rsidR="00522DE2" w:rsidRDefault="00BF0975">
            <w:pPr>
              <w:spacing w:after="0" w:line="240" w:lineRule="auto"/>
              <w:jc w:val="center"/>
            </w:pPr>
            <w:r>
              <w:rPr>
                <w:sz w:val="16"/>
              </w:rPr>
              <w:t>Reference</w:t>
            </w:r>
          </w:p>
        </w:tc>
      </w:tr>
      <w:tr w:rsidR="00522DE2" w14:paraId="5F290E3E" w14:textId="77777777">
        <w:tc>
          <w:tcPr>
            <w:tcW w:w="1500" w:type="dxa"/>
            <w:tcMar>
              <w:top w:w="90" w:type="dxa"/>
              <w:left w:w="100" w:type="dxa"/>
              <w:bottom w:w="90" w:type="dxa"/>
              <w:right w:w="100" w:type="dxa"/>
            </w:tcMar>
            <w:vAlign w:val="center"/>
          </w:tcPr>
          <w:p w14:paraId="4FF80F7F" w14:textId="77777777" w:rsidR="00522DE2" w:rsidRDefault="00BF0975">
            <w:pPr>
              <w:spacing w:after="0" w:line="240" w:lineRule="auto"/>
              <w:jc w:val="left"/>
            </w:pPr>
            <w:r>
              <w:rPr>
                <w:sz w:val="17"/>
              </w:rPr>
              <w:t>Full</w:t>
            </w:r>
          </w:p>
        </w:tc>
        <w:tc>
          <w:tcPr>
            <w:tcW w:w="2600" w:type="dxa"/>
            <w:tcMar>
              <w:top w:w="90" w:type="dxa"/>
              <w:left w:w="100" w:type="dxa"/>
              <w:bottom w:w="90" w:type="dxa"/>
              <w:right w:w="100" w:type="dxa"/>
            </w:tcMar>
            <w:vAlign w:val="center"/>
          </w:tcPr>
          <w:p w14:paraId="7A775084" w14:textId="77777777" w:rsidR="00522DE2" w:rsidRDefault="00BF0975">
            <w:r>
              <w:rPr>
                <w:sz w:val="16"/>
              </w:rPr>
              <w:t>Shifted multiplicative PE</w:t>
            </w:r>
          </w:p>
        </w:tc>
        <w:tc>
          <w:tcPr>
            <w:tcW w:w="1700" w:type="dxa"/>
            <w:tcMar>
              <w:top w:w="90" w:type="dxa"/>
              <w:left w:w="100" w:type="dxa"/>
              <w:bottom w:w="90" w:type="dxa"/>
              <w:right w:w="100" w:type="dxa"/>
            </w:tcMar>
            <w:vAlign w:val="center"/>
          </w:tcPr>
          <w:p w14:paraId="4E58C426" w14:textId="77777777" w:rsidR="00522DE2" w:rsidRDefault="00BF0975">
            <w:pPr>
              <w:spacing w:after="0" w:line="240" w:lineRule="auto"/>
              <w:jc w:val="center"/>
            </w:pPr>
            <w:r>
              <w:rPr>
                <w:sz w:val="16"/>
              </w:rPr>
              <w:t>78.08 ± 0.09%</w:t>
            </w:r>
          </w:p>
        </w:tc>
        <w:tc>
          <w:tcPr>
            <w:tcW w:w="1600" w:type="dxa"/>
            <w:tcMar>
              <w:top w:w="90" w:type="dxa"/>
              <w:left w:w="100" w:type="dxa"/>
              <w:bottom w:w="90" w:type="dxa"/>
              <w:right w:w="100" w:type="dxa"/>
            </w:tcMar>
            <w:vAlign w:val="center"/>
          </w:tcPr>
          <w:p w14:paraId="3E69CABC" w14:textId="77777777" w:rsidR="00522DE2" w:rsidRDefault="00BF0975">
            <w:pPr>
              <w:spacing w:after="0" w:line="240" w:lineRule="auto"/>
              <w:jc w:val="center"/>
            </w:pPr>
            <w:r>
              <w:rPr>
                <w:b/>
                <w:sz w:val="16"/>
              </w:rPr>
              <w:t>0.7535 ± 0.0727</w:t>
            </w:r>
          </w:p>
        </w:tc>
        <w:tc>
          <w:tcPr>
            <w:tcW w:w="1600" w:type="dxa"/>
            <w:tcMar>
              <w:top w:w="90" w:type="dxa"/>
              <w:left w:w="100" w:type="dxa"/>
              <w:bottom w:w="90" w:type="dxa"/>
              <w:right w:w="100" w:type="dxa"/>
            </w:tcMar>
            <w:vAlign w:val="center"/>
          </w:tcPr>
          <w:p w14:paraId="7B935B78" w14:textId="77777777" w:rsidR="00522DE2" w:rsidRDefault="00BF0975">
            <w:pPr>
              <w:spacing w:after="0" w:line="240" w:lineRule="auto"/>
              <w:jc w:val="center"/>
            </w:pPr>
            <w:r>
              <w:rPr>
                <w:sz w:val="16"/>
              </w:rPr>
              <w:t>−0.52 pp [−0.89, −0.15] pp</w:t>
            </w:r>
          </w:p>
        </w:tc>
      </w:tr>
    </w:tbl>
    <w:p w14:paraId="45143FE8" w14:textId="17D5FC66" w:rsidR="00522DE2" w:rsidRDefault="00BF0975">
      <w:r>
        <w:t xml:space="preserve">Under the reduced-data protocol, shifted multiplicative PE exceeded learnable absolute PE by 2.54 percentage points at 1,000 examples (95% CI [1.19, 3.89]). The ordering reversed at 5,000 examples, where the paired difference was −1.81 points (95% CI [−2.51, −1.11]), and at 10,000 examples, where the difference was −0.95 points (95% CI [−3.06, 1.15]). The separately trained Full reference favoured learnable PE by 0.52 points (95% CI [0.15, 0.89]). The reversal at 1,000 examples is therefore specific to the most data-limited condition rather than a consistent advantage across subset sizes. Figure </w:t>
      </w:r>
      <w:r>
        <w:fldChar w:fldCharType="begin"/>
      </w:r>
      <w:r>
        <w:instrText xml:space="preserve"> REF fig8 \h </w:instrText>
      </w:r>
      <w:r>
        <w:fldChar w:fldCharType="separate"/>
      </w:r>
      <w:r w:rsidR="004E69DC">
        <w:rPr>
          <w:noProof/>
          <w:sz w:val="20"/>
        </w:rPr>
        <w:t>8</w:t>
      </w:r>
      <w:r>
        <w:fldChar w:fldCharType="end"/>
      </w:r>
      <w:r>
        <w:t xml:space="preserve"> shows validation accuracy and loss across epochs for the four reduced-data configurations. The Full reference is not joined to these curves because it was trained under the separately frozen learning-rate protocol.</w:t>
      </w:r>
    </w:p>
    <w:p w14:paraId="34E489E3" w14:textId="77777777" w:rsidR="00D45184" w:rsidRDefault="00000000">
      <w:pPr>
        <w:keepNext/>
        <w:keepLines/>
        <w:spacing w:before="120" w:after="60"/>
        <w:jc w:val="center"/>
      </w:pPr>
      <w:r>
        <w:rPr>
          <w:noProof/>
        </w:rPr>
        <w:lastRenderedPageBreak/>
        <w:drawing>
          <wp:inline distT="0" distB="0" distL="0" distR="0" wp14:anchorId="1C599126" wp14:editId="332215BA">
            <wp:extent cx="5623560" cy="4783482"/>
            <wp:effectExtent l="0" t="0" r="0" b="0"/>
            <wp:docPr id="1452386635" name="Picture 1452386635" descr="Stacked validation accuracy and loss charts for four positional-encoding configurations using 1,000, 5,000 and 10,000 CIFAR-10 training examples across five see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623560" cy="4783482"/>
                    </a:xfrm>
                    <a:prstGeom prst="rect">
                      <a:avLst/>
                    </a:prstGeom>
                  </pic:spPr>
                </pic:pic>
              </a:graphicData>
            </a:graphic>
          </wp:inline>
        </w:drawing>
      </w:r>
    </w:p>
    <w:p w14:paraId="3E8AA4CE" w14:textId="53657E62" w:rsidR="00D45184" w:rsidRDefault="00000000">
      <w:pPr>
        <w:pStyle w:val="Caption"/>
        <w:keepLines/>
        <w:jc w:val="center"/>
      </w:pPr>
      <w:r>
        <w:rPr>
          <w:sz w:val="20"/>
        </w:rPr>
        <w:t xml:space="preserve">Figure </w:t>
      </w:r>
      <w:bookmarkStart w:id="22" w:name="fig8"/>
      <w:r>
        <w:rPr>
          <w:sz w:val="20"/>
        </w:rPr>
        <w:fldChar w:fldCharType="begin"/>
      </w:r>
      <w:r>
        <w:rPr>
          <w:sz w:val="20"/>
        </w:rPr>
        <w:instrText xml:space="preserve"> SEQ Figure </w:instrText>
      </w:r>
      <w:r>
        <w:rPr>
          <w:sz w:val="20"/>
        </w:rPr>
        <w:fldChar w:fldCharType="separate"/>
      </w:r>
      <w:r w:rsidR="004E69DC">
        <w:rPr>
          <w:noProof/>
          <w:sz w:val="20"/>
        </w:rPr>
        <w:t>8</w:t>
      </w:r>
      <w:r>
        <w:rPr>
          <w:sz w:val="20"/>
        </w:rPr>
        <w:fldChar w:fldCharType="end"/>
      </w:r>
      <w:bookmarkEnd w:id="22"/>
      <w:r>
        <w:rPr>
          <w:sz w:val="20"/>
        </w:rPr>
        <w:t>: Validation dynamics under reduced CIFAR-10 training sets.</w:t>
      </w:r>
    </w:p>
    <w:p w14:paraId="67E1366B" w14:textId="77777777" w:rsidR="00522DE2" w:rsidRDefault="00BF0975">
      <w:pPr>
        <w:pStyle w:val="Heading2"/>
      </w:pPr>
      <w:r>
        <w:t xml:space="preserve">4.6 </w:t>
      </w:r>
      <w:proofErr w:type="spellStart"/>
      <w:r>
        <w:t>Generalisation</w:t>
      </w:r>
      <w:proofErr w:type="spellEnd"/>
      <w:r>
        <w:t xml:space="preserve"> from CIFAR-10 to CIFAR-100</w:t>
      </w:r>
    </w:p>
    <w:p w14:paraId="45F1A0EE" w14:textId="77777777" w:rsidR="00522DE2" w:rsidRDefault="00BF0975">
      <w:r>
        <w:t>CIFAR-100 extends the evaluation to a more fine-grained classification task without changing input resolution. The main comparison examines whether the relative ordering observed on CIFAR-10 is retained when the number of classes increases. Absolute accuracy is reported for each dataset, but the central observation concerns ranking, uncertainty and method-specific changes rather than the direct difficulty gap between datasets.</w:t>
      </w:r>
    </w:p>
    <w:p w14:paraId="61B7A02D" w14:textId="4566B22E" w:rsidR="00522DE2" w:rsidRDefault="00BF0975">
      <w:pPr>
        <w:pStyle w:val="Caption"/>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4E69DC">
        <w:rPr>
          <w:noProof/>
          <w:sz w:val="20"/>
        </w:rPr>
        <w:t>10</w:t>
      </w:r>
      <w:r>
        <w:rPr>
          <w:sz w:val="20"/>
        </w:rPr>
        <w:fldChar w:fldCharType="end"/>
      </w:r>
      <w:r>
        <w:rPr>
          <w:sz w:val="20"/>
        </w:rPr>
        <w:t>. Selected PE configurations on CIFAR-10 and CIFAR-100.</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400"/>
        <w:gridCol w:w="1900"/>
        <w:gridCol w:w="1900"/>
        <w:gridCol w:w="1400"/>
        <w:gridCol w:w="1400"/>
      </w:tblGrid>
      <w:tr w:rsidR="00522DE2" w14:paraId="32CC5B45" w14:textId="77777777">
        <w:trPr>
          <w:tblHeader/>
        </w:trPr>
        <w:tc>
          <w:tcPr>
            <w:tcW w:w="2400" w:type="dxa"/>
            <w:tcBorders>
              <w:bottom w:val="single" w:sz="6" w:space="0" w:color="000000"/>
            </w:tcBorders>
            <w:tcMar>
              <w:top w:w="90" w:type="dxa"/>
              <w:left w:w="100" w:type="dxa"/>
              <w:bottom w:w="90" w:type="dxa"/>
              <w:right w:w="100" w:type="dxa"/>
            </w:tcMar>
            <w:vAlign w:val="center"/>
          </w:tcPr>
          <w:p w14:paraId="5C88D6C2" w14:textId="77777777" w:rsidR="00522DE2" w:rsidRDefault="00BF0975">
            <w:pPr>
              <w:spacing w:after="0"/>
              <w:jc w:val="left"/>
            </w:pPr>
            <w:r>
              <w:rPr>
                <w:b/>
                <w:sz w:val="17"/>
              </w:rPr>
              <w:t>Model</w:t>
            </w:r>
          </w:p>
        </w:tc>
        <w:tc>
          <w:tcPr>
            <w:tcW w:w="1900" w:type="dxa"/>
            <w:tcBorders>
              <w:bottom w:val="single" w:sz="6" w:space="0" w:color="000000"/>
            </w:tcBorders>
            <w:tcMar>
              <w:top w:w="90" w:type="dxa"/>
              <w:left w:w="100" w:type="dxa"/>
              <w:bottom w:w="90" w:type="dxa"/>
              <w:right w:w="100" w:type="dxa"/>
            </w:tcMar>
            <w:vAlign w:val="center"/>
          </w:tcPr>
          <w:p w14:paraId="08A3A659" w14:textId="77777777" w:rsidR="00522DE2" w:rsidRDefault="00BF0975">
            <w:pPr>
              <w:spacing w:after="0"/>
              <w:jc w:val="center"/>
            </w:pPr>
            <w:r>
              <w:rPr>
                <w:b/>
                <w:sz w:val="17"/>
              </w:rPr>
              <w:t>CIFAR-10 accuracy</w:t>
            </w:r>
          </w:p>
        </w:tc>
        <w:tc>
          <w:tcPr>
            <w:tcW w:w="1900" w:type="dxa"/>
            <w:tcBorders>
              <w:bottom w:val="single" w:sz="6" w:space="0" w:color="000000"/>
            </w:tcBorders>
            <w:tcMar>
              <w:top w:w="90" w:type="dxa"/>
              <w:left w:w="100" w:type="dxa"/>
              <w:bottom w:w="90" w:type="dxa"/>
              <w:right w:w="100" w:type="dxa"/>
            </w:tcMar>
            <w:vAlign w:val="center"/>
          </w:tcPr>
          <w:p w14:paraId="09315DF5" w14:textId="77777777" w:rsidR="00522DE2" w:rsidRDefault="00BF0975">
            <w:pPr>
              <w:spacing w:after="0"/>
              <w:jc w:val="center"/>
            </w:pPr>
            <w:r>
              <w:rPr>
                <w:b/>
                <w:sz w:val="17"/>
              </w:rPr>
              <w:t>CIFAR-100 accuracy</w:t>
            </w:r>
          </w:p>
        </w:tc>
        <w:tc>
          <w:tcPr>
            <w:tcW w:w="1400" w:type="dxa"/>
            <w:tcBorders>
              <w:bottom w:val="single" w:sz="6" w:space="0" w:color="000000"/>
            </w:tcBorders>
            <w:tcMar>
              <w:top w:w="90" w:type="dxa"/>
              <w:left w:w="100" w:type="dxa"/>
              <w:bottom w:w="90" w:type="dxa"/>
              <w:right w:w="100" w:type="dxa"/>
            </w:tcMar>
            <w:vAlign w:val="center"/>
          </w:tcPr>
          <w:p w14:paraId="45EE2744" w14:textId="77777777" w:rsidR="00522DE2" w:rsidRDefault="00BF0975">
            <w:pPr>
              <w:spacing w:after="0"/>
              <w:jc w:val="center"/>
            </w:pPr>
            <w:r>
              <w:rPr>
                <w:b/>
                <w:sz w:val="17"/>
              </w:rPr>
              <w:t>CIFAR-10 rank</w:t>
            </w:r>
          </w:p>
        </w:tc>
        <w:tc>
          <w:tcPr>
            <w:tcW w:w="1400" w:type="dxa"/>
            <w:tcBorders>
              <w:bottom w:val="single" w:sz="6" w:space="0" w:color="000000"/>
            </w:tcBorders>
            <w:tcMar>
              <w:top w:w="90" w:type="dxa"/>
              <w:left w:w="100" w:type="dxa"/>
              <w:bottom w:w="90" w:type="dxa"/>
              <w:right w:w="100" w:type="dxa"/>
            </w:tcMar>
            <w:vAlign w:val="center"/>
          </w:tcPr>
          <w:p w14:paraId="5C653C6F" w14:textId="77777777" w:rsidR="00522DE2" w:rsidRDefault="00BF0975">
            <w:pPr>
              <w:spacing w:after="0"/>
              <w:jc w:val="center"/>
            </w:pPr>
            <w:r>
              <w:rPr>
                <w:b/>
                <w:sz w:val="17"/>
              </w:rPr>
              <w:t>CIFAR-100 rank</w:t>
            </w:r>
          </w:p>
        </w:tc>
      </w:tr>
      <w:tr w:rsidR="00522DE2" w14:paraId="2BE59BCF" w14:textId="77777777">
        <w:tc>
          <w:tcPr>
            <w:tcW w:w="2400" w:type="dxa"/>
            <w:tcMar>
              <w:top w:w="90" w:type="dxa"/>
              <w:left w:w="100" w:type="dxa"/>
              <w:bottom w:w="90" w:type="dxa"/>
              <w:right w:w="100" w:type="dxa"/>
            </w:tcMar>
            <w:vAlign w:val="center"/>
          </w:tcPr>
          <w:p w14:paraId="64D643F3" w14:textId="77777777" w:rsidR="00522DE2" w:rsidRDefault="00BF0975">
            <w:pPr>
              <w:spacing w:after="0" w:line="240" w:lineRule="auto"/>
              <w:jc w:val="left"/>
            </w:pPr>
            <w:r>
              <w:rPr>
                <w:sz w:val="17"/>
              </w:rPr>
              <w:t>No PE</w:t>
            </w:r>
          </w:p>
        </w:tc>
        <w:tc>
          <w:tcPr>
            <w:tcW w:w="1900" w:type="dxa"/>
            <w:tcMar>
              <w:top w:w="90" w:type="dxa"/>
              <w:left w:w="100" w:type="dxa"/>
              <w:bottom w:w="90" w:type="dxa"/>
              <w:right w:w="100" w:type="dxa"/>
            </w:tcMar>
            <w:vAlign w:val="center"/>
          </w:tcPr>
          <w:p w14:paraId="0AF9B1F9" w14:textId="77777777" w:rsidR="00522DE2" w:rsidRDefault="00BF0975">
            <w:pPr>
              <w:spacing w:after="0" w:line="240" w:lineRule="auto"/>
              <w:jc w:val="left"/>
            </w:pPr>
            <w:r>
              <w:rPr>
                <w:sz w:val="17"/>
              </w:rPr>
              <w:t>71.29 ± 0.83%</w:t>
            </w:r>
          </w:p>
        </w:tc>
        <w:tc>
          <w:tcPr>
            <w:tcW w:w="1900" w:type="dxa"/>
            <w:tcMar>
              <w:top w:w="90" w:type="dxa"/>
              <w:left w:w="100" w:type="dxa"/>
              <w:bottom w:w="90" w:type="dxa"/>
              <w:right w:w="100" w:type="dxa"/>
            </w:tcMar>
            <w:vAlign w:val="center"/>
          </w:tcPr>
          <w:p w14:paraId="282D5821" w14:textId="77777777" w:rsidR="00522DE2" w:rsidRDefault="00BF0975">
            <w:pPr>
              <w:spacing w:after="0" w:line="240" w:lineRule="auto"/>
              <w:jc w:val="center"/>
            </w:pPr>
            <w:r>
              <w:rPr>
                <w:sz w:val="17"/>
              </w:rPr>
              <w:t>40.16 ± 0.69%</w:t>
            </w:r>
          </w:p>
        </w:tc>
        <w:tc>
          <w:tcPr>
            <w:tcW w:w="1400" w:type="dxa"/>
            <w:tcMar>
              <w:top w:w="90" w:type="dxa"/>
              <w:left w:w="100" w:type="dxa"/>
              <w:bottom w:w="90" w:type="dxa"/>
              <w:right w:w="100" w:type="dxa"/>
            </w:tcMar>
            <w:vAlign w:val="center"/>
          </w:tcPr>
          <w:p w14:paraId="6E9AA614" w14:textId="77777777" w:rsidR="00522DE2" w:rsidRDefault="00BF0975">
            <w:pPr>
              <w:spacing w:after="0" w:line="240" w:lineRule="auto"/>
              <w:jc w:val="center"/>
            </w:pPr>
            <w:r>
              <w:rPr>
                <w:sz w:val="17"/>
              </w:rPr>
              <w:t>4</w:t>
            </w:r>
          </w:p>
        </w:tc>
        <w:tc>
          <w:tcPr>
            <w:tcW w:w="1400" w:type="dxa"/>
            <w:tcMar>
              <w:top w:w="90" w:type="dxa"/>
              <w:left w:w="100" w:type="dxa"/>
              <w:bottom w:w="90" w:type="dxa"/>
              <w:right w:w="100" w:type="dxa"/>
            </w:tcMar>
            <w:vAlign w:val="center"/>
          </w:tcPr>
          <w:p w14:paraId="3DE24108" w14:textId="77777777" w:rsidR="00522DE2" w:rsidRDefault="00BF0975">
            <w:pPr>
              <w:spacing w:after="0" w:line="240" w:lineRule="auto"/>
              <w:jc w:val="center"/>
            </w:pPr>
            <w:r>
              <w:rPr>
                <w:sz w:val="17"/>
              </w:rPr>
              <w:t>4</w:t>
            </w:r>
          </w:p>
        </w:tc>
      </w:tr>
      <w:tr w:rsidR="00522DE2" w14:paraId="06532F2C" w14:textId="77777777">
        <w:tc>
          <w:tcPr>
            <w:tcW w:w="2400" w:type="dxa"/>
            <w:tcMar>
              <w:top w:w="90" w:type="dxa"/>
              <w:left w:w="100" w:type="dxa"/>
              <w:bottom w:w="90" w:type="dxa"/>
              <w:right w:w="100" w:type="dxa"/>
            </w:tcMar>
            <w:vAlign w:val="center"/>
          </w:tcPr>
          <w:p w14:paraId="22972E1E" w14:textId="77777777" w:rsidR="00522DE2" w:rsidRDefault="00BF0975">
            <w:pPr>
              <w:spacing w:after="0" w:line="240" w:lineRule="auto"/>
              <w:jc w:val="left"/>
            </w:pPr>
            <w:r>
              <w:rPr>
                <w:sz w:val="17"/>
              </w:rPr>
              <w:t>Learnable absolute PE</w:t>
            </w:r>
          </w:p>
        </w:tc>
        <w:tc>
          <w:tcPr>
            <w:tcW w:w="1900" w:type="dxa"/>
            <w:tcMar>
              <w:top w:w="90" w:type="dxa"/>
              <w:left w:w="100" w:type="dxa"/>
              <w:bottom w:w="90" w:type="dxa"/>
              <w:right w:w="100" w:type="dxa"/>
            </w:tcMar>
            <w:vAlign w:val="center"/>
          </w:tcPr>
          <w:p w14:paraId="1CD0E72E" w14:textId="77777777" w:rsidR="00522DE2" w:rsidRDefault="00BF0975">
            <w:pPr>
              <w:spacing w:after="0" w:line="240" w:lineRule="auto"/>
              <w:jc w:val="left"/>
            </w:pPr>
            <w:r>
              <w:rPr>
                <w:sz w:val="17"/>
              </w:rPr>
              <w:t>78.60 ± 0.42%</w:t>
            </w:r>
          </w:p>
        </w:tc>
        <w:tc>
          <w:tcPr>
            <w:tcW w:w="1900" w:type="dxa"/>
            <w:tcMar>
              <w:top w:w="90" w:type="dxa"/>
              <w:left w:w="100" w:type="dxa"/>
              <w:bottom w:w="90" w:type="dxa"/>
              <w:right w:w="100" w:type="dxa"/>
            </w:tcMar>
            <w:vAlign w:val="center"/>
          </w:tcPr>
          <w:p w14:paraId="15417E9E" w14:textId="77777777" w:rsidR="00522DE2" w:rsidRDefault="00BF0975">
            <w:pPr>
              <w:spacing w:after="0" w:line="240" w:lineRule="auto"/>
              <w:jc w:val="center"/>
            </w:pPr>
            <w:r>
              <w:rPr>
                <w:sz w:val="17"/>
              </w:rPr>
              <w:t>47.66 ± 0.21%</w:t>
            </w:r>
          </w:p>
        </w:tc>
        <w:tc>
          <w:tcPr>
            <w:tcW w:w="1400" w:type="dxa"/>
            <w:tcMar>
              <w:top w:w="90" w:type="dxa"/>
              <w:left w:w="100" w:type="dxa"/>
              <w:bottom w:w="90" w:type="dxa"/>
              <w:right w:w="100" w:type="dxa"/>
            </w:tcMar>
            <w:vAlign w:val="center"/>
          </w:tcPr>
          <w:p w14:paraId="0CA34200" w14:textId="77777777" w:rsidR="00522DE2" w:rsidRDefault="00BF0975">
            <w:pPr>
              <w:spacing w:after="0" w:line="240" w:lineRule="auto"/>
              <w:jc w:val="center"/>
            </w:pPr>
            <w:r>
              <w:rPr>
                <w:sz w:val="17"/>
              </w:rPr>
              <w:t>1</w:t>
            </w:r>
          </w:p>
        </w:tc>
        <w:tc>
          <w:tcPr>
            <w:tcW w:w="1400" w:type="dxa"/>
            <w:tcMar>
              <w:top w:w="90" w:type="dxa"/>
              <w:left w:w="100" w:type="dxa"/>
              <w:bottom w:w="90" w:type="dxa"/>
              <w:right w:w="100" w:type="dxa"/>
            </w:tcMar>
            <w:vAlign w:val="center"/>
          </w:tcPr>
          <w:p w14:paraId="6E27C23A" w14:textId="77777777" w:rsidR="00522DE2" w:rsidRDefault="00BF0975">
            <w:pPr>
              <w:spacing w:after="0" w:line="240" w:lineRule="auto"/>
              <w:jc w:val="center"/>
            </w:pPr>
            <w:r>
              <w:rPr>
                <w:sz w:val="17"/>
              </w:rPr>
              <w:t>1</w:t>
            </w:r>
          </w:p>
        </w:tc>
      </w:tr>
      <w:tr w:rsidR="00522DE2" w14:paraId="69166D04" w14:textId="77777777">
        <w:tc>
          <w:tcPr>
            <w:tcW w:w="2400" w:type="dxa"/>
            <w:tcMar>
              <w:top w:w="90" w:type="dxa"/>
              <w:left w:w="100" w:type="dxa"/>
              <w:bottom w:w="90" w:type="dxa"/>
              <w:right w:w="100" w:type="dxa"/>
            </w:tcMar>
            <w:vAlign w:val="center"/>
          </w:tcPr>
          <w:p w14:paraId="40456774" w14:textId="77777777" w:rsidR="00522DE2" w:rsidRDefault="00BF0975">
            <w:pPr>
              <w:spacing w:after="0" w:line="240" w:lineRule="auto"/>
              <w:jc w:val="left"/>
            </w:pPr>
            <w:r>
              <w:rPr>
                <w:sz w:val="17"/>
              </w:rPr>
              <w:t>Shifted additive PE</w:t>
            </w:r>
          </w:p>
        </w:tc>
        <w:tc>
          <w:tcPr>
            <w:tcW w:w="1900" w:type="dxa"/>
            <w:tcMar>
              <w:top w:w="90" w:type="dxa"/>
              <w:left w:w="100" w:type="dxa"/>
              <w:bottom w:w="90" w:type="dxa"/>
              <w:right w:w="100" w:type="dxa"/>
            </w:tcMar>
            <w:vAlign w:val="center"/>
          </w:tcPr>
          <w:p w14:paraId="419E9705" w14:textId="77777777" w:rsidR="00522DE2" w:rsidRDefault="00BF0975">
            <w:pPr>
              <w:spacing w:after="0" w:line="240" w:lineRule="auto"/>
              <w:jc w:val="left"/>
            </w:pPr>
            <w:r>
              <w:rPr>
                <w:sz w:val="17"/>
              </w:rPr>
              <w:t>77.15 ± 0.10%</w:t>
            </w:r>
          </w:p>
        </w:tc>
        <w:tc>
          <w:tcPr>
            <w:tcW w:w="1900" w:type="dxa"/>
            <w:tcMar>
              <w:top w:w="90" w:type="dxa"/>
              <w:left w:w="100" w:type="dxa"/>
              <w:bottom w:w="90" w:type="dxa"/>
              <w:right w:w="100" w:type="dxa"/>
            </w:tcMar>
            <w:vAlign w:val="center"/>
          </w:tcPr>
          <w:p w14:paraId="7C147866" w14:textId="77777777" w:rsidR="00522DE2" w:rsidRDefault="00BF0975">
            <w:pPr>
              <w:spacing w:after="0" w:line="240" w:lineRule="auto"/>
              <w:jc w:val="center"/>
            </w:pPr>
            <w:r>
              <w:rPr>
                <w:sz w:val="17"/>
              </w:rPr>
              <w:t>45.24 ± 1.35%</w:t>
            </w:r>
          </w:p>
        </w:tc>
        <w:tc>
          <w:tcPr>
            <w:tcW w:w="1400" w:type="dxa"/>
            <w:tcMar>
              <w:top w:w="90" w:type="dxa"/>
              <w:left w:w="100" w:type="dxa"/>
              <w:bottom w:w="90" w:type="dxa"/>
              <w:right w:w="100" w:type="dxa"/>
            </w:tcMar>
            <w:vAlign w:val="center"/>
          </w:tcPr>
          <w:p w14:paraId="385BDC3D" w14:textId="77777777" w:rsidR="00522DE2" w:rsidRDefault="00BF0975">
            <w:pPr>
              <w:spacing w:after="0" w:line="240" w:lineRule="auto"/>
              <w:jc w:val="center"/>
            </w:pPr>
            <w:r>
              <w:rPr>
                <w:sz w:val="17"/>
              </w:rPr>
              <w:t>3</w:t>
            </w:r>
          </w:p>
        </w:tc>
        <w:tc>
          <w:tcPr>
            <w:tcW w:w="1400" w:type="dxa"/>
            <w:tcMar>
              <w:top w:w="90" w:type="dxa"/>
              <w:left w:w="100" w:type="dxa"/>
              <w:bottom w:w="90" w:type="dxa"/>
              <w:right w:w="100" w:type="dxa"/>
            </w:tcMar>
            <w:vAlign w:val="center"/>
          </w:tcPr>
          <w:p w14:paraId="371CDB50" w14:textId="77777777" w:rsidR="00522DE2" w:rsidRDefault="00BF0975">
            <w:pPr>
              <w:spacing w:after="0" w:line="240" w:lineRule="auto"/>
              <w:jc w:val="center"/>
            </w:pPr>
            <w:r>
              <w:rPr>
                <w:sz w:val="17"/>
              </w:rPr>
              <w:t>3</w:t>
            </w:r>
          </w:p>
        </w:tc>
      </w:tr>
      <w:tr w:rsidR="00522DE2" w14:paraId="538ABA38" w14:textId="77777777">
        <w:tc>
          <w:tcPr>
            <w:tcW w:w="2400" w:type="dxa"/>
            <w:tcMar>
              <w:top w:w="90" w:type="dxa"/>
              <w:left w:w="100" w:type="dxa"/>
              <w:bottom w:w="90" w:type="dxa"/>
              <w:right w:w="100" w:type="dxa"/>
            </w:tcMar>
            <w:vAlign w:val="center"/>
          </w:tcPr>
          <w:p w14:paraId="1C61344E" w14:textId="77777777" w:rsidR="00522DE2" w:rsidRDefault="00BF0975">
            <w:pPr>
              <w:spacing w:after="0" w:line="240" w:lineRule="auto"/>
              <w:jc w:val="left"/>
            </w:pPr>
            <w:r>
              <w:rPr>
                <w:sz w:val="17"/>
              </w:rPr>
              <w:t>Shifted multiplicative PE</w:t>
            </w:r>
          </w:p>
        </w:tc>
        <w:tc>
          <w:tcPr>
            <w:tcW w:w="1900" w:type="dxa"/>
            <w:tcMar>
              <w:top w:w="90" w:type="dxa"/>
              <w:left w:w="100" w:type="dxa"/>
              <w:bottom w:w="90" w:type="dxa"/>
              <w:right w:w="100" w:type="dxa"/>
            </w:tcMar>
            <w:vAlign w:val="center"/>
          </w:tcPr>
          <w:p w14:paraId="582065DB" w14:textId="77777777" w:rsidR="00522DE2" w:rsidRDefault="00BF0975">
            <w:pPr>
              <w:spacing w:after="0" w:line="240" w:lineRule="auto"/>
              <w:jc w:val="left"/>
            </w:pPr>
            <w:r>
              <w:rPr>
                <w:sz w:val="17"/>
              </w:rPr>
              <w:t>78.08 ± 0.09%</w:t>
            </w:r>
          </w:p>
        </w:tc>
        <w:tc>
          <w:tcPr>
            <w:tcW w:w="1900" w:type="dxa"/>
            <w:tcMar>
              <w:top w:w="90" w:type="dxa"/>
              <w:left w:w="100" w:type="dxa"/>
              <w:bottom w:w="90" w:type="dxa"/>
              <w:right w:w="100" w:type="dxa"/>
            </w:tcMar>
            <w:vAlign w:val="center"/>
          </w:tcPr>
          <w:p w14:paraId="6DF0745F" w14:textId="77777777" w:rsidR="00522DE2" w:rsidRDefault="00BF0975">
            <w:pPr>
              <w:spacing w:after="0" w:line="240" w:lineRule="auto"/>
              <w:jc w:val="center"/>
            </w:pPr>
            <w:r>
              <w:rPr>
                <w:sz w:val="17"/>
              </w:rPr>
              <w:t>45.77 ± 1.27%</w:t>
            </w:r>
          </w:p>
        </w:tc>
        <w:tc>
          <w:tcPr>
            <w:tcW w:w="1400" w:type="dxa"/>
            <w:tcMar>
              <w:top w:w="90" w:type="dxa"/>
              <w:left w:w="100" w:type="dxa"/>
              <w:bottom w:w="90" w:type="dxa"/>
              <w:right w:w="100" w:type="dxa"/>
            </w:tcMar>
            <w:vAlign w:val="center"/>
          </w:tcPr>
          <w:p w14:paraId="3CAD5D58" w14:textId="77777777" w:rsidR="00522DE2" w:rsidRDefault="00BF0975">
            <w:pPr>
              <w:spacing w:after="0" w:line="240" w:lineRule="auto"/>
              <w:jc w:val="center"/>
            </w:pPr>
            <w:r>
              <w:rPr>
                <w:sz w:val="17"/>
              </w:rPr>
              <w:t>2</w:t>
            </w:r>
          </w:p>
        </w:tc>
        <w:tc>
          <w:tcPr>
            <w:tcW w:w="1400" w:type="dxa"/>
            <w:tcMar>
              <w:top w:w="90" w:type="dxa"/>
              <w:left w:w="100" w:type="dxa"/>
              <w:bottom w:w="90" w:type="dxa"/>
              <w:right w:w="100" w:type="dxa"/>
            </w:tcMar>
            <w:vAlign w:val="center"/>
          </w:tcPr>
          <w:p w14:paraId="61E2C41F" w14:textId="77777777" w:rsidR="00522DE2" w:rsidRDefault="00BF0975">
            <w:pPr>
              <w:spacing w:after="0" w:line="240" w:lineRule="auto"/>
              <w:jc w:val="center"/>
            </w:pPr>
            <w:r>
              <w:rPr>
                <w:sz w:val="17"/>
              </w:rPr>
              <w:t>2</w:t>
            </w:r>
          </w:p>
        </w:tc>
      </w:tr>
    </w:tbl>
    <w:p w14:paraId="0C16D1D6" w14:textId="75B2A6AD" w:rsidR="00522DE2" w:rsidRDefault="00BF0975">
      <w:r>
        <w:t xml:space="preserve">The ordering of the four pre-selected models was unchanged between CIFAR-10 and CIFAR-100. Learnable absolute PE ranked first on CIFAR-100 at 47.66 ± 0.21%, followed by shifted </w:t>
      </w:r>
      <w:r>
        <w:lastRenderedPageBreak/>
        <w:t xml:space="preserve">multiplicative PE at 45.77 ± 1.27%, shifted additive PE at 45.24 ± 1.35%, and the no-position control at 40.16 ± 0.69%. This preserves the within-dataset ranking but does not by itself establish that the same gaps will hold for other architectures or image domains. Figure </w:t>
      </w:r>
      <w:r>
        <w:fldChar w:fldCharType="begin"/>
      </w:r>
      <w:r>
        <w:instrText xml:space="preserve"> REF fig9 \h </w:instrText>
      </w:r>
      <w:r>
        <w:fldChar w:fldCharType="separate"/>
      </w:r>
      <w:r w:rsidR="004E69DC">
        <w:rPr>
          <w:noProof/>
          <w:sz w:val="20"/>
        </w:rPr>
        <w:t>9</w:t>
      </w:r>
      <w:r>
        <w:fldChar w:fldCharType="end"/>
      </w:r>
      <w:r>
        <w:t xml:space="preserve"> shows the corresponding CIFAR-100 validation accuracy and loss trajectories.</w:t>
      </w:r>
    </w:p>
    <w:p w14:paraId="627CA9E6" w14:textId="77777777" w:rsidR="00D45184" w:rsidRDefault="00000000">
      <w:pPr>
        <w:keepNext/>
        <w:keepLines/>
        <w:spacing w:before="120" w:after="60"/>
        <w:jc w:val="center"/>
      </w:pPr>
      <w:r>
        <w:rPr>
          <w:noProof/>
        </w:rPr>
        <w:drawing>
          <wp:inline distT="0" distB="0" distL="0" distR="0" wp14:anchorId="3DA85FE1" wp14:editId="7F73165F">
            <wp:extent cx="5623560" cy="6909096"/>
            <wp:effectExtent l="0" t="0" r="0" b="0"/>
            <wp:docPr id="1452386636" name="Picture 1452386636" descr="Stacked CIFAR-100 validation accuracy and loss charts comparing no PE, learnable PE, shifted additive PE and shifted multiplicative PE across five seed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623560" cy="6909096"/>
                    </a:xfrm>
                    <a:prstGeom prst="rect">
                      <a:avLst/>
                    </a:prstGeom>
                  </pic:spPr>
                </pic:pic>
              </a:graphicData>
            </a:graphic>
          </wp:inline>
        </w:drawing>
      </w:r>
    </w:p>
    <w:p w14:paraId="638ECE5E" w14:textId="79B67B9C" w:rsidR="00D45184" w:rsidRDefault="00000000">
      <w:pPr>
        <w:pStyle w:val="Caption"/>
        <w:keepLines/>
        <w:jc w:val="center"/>
      </w:pPr>
      <w:r>
        <w:rPr>
          <w:sz w:val="20"/>
        </w:rPr>
        <w:t xml:space="preserve">Figure </w:t>
      </w:r>
      <w:bookmarkStart w:id="23" w:name="fig9"/>
      <w:r>
        <w:rPr>
          <w:sz w:val="20"/>
        </w:rPr>
        <w:fldChar w:fldCharType="begin"/>
      </w:r>
      <w:r>
        <w:rPr>
          <w:sz w:val="20"/>
        </w:rPr>
        <w:instrText xml:space="preserve"> SEQ Figure </w:instrText>
      </w:r>
      <w:r>
        <w:rPr>
          <w:sz w:val="20"/>
        </w:rPr>
        <w:fldChar w:fldCharType="separate"/>
      </w:r>
      <w:r w:rsidR="004E69DC">
        <w:rPr>
          <w:noProof/>
          <w:sz w:val="20"/>
        </w:rPr>
        <w:t>9</w:t>
      </w:r>
      <w:r>
        <w:rPr>
          <w:sz w:val="20"/>
        </w:rPr>
        <w:fldChar w:fldCharType="end"/>
      </w:r>
      <w:bookmarkEnd w:id="23"/>
      <w:r>
        <w:rPr>
          <w:sz w:val="20"/>
        </w:rPr>
        <w:t>: Validation dynamics for four PE configurations on CIFAR-100.</w:t>
      </w:r>
    </w:p>
    <w:p w14:paraId="788FE8FA" w14:textId="77777777" w:rsidR="00522DE2" w:rsidRDefault="00BF0975">
      <w:pPr>
        <w:pStyle w:val="Heading2"/>
      </w:pPr>
      <w:r>
        <w:lastRenderedPageBreak/>
        <w:t>4.7 Hybrid, Fusion and Other Extensions</w:t>
      </w:r>
    </w:p>
    <w:p w14:paraId="43E9B030" w14:textId="77777777" w:rsidR="00522DE2" w:rsidRDefault="00BF0975">
      <w:r>
        <w:t>The final experimental group records designs that add either positional or architectural complexity beyond the core comparison. Hybrid PE is compared with an order-matched learned baseline. Fusion models are reported with parameter count so that increased capacity is visible. Squared and radial encodings are retained as informative extensions even when they do not improve the best core model.</w:t>
      </w:r>
    </w:p>
    <w:p w14:paraId="7718F488" w14:textId="164A9FEC" w:rsidR="00522DE2" w:rsidRDefault="00BF0975">
      <w:pPr>
        <w:pStyle w:val="Caption"/>
        <w:keepNext/>
        <w:spacing w:before="120" w:after="60"/>
      </w:pPr>
      <w:r>
        <w:rPr>
          <w:b w:val="0"/>
          <w:i w:val="0"/>
          <w:sz w:val="20"/>
        </w:rPr>
        <w:t xml:space="preserve">Table </w:t>
      </w:r>
      <w:r>
        <w:rPr>
          <w:sz w:val="20"/>
        </w:rPr>
        <w:fldChar w:fldCharType="begin"/>
      </w:r>
      <w:r>
        <w:rPr>
          <w:sz w:val="20"/>
        </w:rPr>
        <w:instrText xml:space="preserve"> SEQ Table \* ARABIC </w:instrText>
      </w:r>
      <w:r>
        <w:rPr>
          <w:sz w:val="20"/>
        </w:rPr>
        <w:fldChar w:fldCharType="separate"/>
      </w:r>
      <w:r w:rsidR="004E69DC">
        <w:rPr>
          <w:noProof/>
          <w:sz w:val="20"/>
        </w:rPr>
        <w:t>11</w:t>
      </w:r>
      <w:r>
        <w:rPr>
          <w:sz w:val="20"/>
        </w:rPr>
        <w:fldChar w:fldCharType="end"/>
      </w:r>
      <w:r>
        <w:rPr>
          <w:sz w:val="20"/>
        </w:rPr>
        <w:t>. Hybrid, fusion and fixed-PE extensions.</w:t>
      </w:r>
    </w:p>
    <w:tbl>
      <w:tblPr>
        <w:tblW w:w="900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200"/>
        <w:gridCol w:w="1350"/>
        <w:gridCol w:w="1200"/>
        <w:gridCol w:w="1400"/>
        <w:gridCol w:w="1250"/>
        <w:gridCol w:w="1600"/>
      </w:tblGrid>
      <w:tr w:rsidR="00522DE2" w14:paraId="61CB520A" w14:textId="77777777">
        <w:trPr>
          <w:tblHeader/>
        </w:trPr>
        <w:tc>
          <w:tcPr>
            <w:tcW w:w="2200" w:type="dxa"/>
            <w:tcBorders>
              <w:bottom w:val="single" w:sz="6" w:space="0" w:color="000000"/>
            </w:tcBorders>
            <w:tcMar>
              <w:top w:w="90" w:type="dxa"/>
              <w:left w:w="100" w:type="dxa"/>
              <w:bottom w:w="90" w:type="dxa"/>
              <w:right w:w="100" w:type="dxa"/>
            </w:tcMar>
            <w:vAlign w:val="center"/>
          </w:tcPr>
          <w:p w14:paraId="1369F01B" w14:textId="77777777" w:rsidR="00522DE2" w:rsidRDefault="00BF0975">
            <w:pPr>
              <w:spacing w:after="0"/>
              <w:jc w:val="left"/>
            </w:pPr>
            <w:r>
              <w:rPr>
                <w:b/>
                <w:sz w:val="16"/>
              </w:rPr>
              <w:t>Model or comparison</w:t>
            </w:r>
          </w:p>
        </w:tc>
        <w:tc>
          <w:tcPr>
            <w:tcW w:w="1350" w:type="dxa"/>
            <w:tcBorders>
              <w:bottom w:val="single" w:sz="6" w:space="0" w:color="000000"/>
            </w:tcBorders>
            <w:tcMar>
              <w:top w:w="90" w:type="dxa"/>
              <w:left w:w="100" w:type="dxa"/>
              <w:bottom w:w="90" w:type="dxa"/>
              <w:right w:w="100" w:type="dxa"/>
            </w:tcMar>
            <w:vAlign w:val="center"/>
          </w:tcPr>
          <w:p w14:paraId="622D0875" w14:textId="77777777" w:rsidR="00522DE2" w:rsidRDefault="00BF0975">
            <w:pPr>
              <w:spacing w:after="0"/>
              <w:jc w:val="center"/>
            </w:pPr>
            <w:r>
              <w:rPr>
                <w:b/>
                <w:sz w:val="16"/>
              </w:rPr>
              <w:t>Category</w:t>
            </w:r>
          </w:p>
        </w:tc>
        <w:tc>
          <w:tcPr>
            <w:tcW w:w="1200" w:type="dxa"/>
            <w:tcBorders>
              <w:bottom w:val="single" w:sz="6" w:space="0" w:color="000000"/>
            </w:tcBorders>
            <w:tcMar>
              <w:top w:w="90" w:type="dxa"/>
              <w:left w:w="100" w:type="dxa"/>
              <w:bottom w:w="90" w:type="dxa"/>
              <w:right w:w="100" w:type="dxa"/>
            </w:tcMar>
            <w:vAlign w:val="center"/>
          </w:tcPr>
          <w:p w14:paraId="74AA69BC" w14:textId="77777777" w:rsidR="00522DE2" w:rsidRDefault="00BF0975">
            <w:pPr>
              <w:spacing w:after="0"/>
              <w:jc w:val="center"/>
            </w:pPr>
            <w:r>
              <w:rPr>
                <w:b/>
                <w:sz w:val="16"/>
              </w:rPr>
              <w:t>Parameters</w:t>
            </w:r>
          </w:p>
        </w:tc>
        <w:tc>
          <w:tcPr>
            <w:tcW w:w="1400" w:type="dxa"/>
            <w:tcBorders>
              <w:bottom w:val="single" w:sz="6" w:space="0" w:color="000000"/>
            </w:tcBorders>
            <w:tcMar>
              <w:top w:w="90" w:type="dxa"/>
              <w:left w:w="100" w:type="dxa"/>
              <w:bottom w:w="90" w:type="dxa"/>
              <w:right w:w="100" w:type="dxa"/>
            </w:tcMar>
            <w:vAlign w:val="center"/>
          </w:tcPr>
          <w:p w14:paraId="48A74D74" w14:textId="77777777" w:rsidR="00522DE2" w:rsidRDefault="00BF0975">
            <w:pPr>
              <w:spacing w:after="0"/>
              <w:jc w:val="center"/>
            </w:pPr>
            <w:r>
              <w:rPr>
                <w:b/>
                <w:sz w:val="16"/>
              </w:rPr>
              <w:t>Test accuracy</w:t>
            </w:r>
          </w:p>
        </w:tc>
        <w:tc>
          <w:tcPr>
            <w:tcW w:w="1250" w:type="dxa"/>
            <w:tcBorders>
              <w:bottom w:val="single" w:sz="6" w:space="0" w:color="000000"/>
            </w:tcBorders>
            <w:tcMar>
              <w:top w:w="90" w:type="dxa"/>
              <w:left w:w="100" w:type="dxa"/>
              <w:bottom w:w="90" w:type="dxa"/>
              <w:right w:w="100" w:type="dxa"/>
            </w:tcMar>
            <w:vAlign w:val="center"/>
          </w:tcPr>
          <w:p w14:paraId="5553343B" w14:textId="77777777" w:rsidR="00522DE2" w:rsidRDefault="00BF0975">
            <w:pPr>
              <w:spacing w:after="0"/>
              <w:jc w:val="center"/>
            </w:pPr>
            <w:r>
              <w:rPr>
                <w:b/>
                <w:sz w:val="16"/>
              </w:rPr>
              <w:t>Test loss</w:t>
            </w:r>
          </w:p>
        </w:tc>
        <w:tc>
          <w:tcPr>
            <w:tcW w:w="1600" w:type="dxa"/>
            <w:tcBorders>
              <w:bottom w:val="single" w:sz="6" w:space="0" w:color="000000"/>
            </w:tcBorders>
            <w:tcMar>
              <w:top w:w="90" w:type="dxa"/>
              <w:left w:w="100" w:type="dxa"/>
              <w:bottom w:w="90" w:type="dxa"/>
              <w:right w:w="100" w:type="dxa"/>
            </w:tcMar>
            <w:vAlign w:val="center"/>
          </w:tcPr>
          <w:p w14:paraId="74079425" w14:textId="77777777" w:rsidR="00522DE2" w:rsidRDefault="00BF0975">
            <w:pPr>
              <w:spacing w:after="0"/>
              <w:jc w:val="center"/>
            </w:pPr>
            <w:r>
              <w:rPr>
                <w:b/>
                <w:sz w:val="16"/>
              </w:rPr>
              <w:t>Interpretation boundary</w:t>
            </w:r>
          </w:p>
        </w:tc>
      </w:tr>
      <w:tr w:rsidR="00522DE2" w14:paraId="39BBFEA3" w14:textId="77777777">
        <w:tc>
          <w:tcPr>
            <w:tcW w:w="2200" w:type="dxa"/>
            <w:tcMar>
              <w:top w:w="90" w:type="dxa"/>
              <w:left w:w="100" w:type="dxa"/>
              <w:bottom w:w="90" w:type="dxa"/>
              <w:right w:w="100" w:type="dxa"/>
            </w:tcMar>
            <w:vAlign w:val="center"/>
          </w:tcPr>
          <w:p w14:paraId="50173A8D" w14:textId="77777777" w:rsidR="00522DE2" w:rsidRDefault="00BF0975">
            <w:pPr>
              <w:spacing w:after="0" w:line="240" w:lineRule="auto"/>
              <w:jc w:val="left"/>
            </w:pPr>
            <w:r>
              <w:rPr>
                <w:sz w:val="16"/>
              </w:rPr>
              <w:t>Order-matched learned PE</w:t>
            </w:r>
          </w:p>
        </w:tc>
        <w:tc>
          <w:tcPr>
            <w:tcW w:w="1350" w:type="dxa"/>
            <w:tcMar>
              <w:top w:w="90" w:type="dxa"/>
              <w:left w:w="100" w:type="dxa"/>
              <w:bottom w:w="90" w:type="dxa"/>
              <w:right w:w="100" w:type="dxa"/>
            </w:tcMar>
            <w:vAlign w:val="center"/>
          </w:tcPr>
          <w:p w14:paraId="262E02CC" w14:textId="77777777" w:rsidR="00522DE2" w:rsidRDefault="00BF0975">
            <w:pPr>
              <w:spacing w:after="0" w:line="240" w:lineRule="auto"/>
              <w:jc w:val="left"/>
            </w:pPr>
            <w:r>
              <w:rPr>
                <w:sz w:val="16"/>
              </w:rPr>
              <w:t>Control</w:t>
            </w:r>
          </w:p>
        </w:tc>
        <w:tc>
          <w:tcPr>
            <w:tcW w:w="1200" w:type="dxa"/>
            <w:tcMar>
              <w:top w:w="90" w:type="dxa"/>
              <w:left w:w="100" w:type="dxa"/>
              <w:bottom w:w="90" w:type="dxa"/>
              <w:right w:w="100" w:type="dxa"/>
            </w:tcMar>
            <w:vAlign w:val="center"/>
          </w:tcPr>
          <w:p w14:paraId="4E2E2234" w14:textId="77777777" w:rsidR="00522DE2" w:rsidRDefault="00BF0975">
            <w:pPr>
              <w:spacing w:after="0" w:line="240" w:lineRule="auto"/>
              <w:jc w:val="center"/>
            </w:pPr>
            <w:r>
              <w:rPr>
                <w:sz w:val="16"/>
              </w:rPr>
              <w:t>809,354</w:t>
            </w:r>
          </w:p>
        </w:tc>
        <w:tc>
          <w:tcPr>
            <w:tcW w:w="1400" w:type="dxa"/>
            <w:tcMar>
              <w:top w:w="90" w:type="dxa"/>
              <w:left w:w="100" w:type="dxa"/>
              <w:bottom w:w="90" w:type="dxa"/>
              <w:right w:w="100" w:type="dxa"/>
            </w:tcMar>
            <w:vAlign w:val="center"/>
          </w:tcPr>
          <w:p w14:paraId="5AE2F36A" w14:textId="77777777" w:rsidR="00522DE2" w:rsidRDefault="00BF0975">
            <w:pPr>
              <w:spacing w:after="0" w:line="240" w:lineRule="auto"/>
              <w:jc w:val="center"/>
            </w:pPr>
            <w:r>
              <w:rPr>
                <w:sz w:val="16"/>
              </w:rPr>
              <w:t>78.58 ± 0.43%</w:t>
            </w:r>
          </w:p>
        </w:tc>
        <w:tc>
          <w:tcPr>
            <w:tcW w:w="1250" w:type="dxa"/>
            <w:tcMar>
              <w:top w:w="90" w:type="dxa"/>
              <w:left w:w="100" w:type="dxa"/>
              <w:bottom w:w="90" w:type="dxa"/>
              <w:right w:w="100" w:type="dxa"/>
            </w:tcMar>
            <w:vAlign w:val="center"/>
          </w:tcPr>
          <w:p w14:paraId="4FA11122" w14:textId="77777777" w:rsidR="00522DE2" w:rsidRDefault="00BF0975">
            <w:pPr>
              <w:spacing w:after="0" w:line="240" w:lineRule="auto"/>
              <w:jc w:val="center"/>
            </w:pPr>
            <w:r>
              <w:rPr>
                <w:sz w:val="16"/>
              </w:rPr>
              <w:t>0.7671 ± 0.1216</w:t>
            </w:r>
          </w:p>
        </w:tc>
        <w:tc>
          <w:tcPr>
            <w:tcW w:w="1600" w:type="dxa"/>
            <w:tcMar>
              <w:top w:w="90" w:type="dxa"/>
              <w:left w:w="100" w:type="dxa"/>
              <w:bottom w:w="90" w:type="dxa"/>
              <w:right w:w="100" w:type="dxa"/>
            </w:tcMar>
            <w:vAlign w:val="center"/>
          </w:tcPr>
          <w:p w14:paraId="711B2735" w14:textId="77777777" w:rsidR="00522DE2" w:rsidRDefault="00BF0975">
            <w:pPr>
              <w:spacing w:after="0" w:line="240" w:lineRule="auto"/>
              <w:jc w:val="left"/>
            </w:pPr>
            <w:r>
              <w:rPr>
                <w:sz w:val="16"/>
              </w:rPr>
              <w:t>Hybrid reference</w:t>
            </w:r>
          </w:p>
        </w:tc>
      </w:tr>
      <w:tr w:rsidR="00522DE2" w14:paraId="635C86C3" w14:textId="77777777">
        <w:tc>
          <w:tcPr>
            <w:tcW w:w="2200" w:type="dxa"/>
            <w:tcMar>
              <w:top w:w="90" w:type="dxa"/>
              <w:left w:w="100" w:type="dxa"/>
              <w:bottom w:w="90" w:type="dxa"/>
              <w:right w:w="100" w:type="dxa"/>
            </w:tcMar>
            <w:vAlign w:val="center"/>
          </w:tcPr>
          <w:p w14:paraId="7C2479B8" w14:textId="77777777" w:rsidR="00522DE2" w:rsidRDefault="00BF0975">
            <w:pPr>
              <w:spacing w:after="0" w:line="240" w:lineRule="auto"/>
              <w:jc w:val="left"/>
            </w:pPr>
            <w:r>
              <w:rPr>
                <w:sz w:val="16"/>
              </w:rPr>
              <w:t>Hybrid learned + fixed PE</w:t>
            </w:r>
          </w:p>
        </w:tc>
        <w:tc>
          <w:tcPr>
            <w:tcW w:w="1350" w:type="dxa"/>
            <w:tcMar>
              <w:top w:w="90" w:type="dxa"/>
              <w:left w:w="100" w:type="dxa"/>
              <w:bottom w:w="90" w:type="dxa"/>
              <w:right w:w="100" w:type="dxa"/>
            </w:tcMar>
            <w:vAlign w:val="center"/>
          </w:tcPr>
          <w:p w14:paraId="1E5E8520" w14:textId="77777777" w:rsidR="00522DE2" w:rsidRDefault="00BF0975">
            <w:pPr>
              <w:spacing w:after="0" w:line="240" w:lineRule="auto"/>
              <w:jc w:val="left"/>
            </w:pPr>
            <w:r>
              <w:rPr>
                <w:sz w:val="16"/>
              </w:rPr>
              <w:t>Hybrid</w:t>
            </w:r>
          </w:p>
        </w:tc>
        <w:tc>
          <w:tcPr>
            <w:tcW w:w="1200" w:type="dxa"/>
            <w:tcMar>
              <w:top w:w="90" w:type="dxa"/>
              <w:left w:w="100" w:type="dxa"/>
              <w:bottom w:w="90" w:type="dxa"/>
              <w:right w:w="100" w:type="dxa"/>
            </w:tcMar>
            <w:vAlign w:val="center"/>
          </w:tcPr>
          <w:p w14:paraId="2B25EB14" w14:textId="77777777" w:rsidR="00522DE2" w:rsidRDefault="00BF0975">
            <w:pPr>
              <w:spacing w:after="0" w:line="240" w:lineRule="auto"/>
              <w:jc w:val="center"/>
            </w:pPr>
            <w:r>
              <w:rPr>
                <w:sz w:val="16"/>
              </w:rPr>
              <w:t>809,355</w:t>
            </w:r>
          </w:p>
        </w:tc>
        <w:tc>
          <w:tcPr>
            <w:tcW w:w="1400" w:type="dxa"/>
            <w:tcMar>
              <w:top w:w="90" w:type="dxa"/>
              <w:left w:w="100" w:type="dxa"/>
              <w:bottom w:w="90" w:type="dxa"/>
              <w:right w:w="100" w:type="dxa"/>
            </w:tcMar>
            <w:vAlign w:val="center"/>
          </w:tcPr>
          <w:p w14:paraId="68B8188F" w14:textId="77777777" w:rsidR="00522DE2" w:rsidRDefault="00BF0975">
            <w:pPr>
              <w:spacing w:after="0" w:line="240" w:lineRule="auto"/>
              <w:jc w:val="center"/>
            </w:pPr>
            <w:r>
              <w:rPr>
                <w:b/>
                <w:sz w:val="16"/>
              </w:rPr>
              <w:t>78.66 ± 0.51%</w:t>
            </w:r>
          </w:p>
        </w:tc>
        <w:tc>
          <w:tcPr>
            <w:tcW w:w="1250" w:type="dxa"/>
            <w:tcMar>
              <w:top w:w="90" w:type="dxa"/>
              <w:left w:w="100" w:type="dxa"/>
              <w:bottom w:w="90" w:type="dxa"/>
              <w:right w:w="100" w:type="dxa"/>
            </w:tcMar>
            <w:vAlign w:val="center"/>
          </w:tcPr>
          <w:p w14:paraId="79930BEC" w14:textId="77777777" w:rsidR="00522DE2" w:rsidRDefault="00BF0975">
            <w:pPr>
              <w:spacing w:after="0" w:line="240" w:lineRule="auto"/>
              <w:jc w:val="center"/>
            </w:pPr>
            <w:r>
              <w:rPr>
                <w:b/>
                <w:sz w:val="16"/>
              </w:rPr>
              <w:t>0.7587 ± 0.0881</w:t>
            </w:r>
          </w:p>
        </w:tc>
        <w:tc>
          <w:tcPr>
            <w:tcW w:w="1600" w:type="dxa"/>
            <w:tcMar>
              <w:top w:w="90" w:type="dxa"/>
              <w:left w:w="100" w:type="dxa"/>
              <w:bottom w:w="90" w:type="dxa"/>
              <w:right w:w="100" w:type="dxa"/>
            </w:tcMar>
            <w:vAlign w:val="center"/>
          </w:tcPr>
          <w:p w14:paraId="193D651B" w14:textId="77777777" w:rsidR="00522DE2" w:rsidRDefault="00BF0975">
            <w:pPr>
              <w:spacing w:after="0" w:line="240" w:lineRule="auto"/>
              <w:jc w:val="left"/>
            </w:pPr>
            <w:r>
              <w:rPr>
                <w:sz w:val="16"/>
              </w:rPr>
              <w:t>Exploratory combination</w:t>
            </w:r>
          </w:p>
        </w:tc>
      </w:tr>
      <w:tr w:rsidR="00522DE2" w14:paraId="59AB66B1" w14:textId="77777777">
        <w:tc>
          <w:tcPr>
            <w:tcW w:w="2200" w:type="dxa"/>
            <w:tcMar>
              <w:top w:w="90" w:type="dxa"/>
              <w:left w:w="100" w:type="dxa"/>
              <w:bottom w:w="90" w:type="dxa"/>
              <w:right w:w="100" w:type="dxa"/>
            </w:tcMar>
            <w:vAlign w:val="center"/>
          </w:tcPr>
          <w:p w14:paraId="6FAACB64" w14:textId="77777777" w:rsidR="00522DE2" w:rsidRDefault="00BF0975">
            <w:pPr>
              <w:spacing w:after="0" w:line="240" w:lineRule="auto"/>
              <w:jc w:val="left"/>
            </w:pPr>
            <w:r>
              <w:rPr>
                <w:sz w:val="16"/>
              </w:rPr>
              <w:t>Learnable absolute PE</w:t>
            </w:r>
          </w:p>
        </w:tc>
        <w:tc>
          <w:tcPr>
            <w:tcW w:w="1350" w:type="dxa"/>
            <w:tcMar>
              <w:top w:w="90" w:type="dxa"/>
              <w:left w:w="100" w:type="dxa"/>
              <w:bottom w:w="90" w:type="dxa"/>
              <w:right w:w="100" w:type="dxa"/>
            </w:tcMar>
            <w:vAlign w:val="center"/>
          </w:tcPr>
          <w:p w14:paraId="0649B265" w14:textId="77777777" w:rsidR="00522DE2" w:rsidRDefault="00BF0975">
            <w:pPr>
              <w:spacing w:after="0" w:line="240" w:lineRule="auto"/>
              <w:jc w:val="left"/>
            </w:pPr>
            <w:r>
              <w:rPr>
                <w:sz w:val="16"/>
              </w:rPr>
              <w:t>Control</w:t>
            </w:r>
          </w:p>
        </w:tc>
        <w:tc>
          <w:tcPr>
            <w:tcW w:w="1200" w:type="dxa"/>
            <w:tcMar>
              <w:top w:w="90" w:type="dxa"/>
              <w:left w:w="100" w:type="dxa"/>
              <w:bottom w:w="90" w:type="dxa"/>
              <w:right w:w="100" w:type="dxa"/>
            </w:tcMar>
            <w:vAlign w:val="center"/>
          </w:tcPr>
          <w:p w14:paraId="544D71EE" w14:textId="77777777" w:rsidR="00522DE2" w:rsidRDefault="00BF0975">
            <w:pPr>
              <w:spacing w:after="0" w:line="240" w:lineRule="auto"/>
              <w:jc w:val="center"/>
            </w:pPr>
            <w:r>
              <w:rPr>
                <w:sz w:val="16"/>
              </w:rPr>
              <w:t>809,354</w:t>
            </w:r>
          </w:p>
        </w:tc>
        <w:tc>
          <w:tcPr>
            <w:tcW w:w="1400" w:type="dxa"/>
            <w:tcMar>
              <w:top w:w="90" w:type="dxa"/>
              <w:left w:w="100" w:type="dxa"/>
              <w:bottom w:w="90" w:type="dxa"/>
              <w:right w:w="100" w:type="dxa"/>
            </w:tcMar>
            <w:vAlign w:val="center"/>
          </w:tcPr>
          <w:p w14:paraId="3A189BDE" w14:textId="77777777" w:rsidR="00522DE2" w:rsidRDefault="00BF0975">
            <w:pPr>
              <w:spacing w:after="0" w:line="240" w:lineRule="auto"/>
              <w:jc w:val="center"/>
            </w:pPr>
            <w:r>
              <w:rPr>
                <w:sz w:val="16"/>
              </w:rPr>
              <w:t>78.60 ± 0.42%</w:t>
            </w:r>
          </w:p>
        </w:tc>
        <w:tc>
          <w:tcPr>
            <w:tcW w:w="1250" w:type="dxa"/>
            <w:tcMar>
              <w:top w:w="90" w:type="dxa"/>
              <w:left w:w="100" w:type="dxa"/>
              <w:bottom w:w="90" w:type="dxa"/>
              <w:right w:w="100" w:type="dxa"/>
            </w:tcMar>
            <w:vAlign w:val="center"/>
          </w:tcPr>
          <w:p w14:paraId="5D205668" w14:textId="77777777" w:rsidR="00522DE2" w:rsidRDefault="00BF0975">
            <w:pPr>
              <w:spacing w:after="0" w:line="240" w:lineRule="auto"/>
              <w:jc w:val="center"/>
            </w:pPr>
            <w:r>
              <w:rPr>
                <w:sz w:val="16"/>
              </w:rPr>
              <w:t>0.7671 ± 0.1216</w:t>
            </w:r>
          </w:p>
        </w:tc>
        <w:tc>
          <w:tcPr>
            <w:tcW w:w="1600" w:type="dxa"/>
            <w:tcMar>
              <w:top w:w="90" w:type="dxa"/>
              <w:left w:w="100" w:type="dxa"/>
              <w:bottom w:w="90" w:type="dxa"/>
              <w:right w:w="100" w:type="dxa"/>
            </w:tcMar>
            <w:vAlign w:val="center"/>
          </w:tcPr>
          <w:p w14:paraId="3C9FCDEA" w14:textId="77777777" w:rsidR="00522DE2" w:rsidRDefault="00BF0975">
            <w:pPr>
              <w:spacing w:after="0" w:line="240" w:lineRule="auto"/>
              <w:jc w:val="left"/>
            </w:pPr>
            <w:r>
              <w:rPr>
                <w:sz w:val="16"/>
              </w:rPr>
              <w:t>Fusion reference</w:t>
            </w:r>
          </w:p>
        </w:tc>
      </w:tr>
      <w:tr w:rsidR="00522DE2" w14:paraId="58E96A2D" w14:textId="77777777">
        <w:tc>
          <w:tcPr>
            <w:tcW w:w="2200" w:type="dxa"/>
            <w:tcMar>
              <w:top w:w="90" w:type="dxa"/>
              <w:left w:w="100" w:type="dxa"/>
              <w:bottom w:w="90" w:type="dxa"/>
              <w:right w:w="100" w:type="dxa"/>
            </w:tcMar>
            <w:vAlign w:val="center"/>
          </w:tcPr>
          <w:p w14:paraId="1F8F8897" w14:textId="77777777" w:rsidR="00522DE2" w:rsidRDefault="00BF0975">
            <w:pPr>
              <w:spacing w:after="0" w:line="240" w:lineRule="auto"/>
              <w:jc w:val="left"/>
            </w:pPr>
            <w:r>
              <w:rPr>
                <w:sz w:val="16"/>
              </w:rPr>
              <w:t>Mean fusion</w:t>
            </w:r>
          </w:p>
        </w:tc>
        <w:tc>
          <w:tcPr>
            <w:tcW w:w="1350" w:type="dxa"/>
            <w:tcMar>
              <w:top w:w="90" w:type="dxa"/>
              <w:left w:w="100" w:type="dxa"/>
              <w:bottom w:w="90" w:type="dxa"/>
              <w:right w:w="100" w:type="dxa"/>
            </w:tcMar>
            <w:vAlign w:val="center"/>
          </w:tcPr>
          <w:p w14:paraId="6077DF19" w14:textId="77777777" w:rsidR="00522DE2" w:rsidRDefault="00BF0975">
            <w:pPr>
              <w:spacing w:after="0" w:line="240" w:lineRule="auto"/>
              <w:jc w:val="left"/>
            </w:pPr>
            <w:r>
              <w:rPr>
                <w:sz w:val="16"/>
              </w:rPr>
              <w:t>Fusion</w:t>
            </w:r>
          </w:p>
        </w:tc>
        <w:tc>
          <w:tcPr>
            <w:tcW w:w="1200" w:type="dxa"/>
            <w:tcMar>
              <w:top w:w="90" w:type="dxa"/>
              <w:left w:w="100" w:type="dxa"/>
              <w:bottom w:w="90" w:type="dxa"/>
              <w:right w:w="100" w:type="dxa"/>
            </w:tcMar>
            <w:vAlign w:val="center"/>
          </w:tcPr>
          <w:p w14:paraId="71B69E8A" w14:textId="77777777" w:rsidR="00522DE2" w:rsidRDefault="00BF0975">
            <w:pPr>
              <w:spacing w:after="0" w:line="240" w:lineRule="auto"/>
              <w:jc w:val="center"/>
            </w:pPr>
            <w:r>
              <w:rPr>
                <w:sz w:val="16"/>
              </w:rPr>
              <w:t>1,600,778</w:t>
            </w:r>
          </w:p>
        </w:tc>
        <w:tc>
          <w:tcPr>
            <w:tcW w:w="1400" w:type="dxa"/>
            <w:tcMar>
              <w:top w:w="90" w:type="dxa"/>
              <w:left w:w="100" w:type="dxa"/>
              <w:bottom w:w="90" w:type="dxa"/>
              <w:right w:w="100" w:type="dxa"/>
            </w:tcMar>
            <w:vAlign w:val="center"/>
          </w:tcPr>
          <w:p w14:paraId="05ED19E2" w14:textId="77777777" w:rsidR="00522DE2" w:rsidRDefault="00BF0975">
            <w:pPr>
              <w:spacing w:after="0" w:line="240" w:lineRule="auto"/>
              <w:jc w:val="center"/>
            </w:pPr>
            <w:r>
              <w:rPr>
                <w:sz w:val="16"/>
              </w:rPr>
              <w:t>76.33 ± 1.11%</w:t>
            </w:r>
          </w:p>
        </w:tc>
        <w:tc>
          <w:tcPr>
            <w:tcW w:w="1250" w:type="dxa"/>
            <w:tcMar>
              <w:top w:w="90" w:type="dxa"/>
              <w:left w:w="100" w:type="dxa"/>
              <w:bottom w:w="90" w:type="dxa"/>
              <w:right w:w="100" w:type="dxa"/>
            </w:tcMar>
            <w:vAlign w:val="center"/>
          </w:tcPr>
          <w:p w14:paraId="7406AF6A" w14:textId="77777777" w:rsidR="00522DE2" w:rsidRDefault="00BF0975">
            <w:pPr>
              <w:spacing w:after="0" w:line="240" w:lineRule="auto"/>
              <w:jc w:val="center"/>
            </w:pPr>
            <w:r>
              <w:rPr>
                <w:sz w:val="16"/>
              </w:rPr>
              <w:t>0.9480 ± 0.1715</w:t>
            </w:r>
          </w:p>
        </w:tc>
        <w:tc>
          <w:tcPr>
            <w:tcW w:w="1600" w:type="dxa"/>
            <w:tcMar>
              <w:top w:w="90" w:type="dxa"/>
              <w:left w:w="100" w:type="dxa"/>
              <w:bottom w:w="90" w:type="dxa"/>
              <w:right w:w="100" w:type="dxa"/>
            </w:tcMar>
            <w:vAlign w:val="center"/>
          </w:tcPr>
          <w:p w14:paraId="3F847E2D" w14:textId="77777777" w:rsidR="00522DE2" w:rsidRDefault="00BF0975">
            <w:pPr>
              <w:spacing w:after="0" w:line="240" w:lineRule="auto"/>
              <w:jc w:val="left"/>
            </w:pPr>
            <w:r>
              <w:rPr>
                <w:sz w:val="16"/>
              </w:rPr>
              <w:t xml:space="preserve">Capacity </w:t>
            </w:r>
            <w:proofErr w:type="gramStart"/>
            <w:r>
              <w:rPr>
                <w:sz w:val="16"/>
              </w:rPr>
              <w:t>confound</w:t>
            </w:r>
            <w:proofErr w:type="gramEnd"/>
          </w:p>
        </w:tc>
      </w:tr>
      <w:tr w:rsidR="00522DE2" w14:paraId="5AF1CB0A" w14:textId="77777777">
        <w:tc>
          <w:tcPr>
            <w:tcW w:w="2200" w:type="dxa"/>
            <w:tcMar>
              <w:top w:w="90" w:type="dxa"/>
              <w:left w:w="100" w:type="dxa"/>
              <w:bottom w:w="90" w:type="dxa"/>
              <w:right w:w="100" w:type="dxa"/>
            </w:tcMar>
            <w:vAlign w:val="center"/>
          </w:tcPr>
          <w:p w14:paraId="0D9B146C" w14:textId="77777777" w:rsidR="00522DE2" w:rsidRDefault="00BF0975">
            <w:pPr>
              <w:spacing w:after="0" w:line="240" w:lineRule="auto"/>
              <w:jc w:val="left"/>
            </w:pPr>
            <w:r>
              <w:rPr>
                <w:sz w:val="16"/>
              </w:rPr>
              <w:t>Mean + MLP fusion</w:t>
            </w:r>
          </w:p>
        </w:tc>
        <w:tc>
          <w:tcPr>
            <w:tcW w:w="1350" w:type="dxa"/>
            <w:tcMar>
              <w:top w:w="90" w:type="dxa"/>
              <w:left w:w="100" w:type="dxa"/>
              <w:bottom w:w="90" w:type="dxa"/>
              <w:right w:w="100" w:type="dxa"/>
            </w:tcMar>
            <w:vAlign w:val="center"/>
          </w:tcPr>
          <w:p w14:paraId="116B1F12" w14:textId="77777777" w:rsidR="00522DE2" w:rsidRDefault="00BF0975">
            <w:pPr>
              <w:spacing w:after="0" w:line="240" w:lineRule="auto"/>
              <w:jc w:val="left"/>
            </w:pPr>
            <w:r>
              <w:rPr>
                <w:sz w:val="16"/>
              </w:rPr>
              <w:t>Fusion</w:t>
            </w:r>
          </w:p>
        </w:tc>
        <w:tc>
          <w:tcPr>
            <w:tcW w:w="1200" w:type="dxa"/>
            <w:tcMar>
              <w:top w:w="90" w:type="dxa"/>
              <w:left w:w="100" w:type="dxa"/>
              <w:bottom w:w="90" w:type="dxa"/>
              <w:right w:w="100" w:type="dxa"/>
            </w:tcMar>
            <w:vAlign w:val="center"/>
          </w:tcPr>
          <w:p w14:paraId="5593B2FB" w14:textId="77777777" w:rsidR="00522DE2" w:rsidRDefault="00BF0975">
            <w:pPr>
              <w:spacing w:after="0" w:line="240" w:lineRule="auto"/>
              <w:jc w:val="center"/>
            </w:pPr>
            <w:r>
              <w:rPr>
                <w:sz w:val="16"/>
              </w:rPr>
              <w:t>1,732,746</w:t>
            </w:r>
          </w:p>
        </w:tc>
        <w:tc>
          <w:tcPr>
            <w:tcW w:w="1400" w:type="dxa"/>
            <w:tcMar>
              <w:top w:w="90" w:type="dxa"/>
              <w:left w:w="100" w:type="dxa"/>
              <w:bottom w:w="90" w:type="dxa"/>
              <w:right w:w="100" w:type="dxa"/>
            </w:tcMar>
            <w:vAlign w:val="center"/>
          </w:tcPr>
          <w:p w14:paraId="1E461EED" w14:textId="77777777" w:rsidR="00522DE2" w:rsidRDefault="00BF0975">
            <w:pPr>
              <w:spacing w:after="0" w:line="240" w:lineRule="auto"/>
              <w:jc w:val="center"/>
            </w:pPr>
            <w:r>
              <w:rPr>
                <w:sz w:val="16"/>
              </w:rPr>
              <w:t>76.61 ± 0.50%</w:t>
            </w:r>
          </w:p>
        </w:tc>
        <w:tc>
          <w:tcPr>
            <w:tcW w:w="1250" w:type="dxa"/>
            <w:tcMar>
              <w:top w:w="90" w:type="dxa"/>
              <w:left w:w="100" w:type="dxa"/>
              <w:bottom w:w="90" w:type="dxa"/>
              <w:right w:w="100" w:type="dxa"/>
            </w:tcMar>
            <w:vAlign w:val="center"/>
          </w:tcPr>
          <w:p w14:paraId="031D387A" w14:textId="77777777" w:rsidR="00522DE2" w:rsidRDefault="00BF0975">
            <w:pPr>
              <w:spacing w:after="0" w:line="240" w:lineRule="auto"/>
              <w:jc w:val="center"/>
            </w:pPr>
            <w:r>
              <w:rPr>
                <w:sz w:val="16"/>
              </w:rPr>
              <w:t>0.9218 ± 0.1866</w:t>
            </w:r>
          </w:p>
        </w:tc>
        <w:tc>
          <w:tcPr>
            <w:tcW w:w="1600" w:type="dxa"/>
            <w:tcMar>
              <w:top w:w="90" w:type="dxa"/>
              <w:left w:w="100" w:type="dxa"/>
              <w:bottom w:w="90" w:type="dxa"/>
              <w:right w:w="100" w:type="dxa"/>
            </w:tcMar>
            <w:vAlign w:val="center"/>
          </w:tcPr>
          <w:p w14:paraId="130C53A6" w14:textId="77777777" w:rsidR="00522DE2" w:rsidRDefault="00BF0975">
            <w:pPr>
              <w:spacing w:after="0" w:line="240" w:lineRule="auto"/>
              <w:jc w:val="left"/>
            </w:pPr>
            <w:r>
              <w:rPr>
                <w:sz w:val="16"/>
              </w:rPr>
              <w:t xml:space="preserve">Capacity </w:t>
            </w:r>
            <w:proofErr w:type="gramStart"/>
            <w:r>
              <w:rPr>
                <w:sz w:val="16"/>
              </w:rPr>
              <w:t>confound</w:t>
            </w:r>
            <w:proofErr w:type="gramEnd"/>
          </w:p>
        </w:tc>
      </w:tr>
      <w:tr w:rsidR="00522DE2" w14:paraId="0E943B8C" w14:textId="77777777">
        <w:tc>
          <w:tcPr>
            <w:tcW w:w="2200" w:type="dxa"/>
            <w:tcMar>
              <w:top w:w="90" w:type="dxa"/>
              <w:left w:w="100" w:type="dxa"/>
              <w:bottom w:w="90" w:type="dxa"/>
              <w:right w:w="100" w:type="dxa"/>
            </w:tcMar>
            <w:vAlign w:val="center"/>
          </w:tcPr>
          <w:p w14:paraId="09073745" w14:textId="77777777" w:rsidR="00522DE2" w:rsidRDefault="00BF0975">
            <w:pPr>
              <w:spacing w:after="0" w:line="240" w:lineRule="auto"/>
              <w:jc w:val="left"/>
            </w:pPr>
            <w:r>
              <w:rPr>
                <w:sz w:val="16"/>
              </w:rPr>
              <w:t>Concatenation + MLP fusion</w:t>
            </w:r>
          </w:p>
        </w:tc>
        <w:tc>
          <w:tcPr>
            <w:tcW w:w="1350" w:type="dxa"/>
            <w:tcMar>
              <w:top w:w="90" w:type="dxa"/>
              <w:left w:w="100" w:type="dxa"/>
              <w:bottom w:w="90" w:type="dxa"/>
              <w:right w:w="100" w:type="dxa"/>
            </w:tcMar>
            <w:vAlign w:val="center"/>
          </w:tcPr>
          <w:p w14:paraId="74E01679" w14:textId="77777777" w:rsidR="00522DE2" w:rsidRDefault="00BF0975">
            <w:pPr>
              <w:spacing w:after="0" w:line="240" w:lineRule="auto"/>
              <w:jc w:val="left"/>
            </w:pPr>
            <w:r>
              <w:rPr>
                <w:sz w:val="16"/>
              </w:rPr>
              <w:t>Fusion</w:t>
            </w:r>
          </w:p>
        </w:tc>
        <w:tc>
          <w:tcPr>
            <w:tcW w:w="1200" w:type="dxa"/>
            <w:tcMar>
              <w:top w:w="90" w:type="dxa"/>
              <w:left w:w="100" w:type="dxa"/>
              <w:bottom w:w="90" w:type="dxa"/>
              <w:right w:w="100" w:type="dxa"/>
            </w:tcMar>
            <w:vAlign w:val="center"/>
          </w:tcPr>
          <w:p w14:paraId="53CB19F0" w14:textId="77777777" w:rsidR="00522DE2" w:rsidRDefault="00BF0975">
            <w:pPr>
              <w:spacing w:after="0" w:line="240" w:lineRule="auto"/>
              <w:jc w:val="center"/>
            </w:pPr>
            <w:r>
              <w:rPr>
                <w:sz w:val="16"/>
              </w:rPr>
              <w:t>1,798,538</w:t>
            </w:r>
          </w:p>
        </w:tc>
        <w:tc>
          <w:tcPr>
            <w:tcW w:w="1400" w:type="dxa"/>
            <w:tcMar>
              <w:top w:w="90" w:type="dxa"/>
              <w:left w:w="100" w:type="dxa"/>
              <w:bottom w:w="90" w:type="dxa"/>
              <w:right w:w="100" w:type="dxa"/>
            </w:tcMar>
            <w:vAlign w:val="center"/>
          </w:tcPr>
          <w:p w14:paraId="31AF014D" w14:textId="77777777" w:rsidR="00522DE2" w:rsidRDefault="00BF0975">
            <w:pPr>
              <w:spacing w:after="0" w:line="240" w:lineRule="auto"/>
              <w:jc w:val="center"/>
            </w:pPr>
            <w:r>
              <w:rPr>
                <w:sz w:val="16"/>
              </w:rPr>
              <w:t>76.00 ± 1.76%</w:t>
            </w:r>
          </w:p>
        </w:tc>
        <w:tc>
          <w:tcPr>
            <w:tcW w:w="1250" w:type="dxa"/>
            <w:tcMar>
              <w:top w:w="90" w:type="dxa"/>
              <w:left w:w="100" w:type="dxa"/>
              <w:bottom w:w="90" w:type="dxa"/>
              <w:right w:w="100" w:type="dxa"/>
            </w:tcMar>
            <w:vAlign w:val="center"/>
          </w:tcPr>
          <w:p w14:paraId="21D1BD24" w14:textId="77777777" w:rsidR="00522DE2" w:rsidRDefault="00BF0975">
            <w:pPr>
              <w:spacing w:after="0" w:line="240" w:lineRule="auto"/>
              <w:jc w:val="center"/>
            </w:pPr>
            <w:r>
              <w:rPr>
                <w:sz w:val="16"/>
              </w:rPr>
              <w:t>0.8732 ± 0.1053</w:t>
            </w:r>
          </w:p>
        </w:tc>
        <w:tc>
          <w:tcPr>
            <w:tcW w:w="1600" w:type="dxa"/>
            <w:tcMar>
              <w:top w:w="90" w:type="dxa"/>
              <w:left w:w="100" w:type="dxa"/>
              <w:bottom w:w="90" w:type="dxa"/>
              <w:right w:w="100" w:type="dxa"/>
            </w:tcMar>
            <w:vAlign w:val="center"/>
          </w:tcPr>
          <w:p w14:paraId="0651E393" w14:textId="77777777" w:rsidR="00522DE2" w:rsidRDefault="00BF0975">
            <w:pPr>
              <w:spacing w:after="0" w:line="240" w:lineRule="auto"/>
              <w:jc w:val="left"/>
            </w:pPr>
            <w:r>
              <w:rPr>
                <w:sz w:val="16"/>
              </w:rPr>
              <w:t xml:space="preserve">Capacity </w:t>
            </w:r>
            <w:proofErr w:type="gramStart"/>
            <w:r>
              <w:rPr>
                <w:sz w:val="16"/>
              </w:rPr>
              <w:t>confound</w:t>
            </w:r>
            <w:proofErr w:type="gramEnd"/>
          </w:p>
        </w:tc>
      </w:tr>
      <w:tr w:rsidR="00401446" w14:paraId="13E2D6F2" w14:textId="77777777">
        <w:tc>
          <w:tcPr>
            <w:tcW w:w="2200" w:type="dxa"/>
          </w:tcPr>
          <w:p w14:paraId="67BD25BA" w14:textId="77777777" w:rsidR="00401446" w:rsidRDefault="00024CC3">
            <w:pPr>
              <w:jc w:val="left"/>
            </w:pPr>
            <w:r>
              <w:rPr>
                <w:sz w:val="16"/>
              </w:rPr>
              <w:t>Bidirectional cross-attention</w:t>
            </w:r>
          </w:p>
        </w:tc>
        <w:tc>
          <w:tcPr>
            <w:tcW w:w="1350" w:type="dxa"/>
          </w:tcPr>
          <w:p w14:paraId="5E5D2F6E" w14:textId="77777777" w:rsidR="00401446" w:rsidRDefault="00024CC3">
            <w:pPr>
              <w:jc w:val="left"/>
            </w:pPr>
            <w:r>
              <w:rPr>
                <w:sz w:val="16"/>
              </w:rPr>
              <w:t>Fusion</w:t>
            </w:r>
          </w:p>
        </w:tc>
        <w:tc>
          <w:tcPr>
            <w:tcW w:w="1200" w:type="dxa"/>
          </w:tcPr>
          <w:p w14:paraId="37F16727" w14:textId="77777777" w:rsidR="00401446" w:rsidRDefault="00024CC3">
            <w:pPr>
              <w:jc w:val="center"/>
            </w:pPr>
            <w:r>
              <w:rPr>
                <w:sz w:val="16"/>
              </w:rPr>
              <w:t>1,999,114</w:t>
            </w:r>
          </w:p>
        </w:tc>
        <w:tc>
          <w:tcPr>
            <w:tcW w:w="1400" w:type="dxa"/>
          </w:tcPr>
          <w:p w14:paraId="430F14FD" w14:textId="77777777" w:rsidR="00401446" w:rsidRDefault="00024CC3">
            <w:pPr>
              <w:jc w:val="center"/>
            </w:pPr>
            <w:r>
              <w:rPr>
                <w:sz w:val="16"/>
              </w:rPr>
              <w:t>77.72 ± 0.39%</w:t>
            </w:r>
          </w:p>
        </w:tc>
        <w:tc>
          <w:tcPr>
            <w:tcW w:w="1250" w:type="dxa"/>
          </w:tcPr>
          <w:p w14:paraId="34A5153D" w14:textId="77777777" w:rsidR="00401446" w:rsidRDefault="00024CC3">
            <w:pPr>
              <w:jc w:val="center"/>
            </w:pPr>
            <w:r>
              <w:rPr>
                <w:sz w:val="16"/>
              </w:rPr>
              <w:t>0.9299 ± 0.1172</w:t>
            </w:r>
          </w:p>
        </w:tc>
        <w:tc>
          <w:tcPr>
            <w:tcW w:w="1600" w:type="dxa"/>
          </w:tcPr>
          <w:p w14:paraId="3C2C8B25" w14:textId="77777777" w:rsidR="00401446" w:rsidRDefault="00024CC3">
            <w:pPr>
              <w:jc w:val="left"/>
            </w:pPr>
            <w:r>
              <w:rPr>
                <w:sz w:val="16"/>
              </w:rPr>
              <w:t xml:space="preserve">Capacity </w:t>
            </w:r>
            <w:proofErr w:type="gramStart"/>
            <w:r>
              <w:rPr>
                <w:sz w:val="16"/>
              </w:rPr>
              <w:t>confound</w:t>
            </w:r>
            <w:proofErr w:type="gramEnd"/>
          </w:p>
        </w:tc>
      </w:tr>
      <w:tr w:rsidR="00401446" w14:paraId="3C22FBA3" w14:textId="77777777">
        <w:tc>
          <w:tcPr>
            <w:tcW w:w="2200" w:type="dxa"/>
          </w:tcPr>
          <w:p w14:paraId="005CC6DA" w14:textId="77777777" w:rsidR="00401446" w:rsidRDefault="00024CC3">
            <w:pPr>
              <w:jc w:val="left"/>
            </w:pPr>
            <w:r>
              <w:rPr>
                <w:sz w:val="16"/>
              </w:rPr>
              <w:t>Cross-attention + MLP head</w:t>
            </w:r>
          </w:p>
        </w:tc>
        <w:tc>
          <w:tcPr>
            <w:tcW w:w="1350" w:type="dxa"/>
          </w:tcPr>
          <w:p w14:paraId="024550DF" w14:textId="77777777" w:rsidR="00401446" w:rsidRDefault="00024CC3">
            <w:pPr>
              <w:jc w:val="left"/>
            </w:pPr>
            <w:r>
              <w:rPr>
                <w:sz w:val="16"/>
              </w:rPr>
              <w:t>Fusion</w:t>
            </w:r>
          </w:p>
        </w:tc>
        <w:tc>
          <w:tcPr>
            <w:tcW w:w="1200" w:type="dxa"/>
          </w:tcPr>
          <w:p w14:paraId="383C2CEB" w14:textId="77777777" w:rsidR="00401446" w:rsidRDefault="00024CC3">
            <w:pPr>
              <w:jc w:val="center"/>
            </w:pPr>
            <w:r>
              <w:rPr>
                <w:sz w:val="16"/>
              </w:rPr>
              <w:t>2,031,242</w:t>
            </w:r>
          </w:p>
        </w:tc>
        <w:tc>
          <w:tcPr>
            <w:tcW w:w="1400" w:type="dxa"/>
          </w:tcPr>
          <w:p w14:paraId="7793F42B" w14:textId="77777777" w:rsidR="00401446" w:rsidRDefault="00024CC3">
            <w:pPr>
              <w:jc w:val="center"/>
            </w:pPr>
            <w:r>
              <w:rPr>
                <w:sz w:val="16"/>
              </w:rPr>
              <w:t>77.74 ± 0.44%</w:t>
            </w:r>
          </w:p>
        </w:tc>
        <w:tc>
          <w:tcPr>
            <w:tcW w:w="1250" w:type="dxa"/>
          </w:tcPr>
          <w:p w14:paraId="020B1A79" w14:textId="77777777" w:rsidR="00401446" w:rsidRDefault="00024CC3">
            <w:pPr>
              <w:jc w:val="center"/>
            </w:pPr>
            <w:r>
              <w:rPr>
                <w:sz w:val="16"/>
              </w:rPr>
              <w:t>0.8156 ± 0.1324</w:t>
            </w:r>
          </w:p>
        </w:tc>
        <w:tc>
          <w:tcPr>
            <w:tcW w:w="1600" w:type="dxa"/>
          </w:tcPr>
          <w:p w14:paraId="7F034961" w14:textId="77777777" w:rsidR="00401446" w:rsidRDefault="00024CC3">
            <w:pPr>
              <w:jc w:val="left"/>
            </w:pPr>
            <w:r>
              <w:rPr>
                <w:sz w:val="16"/>
              </w:rPr>
              <w:t xml:space="preserve">Capacity </w:t>
            </w:r>
            <w:proofErr w:type="gramStart"/>
            <w:r>
              <w:rPr>
                <w:sz w:val="16"/>
              </w:rPr>
              <w:t>confound</w:t>
            </w:r>
            <w:proofErr w:type="gramEnd"/>
          </w:p>
        </w:tc>
      </w:tr>
      <w:tr w:rsidR="00401446" w14:paraId="685DDF8C" w14:textId="77777777">
        <w:tc>
          <w:tcPr>
            <w:tcW w:w="2200" w:type="dxa"/>
          </w:tcPr>
          <w:p w14:paraId="251C6E43" w14:textId="77777777" w:rsidR="00401446" w:rsidRDefault="00024CC3">
            <w:pPr>
              <w:jc w:val="left"/>
            </w:pPr>
            <w:r>
              <w:rPr>
                <w:sz w:val="16"/>
              </w:rPr>
              <w:t>Squared multiplicative PE</w:t>
            </w:r>
          </w:p>
        </w:tc>
        <w:tc>
          <w:tcPr>
            <w:tcW w:w="1350" w:type="dxa"/>
          </w:tcPr>
          <w:p w14:paraId="4EBED635" w14:textId="77777777" w:rsidR="00401446" w:rsidRDefault="00024CC3">
            <w:pPr>
              <w:jc w:val="left"/>
            </w:pPr>
            <w:r>
              <w:rPr>
                <w:sz w:val="16"/>
              </w:rPr>
              <w:t>Fixed extension</w:t>
            </w:r>
          </w:p>
        </w:tc>
        <w:tc>
          <w:tcPr>
            <w:tcW w:w="1200" w:type="dxa"/>
          </w:tcPr>
          <w:p w14:paraId="0A2C8F3E" w14:textId="77777777" w:rsidR="00401446" w:rsidRDefault="00024CC3">
            <w:pPr>
              <w:jc w:val="center"/>
            </w:pPr>
            <w:r>
              <w:rPr>
                <w:sz w:val="16"/>
              </w:rPr>
              <w:t>801,034</w:t>
            </w:r>
          </w:p>
        </w:tc>
        <w:tc>
          <w:tcPr>
            <w:tcW w:w="1400" w:type="dxa"/>
          </w:tcPr>
          <w:p w14:paraId="6A7FE4C9" w14:textId="77777777" w:rsidR="00401446" w:rsidRDefault="00024CC3">
            <w:pPr>
              <w:jc w:val="center"/>
            </w:pPr>
            <w:r>
              <w:rPr>
                <w:sz w:val="16"/>
              </w:rPr>
              <w:t>77.13 ± 0.52%</w:t>
            </w:r>
          </w:p>
        </w:tc>
        <w:tc>
          <w:tcPr>
            <w:tcW w:w="1250" w:type="dxa"/>
          </w:tcPr>
          <w:p w14:paraId="4778D3C0" w14:textId="77777777" w:rsidR="00401446" w:rsidRDefault="00024CC3">
            <w:pPr>
              <w:jc w:val="center"/>
            </w:pPr>
            <w:r>
              <w:rPr>
                <w:sz w:val="16"/>
              </w:rPr>
              <w:t>0.7642 ± 0.0814</w:t>
            </w:r>
          </w:p>
        </w:tc>
        <w:tc>
          <w:tcPr>
            <w:tcW w:w="1600" w:type="dxa"/>
          </w:tcPr>
          <w:p w14:paraId="016059B3" w14:textId="77777777" w:rsidR="00401446" w:rsidRDefault="00024CC3">
            <w:pPr>
              <w:jc w:val="left"/>
            </w:pPr>
            <w:r>
              <w:rPr>
                <w:sz w:val="16"/>
              </w:rPr>
              <w:t>Secondary evidence</w:t>
            </w:r>
          </w:p>
        </w:tc>
      </w:tr>
      <w:tr w:rsidR="00401446" w14:paraId="644C7485" w14:textId="77777777">
        <w:tc>
          <w:tcPr>
            <w:tcW w:w="2200" w:type="dxa"/>
          </w:tcPr>
          <w:p w14:paraId="7455EE8D" w14:textId="77777777" w:rsidR="00401446" w:rsidRDefault="00024CC3">
            <w:pPr>
              <w:jc w:val="left"/>
            </w:pPr>
            <w:r>
              <w:rPr>
                <w:sz w:val="16"/>
              </w:rPr>
              <w:t>Shifted squared multiplicative PE</w:t>
            </w:r>
          </w:p>
        </w:tc>
        <w:tc>
          <w:tcPr>
            <w:tcW w:w="1350" w:type="dxa"/>
          </w:tcPr>
          <w:p w14:paraId="1FAD83B9" w14:textId="77777777" w:rsidR="00401446" w:rsidRDefault="00024CC3">
            <w:pPr>
              <w:jc w:val="left"/>
            </w:pPr>
            <w:r>
              <w:rPr>
                <w:sz w:val="16"/>
              </w:rPr>
              <w:t>Fixed extension</w:t>
            </w:r>
          </w:p>
        </w:tc>
        <w:tc>
          <w:tcPr>
            <w:tcW w:w="1200" w:type="dxa"/>
          </w:tcPr>
          <w:p w14:paraId="5EA30448" w14:textId="77777777" w:rsidR="00401446" w:rsidRDefault="00024CC3">
            <w:pPr>
              <w:jc w:val="center"/>
            </w:pPr>
            <w:r>
              <w:rPr>
                <w:sz w:val="16"/>
              </w:rPr>
              <w:t>801,034</w:t>
            </w:r>
          </w:p>
        </w:tc>
        <w:tc>
          <w:tcPr>
            <w:tcW w:w="1400" w:type="dxa"/>
          </w:tcPr>
          <w:p w14:paraId="2EE82136" w14:textId="77777777" w:rsidR="00401446" w:rsidRDefault="00024CC3">
            <w:pPr>
              <w:jc w:val="center"/>
            </w:pPr>
            <w:r>
              <w:rPr>
                <w:sz w:val="16"/>
              </w:rPr>
              <w:t>77.61 ± 0.82%</w:t>
            </w:r>
          </w:p>
        </w:tc>
        <w:tc>
          <w:tcPr>
            <w:tcW w:w="1250" w:type="dxa"/>
          </w:tcPr>
          <w:p w14:paraId="1A4EF367" w14:textId="77777777" w:rsidR="00401446" w:rsidRDefault="00024CC3">
            <w:pPr>
              <w:jc w:val="center"/>
            </w:pPr>
            <w:r>
              <w:rPr>
                <w:sz w:val="16"/>
              </w:rPr>
              <w:t>0.7750 ± 0.1117</w:t>
            </w:r>
          </w:p>
        </w:tc>
        <w:tc>
          <w:tcPr>
            <w:tcW w:w="1600" w:type="dxa"/>
          </w:tcPr>
          <w:p w14:paraId="61DC87A3" w14:textId="77777777" w:rsidR="00401446" w:rsidRDefault="00024CC3">
            <w:pPr>
              <w:jc w:val="left"/>
            </w:pPr>
            <w:r>
              <w:rPr>
                <w:sz w:val="16"/>
              </w:rPr>
              <w:t>Secondary evidence</w:t>
            </w:r>
          </w:p>
        </w:tc>
      </w:tr>
      <w:tr w:rsidR="00401446" w14:paraId="46AFF32F" w14:textId="77777777">
        <w:tc>
          <w:tcPr>
            <w:tcW w:w="2200" w:type="dxa"/>
          </w:tcPr>
          <w:p w14:paraId="641EF944" w14:textId="77777777" w:rsidR="00401446" w:rsidRDefault="00024CC3">
            <w:pPr>
              <w:jc w:val="left"/>
            </w:pPr>
            <w:r>
              <w:rPr>
                <w:sz w:val="16"/>
              </w:rPr>
              <w:t>Radial PE</w:t>
            </w:r>
          </w:p>
        </w:tc>
        <w:tc>
          <w:tcPr>
            <w:tcW w:w="1350" w:type="dxa"/>
          </w:tcPr>
          <w:p w14:paraId="134D9593" w14:textId="77777777" w:rsidR="00401446" w:rsidRDefault="00024CC3">
            <w:pPr>
              <w:jc w:val="left"/>
            </w:pPr>
            <w:r>
              <w:rPr>
                <w:sz w:val="16"/>
              </w:rPr>
              <w:t>Fixed extension</w:t>
            </w:r>
          </w:p>
        </w:tc>
        <w:tc>
          <w:tcPr>
            <w:tcW w:w="1200" w:type="dxa"/>
          </w:tcPr>
          <w:p w14:paraId="226FE326" w14:textId="77777777" w:rsidR="00401446" w:rsidRDefault="00024CC3">
            <w:pPr>
              <w:jc w:val="center"/>
            </w:pPr>
            <w:r>
              <w:rPr>
                <w:sz w:val="16"/>
              </w:rPr>
              <w:t>801,034</w:t>
            </w:r>
          </w:p>
        </w:tc>
        <w:tc>
          <w:tcPr>
            <w:tcW w:w="1400" w:type="dxa"/>
          </w:tcPr>
          <w:p w14:paraId="3969EBDE" w14:textId="77777777" w:rsidR="00401446" w:rsidRDefault="00024CC3">
            <w:pPr>
              <w:jc w:val="center"/>
            </w:pPr>
            <w:r>
              <w:rPr>
                <w:sz w:val="16"/>
              </w:rPr>
              <w:t>75.64 ± 0.60%</w:t>
            </w:r>
          </w:p>
        </w:tc>
        <w:tc>
          <w:tcPr>
            <w:tcW w:w="1250" w:type="dxa"/>
          </w:tcPr>
          <w:p w14:paraId="2F8A6CEE" w14:textId="77777777" w:rsidR="00401446" w:rsidRDefault="00024CC3">
            <w:pPr>
              <w:jc w:val="center"/>
            </w:pPr>
            <w:r>
              <w:rPr>
                <w:sz w:val="16"/>
              </w:rPr>
              <w:t>0.8296 ± 0.0758</w:t>
            </w:r>
          </w:p>
        </w:tc>
        <w:tc>
          <w:tcPr>
            <w:tcW w:w="1600" w:type="dxa"/>
          </w:tcPr>
          <w:p w14:paraId="6C81B2A9" w14:textId="77777777" w:rsidR="00401446" w:rsidRDefault="00024CC3">
            <w:pPr>
              <w:jc w:val="left"/>
            </w:pPr>
            <w:r>
              <w:rPr>
                <w:sz w:val="16"/>
              </w:rPr>
              <w:t>Secondary evidence</w:t>
            </w:r>
          </w:p>
        </w:tc>
      </w:tr>
    </w:tbl>
    <w:p w14:paraId="67111A3A" w14:textId="7B5CBB77" w:rsidR="00522DE2" w:rsidRDefault="00BF0975">
      <w:r>
        <w:t xml:space="preserve">The hybrid differed from its order-matched learned control by +0.09 pp ([-0.24, +0.41] pp); the selected-checkpoint fixed-position scale had mean 0.0060 and ranged from -0.0403 to 0.0492. The best dual-branch result was the cross-attention model with an MLP head at 77.74 ± 0.44%, but its paired difference from learnable absolute PE was -0.86 pp ([-1.45, -0.27] pp) while its parameter count increased from 809,354 to 2,031,242. Neither squared variant nor radial PE exceeded the strongest core single-branch results. Figure </w:t>
      </w:r>
      <w:r>
        <w:fldChar w:fldCharType="begin"/>
      </w:r>
      <w:r>
        <w:instrText xml:space="preserve"> REF fig10 \h </w:instrText>
      </w:r>
      <w:r>
        <w:fldChar w:fldCharType="separate"/>
      </w:r>
      <w:r w:rsidR="004E69DC">
        <w:rPr>
          <w:noProof/>
          <w:sz w:val="20"/>
        </w:rPr>
        <w:t>10</w:t>
      </w:r>
      <w:r>
        <w:fldChar w:fldCharType="end"/>
      </w:r>
      <w:r>
        <w:t xml:space="preserve"> shows the validation dynamics of the five fusion variants alongside learnable absolute PE.</w:t>
      </w:r>
    </w:p>
    <w:p w14:paraId="16282034" w14:textId="77777777" w:rsidR="00D45184" w:rsidRDefault="00000000">
      <w:pPr>
        <w:keepNext/>
        <w:keepLines/>
        <w:spacing w:before="120" w:after="60"/>
        <w:jc w:val="center"/>
      </w:pPr>
      <w:r>
        <w:rPr>
          <w:noProof/>
        </w:rPr>
        <w:lastRenderedPageBreak/>
        <w:drawing>
          <wp:inline distT="0" distB="0" distL="0" distR="0" wp14:anchorId="7D2E4055" wp14:editId="7266E69A">
            <wp:extent cx="5623560" cy="2780787"/>
            <wp:effectExtent l="0" t="0" r="0" b="0"/>
            <wp:docPr id="1452386637" name="Picture 1452386637" descr="Line charts of CIFAR-10 validation accuracy and validation loss for five row-column fusion variants and learnable absolute positional encoding across five seed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623560" cy="2780787"/>
                    </a:xfrm>
                    <a:prstGeom prst="rect">
                      <a:avLst/>
                    </a:prstGeom>
                  </pic:spPr>
                </pic:pic>
              </a:graphicData>
            </a:graphic>
          </wp:inline>
        </w:drawing>
      </w:r>
    </w:p>
    <w:p w14:paraId="1C682B68" w14:textId="58EDD790" w:rsidR="00D45184" w:rsidRDefault="00000000">
      <w:pPr>
        <w:pStyle w:val="Caption"/>
        <w:keepLines/>
        <w:jc w:val="center"/>
      </w:pPr>
      <w:r>
        <w:rPr>
          <w:sz w:val="20"/>
        </w:rPr>
        <w:t xml:space="preserve">Figure </w:t>
      </w:r>
      <w:bookmarkStart w:id="24" w:name="fig10"/>
      <w:r>
        <w:rPr>
          <w:sz w:val="20"/>
        </w:rPr>
        <w:fldChar w:fldCharType="begin"/>
      </w:r>
      <w:r>
        <w:rPr>
          <w:sz w:val="20"/>
        </w:rPr>
        <w:instrText xml:space="preserve"> SEQ Figure </w:instrText>
      </w:r>
      <w:r>
        <w:rPr>
          <w:sz w:val="20"/>
        </w:rPr>
        <w:fldChar w:fldCharType="separate"/>
      </w:r>
      <w:r w:rsidR="004E69DC">
        <w:rPr>
          <w:noProof/>
          <w:sz w:val="20"/>
        </w:rPr>
        <w:t>10</w:t>
      </w:r>
      <w:r>
        <w:rPr>
          <w:sz w:val="20"/>
        </w:rPr>
        <w:fldChar w:fldCharType="end"/>
      </w:r>
      <w:bookmarkEnd w:id="24"/>
      <w:r>
        <w:rPr>
          <w:sz w:val="20"/>
        </w:rPr>
        <w:t>: Validation dynamics for learnable PE and five fusion variants on CIFAR-10.</w:t>
      </w:r>
    </w:p>
    <w:p w14:paraId="6355F751" w14:textId="77777777" w:rsidR="00522DE2" w:rsidRDefault="00BF0975">
      <w:pPr>
        <w:pStyle w:val="Heading2"/>
      </w:pPr>
      <w:r>
        <w:t>4.8 Summary of Empirical Findings</w:t>
      </w:r>
    </w:p>
    <w:p w14:paraId="73FDC3A7" w14:textId="77777777" w:rsidR="00522DE2" w:rsidRDefault="00BF0975">
      <w:pPr>
        <w:keepLines/>
      </w:pPr>
      <w:r>
        <w:t>The completed experiments establish five factual patterns. Positional information improved on the no-PE control, learnable absolute PE had the highest core mean accuracy, and shifted multiplicative PE was the strongest fixed design. Patch-assignment effects were small for the no-PE and learnable controls but larger for several fixed mappings. In the reduced-data study, shifted multiplicative PE exceeded learnable PE only at 1,000 examples; the ordering reversed at 5,000 and 10,000 examples. The four pre-selected methods retained the same ranking on CIFAR-100.</w:t>
      </w:r>
    </w:p>
    <w:p w14:paraId="6947C6B7" w14:textId="77777777" w:rsidR="00522DE2" w:rsidRDefault="00BF0975">
      <w:r>
        <w:t>These robustness experiments extend the evidence beyond the original CIFAR-10 comparison while remaining bounded by one architecture, one split-construction rule and five training seeds. Chapter 5 interprets the low-data reversal and stable CIFAR-100 ranking without treating either result as a universal property of positional encoding.</w:t>
      </w:r>
    </w:p>
    <w:p w14:paraId="019F4DCD" w14:textId="77777777" w:rsidR="006C3F57" w:rsidRDefault="00551678">
      <w:pPr>
        <w:pStyle w:val="Heading1"/>
        <w:pageBreakBefore/>
      </w:pPr>
      <w:r>
        <w:lastRenderedPageBreak/>
        <w:t>5 Analysis and Discussion</w:t>
      </w:r>
    </w:p>
    <w:p w14:paraId="5778537D" w14:textId="77777777" w:rsidR="006C3F57" w:rsidRDefault="00551678">
      <w:pPr>
        <w:pStyle w:val="Callout"/>
        <w:pBdr>
          <w:left w:val="single" w:sz="16" w:space="8" w:color="2E74B5"/>
        </w:pBdr>
        <w:shd w:val="clear" w:color="auto" w:fill="EAF2F8"/>
      </w:pPr>
      <w:r>
        <w:rPr>
          <w:b/>
        </w:rPr>
        <w:t xml:space="preserve">CHAPTER </w:t>
      </w:r>
      <w:proofErr w:type="gramStart"/>
      <w:r>
        <w:rPr>
          <w:b/>
        </w:rPr>
        <w:t xml:space="preserve">JOB  </w:t>
      </w:r>
      <w:r>
        <w:t>Answer</w:t>
      </w:r>
      <w:proofErr w:type="gramEnd"/>
      <w:r>
        <w:t xml:space="preserve"> the RQs, connect results to mechanisms cautiously, compare with prior work, and explain what a practitioner should take away.</w:t>
      </w:r>
    </w:p>
    <w:p w14:paraId="3E27CE15" w14:textId="77777777" w:rsidR="006C3F57" w:rsidRDefault="00551678">
      <w:pPr>
        <w:pStyle w:val="Heading2"/>
      </w:pPr>
      <w:r>
        <w:t>5.1 Answer to RQ1: does positional encoding matter?</w:t>
      </w:r>
    </w:p>
    <w:p w14:paraId="1819E19C" w14:textId="77777777" w:rsidR="006C3F57" w:rsidRDefault="00551678">
      <w:r>
        <w:t xml:space="preserve">The verified CIFAR-10 evidence supports the narrow conclusion that positional information materially improves the evaluated </w:t>
      </w:r>
      <w:proofErr w:type="spellStart"/>
      <w:r>
        <w:t>ViT</w:t>
      </w:r>
      <w:proofErr w:type="spellEnd"/>
      <w:r>
        <w:t xml:space="preserve"> relative to no PE. Keep this broad result separate from the method ranking: learnable absolute PE remains the strongest pre-specified core reference.</w:t>
      </w:r>
    </w:p>
    <w:p w14:paraId="33F0D951" w14:textId="77777777" w:rsidR="006C3F57" w:rsidRDefault="00551678">
      <w:pPr>
        <w:pStyle w:val="Heading2"/>
      </w:pPr>
      <w:r>
        <w:t>5.2 Answer to RQ2: which fixed designs are promising?</w:t>
      </w:r>
    </w:p>
    <w:p w14:paraId="39CDC261" w14:textId="77777777" w:rsidR="006C3F57" w:rsidRDefault="00551678">
      <w:r>
        <w:t>Discuss shifted multiplicative row/column coupling as the strongest tested fixed pattern, not as proof of a universal geometric advantage. Its low sample SD is descriptive evidence of stability under these five seeds. The CIFAR-100 study preserved the four-model ordering, but evidence from additional architectures and image domains is still required.</w:t>
      </w:r>
    </w:p>
    <w:p w14:paraId="25A6E7CB" w14:textId="77777777" w:rsidR="006C3F57" w:rsidRDefault="00551678">
      <w:pPr>
        <w:pStyle w:val="Callout"/>
        <w:pBdr>
          <w:left w:val="single" w:sz="16" w:space="8" w:color="7A5A00"/>
        </w:pBdr>
        <w:shd w:val="clear" w:color="auto" w:fill="FFF4CC"/>
      </w:pPr>
      <w:r>
        <w:rPr>
          <w:b/>
        </w:rPr>
        <w:t xml:space="preserve">CITATION </w:t>
      </w:r>
      <w:proofErr w:type="gramStart"/>
      <w:r>
        <w:rPr>
          <w:b/>
        </w:rPr>
        <w:t xml:space="preserve">POINT  </w:t>
      </w:r>
      <w:r>
        <w:t>Compare</w:t>
      </w:r>
      <w:proofErr w:type="gramEnd"/>
      <w:r>
        <w:t xml:space="preserve"> the observed pattern with 2D-aware encodings such as </w:t>
      </w:r>
      <w:proofErr w:type="spellStart"/>
      <w:r>
        <w:t>iRPE</w:t>
      </w:r>
      <w:proofErr w:type="spellEnd"/>
      <w:r>
        <w:t xml:space="preserve">, conditional PE, learnable Fourier features and </w:t>
      </w:r>
      <w:proofErr w:type="spellStart"/>
      <w:r>
        <w:t>RoPE-ViT</w:t>
      </w:r>
      <w:proofErr w:type="spellEnd"/>
      <w:r>
        <w:t>. Make clear that their architectures and training regimes differ from this study.</w:t>
      </w:r>
    </w:p>
    <w:p w14:paraId="0F172772" w14:textId="77777777" w:rsidR="006C3F57" w:rsidRDefault="00551678">
      <w:pPr>
        <w:pStyle w:val="Heading2"/>
      </w:pPr>
      <w:r>
        <w:t>5.3 Answer to RQ3: assignment and split strategy</w:t>
      </w:r>
    </w:p>
    <w:p w14:paraId="06510BF2" w14:textId="77777777" w:rsidR="006C3F57" w:rsidRDefault="00551678">
      <w:r>
        <w:t>Interpret order sensitivity through the implemented mapping: fixed PE ties each token to a coordinate vector, and a reordered token sequence can change this tie if the PE buffer remains row-major. Contrast this with a consistent simultaneous permutation, under which full self-attention is permutation-equivariant.</w:t>
      </w:r>
    </w:p>
    <w:p w14:paraId="6E43F9FC" w14:textId="77777777" w:rsidR="006C3F57" w:rsidRDefault="00551678">
      <w:pPr>
        <w:pStyle w:val="Callout"/>
        <w:pBdr>
          <w:left w:val="single" w:sz="16" w:space="8" w:color="7A5A00"/>
        </w:pBdr>
        <w:shd w:val="clear" w:color="auto" w:fill="FFF4CC"/>
      </w:pPr>
      <w:r>
        <w:rPr>
          <w:b/>
        </w:rPr>
        <w:t xml:space="preserve">CITATION </w:t>
      </w:r>
      <w:proofErr w:type="gramStart"/>
      <w:r>
        <w:rPr>
          <w:b/>
        </w:rPr>
        <w:t xml:space="preserve">POINT  </w:t>
      </w:r>
      <w:r>
        <w:t>Use</w:t>
      </w:r>
      <w:proofErr w:type="gramEnd"/>
      <w:r>
        <w:t xml:space="preserve"> </w:t>
      </w:r>
      <w:proofErr w:type="spellStart"/>
      <w:r>
        <w:t>REOrder</w:t>
      </w:r>
      <w:proofErr w:type="spellEnd"/>
      <w:r>
        <w:t xml:space="preserve"> for the full-attention/approximation nuance and LOOPE for recent patch-order </w:t>
      </w:r>
      <w:proofErr w:type="spellStart"/>
      <w:r>
        <w:t>optimisation</w:t>
      </w:r>
      <w:proofErr w:type="spellEnd"/>
      <w:r>
        <w:t>. Their claims should be paraphrased and labelled as preprint evidence.</w:t>
      </w:r>
    </w:p>
    <w:p w14:paraId="40DA25CB" w14:textId="77777777" w:rsidR="006C3F57" w:rsidRDefault="00551678">
      <w:pPr>
        <w:pStyle w:val="Heading2"/>
      </w:pPr>
      <w:r>
        <w:t xml:space="preserve">5.4 </w:t>
      </w:r>
      <w:proofErr w:type="spellStart"/>
      <w:r>
        <w:t>Generalisation</w:t>
      </w:r>
      <w:proofErr w:type="spellEnd"/>
      <w:r>
        <w:t xml:space="preserve"> and practical implications</w:t>
      </w:r>
    </w:p>
    <w:p w14:paraId="0BE8B04B" w14:textId="77777777" w:rsidR="006C3F57" w:rsidRDefault="00551678">
      <w:r>
        <w:t>State whether the ordering of methods is stable across datasets and data regimes. If learned PE remains best, present fixed multiplicative PE as a competitive low-parameter or deterministic alternative only when parameter/efficiency evidence supports that benefit.</w:t>
      </w:r>
    </w:p>
    <w:p w14:paraId="78BFF506" w14:textId="77777777" w:rsidR="006C3F57" w:rsidRDefault="00551678">
      <w:pPr>
        <w:pStyle w:val="Heading2"/>
      </w:pPr>
      <w:r>
        <w:t>5.5 Unexpected or negative results</w:t>
      </w:r>
    </w:p>
    <w:p w14:paraId="7727E7D4" w14:textId="77777777" w:rsidR="006C3F57" w:rsidRDefault="00551678">
      <w:r>
        <w:t>Discuss why squared, radial, hybrid or elaborate fusion variants may fail to improve the baseline. Negative results strengthen the thesis when they test a motivated hypothesis under a fair protocol.</w:t>
      </w:r>
    </w:p>
    <w:p w14:paraId="50F5AB92" w14:textId="77777777" w:rsidR="006C3F57" w:rsidRDefault="00551678">
      <w:pPr>
        <w:pStyle w:val="Heading2"/>
        <w:pageBreakBefore/>
      </w:pPr>
      <w:r>
        <w:lastRenderedPageBreak/>
        <w:t>5.6 Limitations and Threats to Validity</w:t>
      </w:r>
    </w:p>
    <w:p w14:paraId="7BC3EE1B" w14:textId="77777777" w:rsidR="006C3F57" w:rsidRDefault="00551678">
      <w:pPr>
        <w:pStyle w:val="Heading3"/>
      </w:pPr>
      <w:r>
        <w:t>5.6.1 Internal validity</w:t>
      </w:r>
    </w:p>
    <w:p w14:paraId="26927B7E" w14:textId="77777777" w:rsidR="006C3F57" w:rsidRDefault="00551678">
      <w:pPr>
        <w:numPr>
          <w:ilvl w:val="0"/>
          <w:numId w:val="1"/>
        </w:numPr>
        <w:spacing w:line="360" w:lineRule="auto"/>
      </w:pPr>
      <w:r>
        <w:t>Hyperparameter fairness: a shared configuration controls confounds but may not be individually optimal for every PE method.</w:t>
      </w:r>
    </w:p>
    <w:p w14:paraId="5C986A03" w14:textId="77777777" w:rsidR="006C3F57" w:rsidRDefault="00551678">
      <w:pPr>
        <w:numPr>
          <w:ilvl w:val="0"/>
          <w:numId w:val="1"/>
        </w:numPr>
        <w:spacing w:line="360" w:lineRule="auto"/>
      </w:pPr>
      <w:r>
        <w:t>Test-set access: existing per-epoch test metrics can introduce researcher degrees of freedom even if validation selected the checkpoint; rerun or quarantine them from model selection.</w:t>
      </w:r>
    </w:p>
    <w:p w14:paraId="5E27DBBD" w14:textId="77777777" w:rsidR="006C3F57" w:rsidRDefault="00551678">
      <w:pPr>
        <w:numPr>
          <w:ilvl w:val="0"/>
          <w:numId w:val="1"/>
        </w:numPr>
        <w:spacing w:line="360" w:lineRule="auto"/>
      </w:pPr>
      <w:r>
        <w:t>Seed coverage: all 32 models in the current consolidated CIFAR-10 bundle have five training seeds, but five runs remain insufficient for strong inference about very small differences, and cross-dataset/split evidence is absent.</w:t>
      </w:r>
    </w:p>
    <w:p w14:paraId="3A25DC05" w14:textId="77777777" w:rsidR="006C3F57" w:rsidRDefault="00551678">
      <w:pPr>
        <w:numPr>
          <w:ilvl w:val="0"/>
          <w:numId w:val="1"/>
        </w:numPr>
        <w:spacing w:line="360" w:lineRule="auto"/>
      </w:pPr>
      <w:r>
        <w:t>Implementation correctness: fixed-grid construction and unfolding index mappings require direct tests.</w:t>
      </w:r>
    </w:p>
    <w:p w14:paraId="5976770B" w14:textId="77777777" w:rsidR="006C3F57" w:rsidRDefault="00551678">
      <w:pPr>
        <w:pStyle w:val="Heading3"/>
      </w:pPr>
      <w:r>
        <w:t>5.6.2 Construct and statistical validity</w:t>
      </w:r>
    </w:p>
    <w:p w14:paraId="30C1C8EC" w14:textId="77777777" w:rsidR="006C3F57" w:rsidRDefault="00551678">
      <w:pPr>
        <w:numPr>
          <w:ilvl w:val="0"/>
          <w:numId w:val="1"/>
        </w:numPr>
        <w:spacing w:line="360" w:lineRule="auto"/>
      </w:pPr>
      <w:r>
        <w:t>Top-1 accuracy captures classification performance but not calibration, robustness or representation quality.</w:t>
      </w:r>
    </w:p>
    <w:p w14:paraId="1545DD1B" w14:textId="77777777" w:rsidR="006C3F57" w:rsidRDefault="00551678">
      <w:pPr>
        <w:numPr>
          <w:ilvl w:val="0"/>
          <w:numId w:val="1"/>
        </w:numPr>
        <w:spacing w:line="360" w:lineRule="auto"/>
      </w:pPr>
      <w:r>
        <w:t>Five seeds provide more information than a single run but may still yield wide uncertainty for small effects.</w:t>
      </w:r>
    </w:p>
    <w:p w14:paraId="34400058" w14:textId="77777777" w:rsidR="006C3F57" w:rsidRDefault="00551678">
      <w:pPr>
        <w:numPr>
          <w:ilvl w:val="0"/>
          <w:numId w:val="1"/>
        </w:numPr>
        <w:spacing w:line="360" w:lineRule="auto"/>
      </w:pPr>
      <w:r>
        <w:t xml:space="preserve">Multiple comparisons across many PE variants increase the chance of </w:t>
      </w:r>
      <w:proofErr w:type="spellStart"/>
      <w:r>
        <w:t>emphasising</w:t>
      </w:r>
      <w:proofErr w:type="spellEnd"/>
      <w:r>
        <w:t xml:space="preserve"> noise; pre-identify the primary contrasts.</w:t>
      </w:r>
    </w:p>
    <w:p w14:paraId="1659F7E7" w14:textId="77777777" w:rsidR="006C3F57" w:rsidRDefault="00551678">
      <w:pPr>
        <w:pStyle w:val="Heading3"/>
      </w:pPr>
      <w:r>
        <w:t>5.6.3 External validity</w:t>
      </w:r>
    </w:p>
    <w:p w14:paraId="14881AC8" w14:textId="77777777" w:rsidR="006C3F57" w:rsidRDefault="00551678">
      <w:pPr>
        <w:numPr>
          <w:ilvl w:val="0"/>
          <w:numId w:val="1"/>
        </w:numPr>
        <w:spacing w:line="360" w:lineRule="auto"/>
      </w:pPr>
      <w:r>
        <w:t>CIFAR-10 has low-resolution images and a small class vocabulary; conclusions may not transfer to high-resolution or dense-prediction tasks.</w:t>
      </w:r>
    </w:p>
    <w:p w14:paraId="44783788" w14:textId="77777777" w:rsidR="006C3F57" w:rsidRDefault="00551678">
      <w:pPr>
        <w:numPr>
          <w:ilvl w:val="0"/>
          <w:numId w:val="1"/>
        </w:numPr>
        <w:spacing w:line="360" w:lineRule="auto"/>
      </w:pPr>
      <w:r>
        <w:t xml:space="preserve">The evaluated </w:t>
      </w:r>
      <w:proofErr w:type="spellStart"/>
      <w:r>
        <w:t>ViT</w:t>
      </w:r>
      <w:proofErr w:type="spellEnd"/>
      <w:r>
        <w:t xml:space="preserve"> is intentionally small and trained from scratch; large pretrained </w:t>
      </w:r>
      <w:proofErr w:type="spellStart"/>
      <w:r>
        <w:t>ViTs</w:t>
      </w:r>
      <w:proofErr w:type="spellEnd"/>
      <w:r>
        <w:t xml:space="preserve"> may exhibit different PE </w:t>
      </w:r>
      <w:proofErr w:type="spellStart"/>
      <w:r>
        <w:t>behaviour</w:t>
      </w:r>
      <w:proofErr w:type="spellEnd"/>
      <w:r>
        <w:t>.</w:t>
      </w:r>
    </w:p>
    <w:p w14:paraId="52F7442E" w14:textId="77777777" w:rsidR="006C3F57" w:rsidRDefault="00551678">
      <w:pPr>
        <w:numPr>
          <w:ilvl w:val="0"/>
          <w:numId w:val="1"/>
        </w:numPr>
        <w:spacing w:line="360" w:lineRule="auto"/>
      </w:pPr>
      <w:r>
        <w:t>Additional datasets improve breadth only if preprocessing, class balance and metrics are appropriate for each task.</w:t>
      </w:r>
    </w:p>
    <w:p w14:paraId="72FF8880" w14:textId="77777777" w:rsidR="006C3F57" w:rsidRDefault="00551678">
      <w:pPr>
        <w:pStyle w:val="Heading3"/>
      </w:pPr>
      <w:r>
        <w:t>5.6.4 Reproducibility limitations</w:t>
      </w:r>
    </w:p>
    <w:p w14:paraId="50249700" w14:textId="77777777" w:rsidR="006C3F57" w:rsidRDefault="00551678">
      <w:r>
        <w:t>Record hardware, software versions, data hashes/splits, command lines and checkpoint-selection metadata. If complete determinism is not achieved, state what remains nondeterministic and estimate its practical impact through repeated runs.</w:t>
      </w:r>
    </w:p>
    <w:p w14:paraId="26C1C89F" w14:textId="77777777" w:rsidR="006C3F57" w:rsidRDefault="00551678">
      <w:pPr>
        <w:pStyle w:val="Heading1"/>
        <w:pageBreakBefore/>
      </w:pPr>
      <w:r>
        <w:lastRenderedPageBreak/>
        <w:t>6 Conclusion</w:t>
      </w:r>
    </w:p>
    <w:p w14:paraId="733A4BA2" w14:textId="77777777" w:rsidR="006C3F57" w:rsidRDefault="00551678">
      <w:pPr>
        <w:pStyle w:val="Callout"/>
        <w:pBdr>
          <w:left w:val="single" w:sz="16" w:space="8" w:color="2E74B5"/>
        </w:pBdr>
        <w:shd w:val="clear" w:color="auto" w:fill="EAF2F8"/>
      </w:pPr>
      <w:r>
        <w:rPr>
          <w:b/>
        </w:rPr>
        <w:t xml:space="preserve">CHAPTER </w:t>
      </w:r>
      <w:proofErr w:type="gramStart"/>
      <w:r>
        <w:rPr>
          <w:b/>
        </w:rPr>
        <w:t xml:space="preserve">JOB  </w:t>
      </w:r>
      <w:r>
        <w:t>Synthesize</w:t>
      </w:r>
      <w:proofErr w:type="gramEnd"/>
      <w:r>
        <w:t xml:space="preserve"> the supported answer; do not add new literature, results or claims.</w:t>
      </w:r>
    </w:p>
    <w:p w14:paraId="1E7477D2" w14:textId="77777777" w:rsidR="006C3F57" w:rsidRDefault="00551678">
      <w:r>
        <w:t xml:space="preserve">This dissertation examined positional encoding as a controlled design choice in Vision Transformers. Across 32 CIFAR-10 configurations and five training seeds per configuration, positional information consistently improved the leading models over the no-position baseline. Learnable absolute PE remained the strongest core reference, while shifted multiplicative PE was the strongest tested fixed encoding. Alternative patch-to-position assignments had little effect on learnable PE but interacted more strongly with several fixed encodings. Hybrid and fusion studies provide useful boundary evidence, yet their confounds prevent them from supporting headline </w:t>
      </w:r>
      <w:proofErr w:type="spellStart"/>
      <w:r>
        <w:t>optimisation</w:t>
      </w:r>
      <w:proofErr w:type="spellEnd"/>
      <w:r>
        <w:t xml:space="preserve"> claims. The conclusions remain specific to the evaluated architecture, dataset, split and training protocol until the planned </w:t>
      </w:r>
      <w:proofErr w:type="spellStart"/>
      <w:r>
        <w:t>generalisation</w:t>
      </w:r>
      <w:proofErr w:type="spellEnd"/>
      <w:r>
        <w:t xml:space="preserve"> experiments are complete.</w:t>
      </w:r>
    </w:p>
    <w:p w14:paraId="75257167" w14:textId="77777777" w:rsidR="006C3F57" w:rsidRDefault="00551678">
      <w:pPr>
        <w:pStyle w:val="Heading2"/>
      </w:pPr>
      <w:r>
        <w:t>6.1 Future work</w:t>
      </w:r>
    </w:p>
    <w:p w14:paraId="387C6C83" w14:textId="77777777" w:rsidR="006C3F57" w:rsidRDefault="00551678">
      <w:pPr>
        <w:numPr>
          <w:ilvl w:val="0"/>
          <w:numId w:val="1"/>
        </w:numPr>
        <w:spacing w:line="360" w:lineRule="auto"/>
      </w:pPr>
      <w:r>
        <w:t xml:space="preserve">Evaluate the strongest methods on higher-resolution datasets and larger </w:t>
      </w:r>
      <w:proofErr w:type="spellStart"/>
      <w:r>
        <w:t>ViT</w:t>
      </w:r>
      <w:proofErr w:type="spellEnd"/>
      <w:r>
        <w:t xml:space="preserve"> scales.</w:t>
      </w:r>
    </w:p>
    <w:p w14:paraId="185BAD3E" w14:textId="77777777" w:rsidR="006C3F57" w:rsidRDefault="00551678">
      <w:pPr>
        <w:numPr>
          <w:ilvl w:val="0"/>
          <w:numId w:val="1"/>
        </w:numPr>
        <w:spacing w:line="360" w:lineRule="auto"/>
      </w:pPr>
      <w:r>
        <w:t>Test transfer learning and interpolation to unseen image resolutions.</w:t>
      </w:r>
    </w:p>
    <w:p w14:paraId="1011DA39" w14:textId="77777777" w:rsidR="006C3F57" w:rsidRDefault="00551678">
      <w:pPr>
        <w:numPr>
          <w:ilvl w:val="0"/>
          <w:numId w:val="1"/>
        </w:numPr>
        <w:spacing w:line="360" w:lineRule="auto"/>
      </w:pPr>
      <w:r>
        <w:t>Separate token permutation from coordinate reassignment in a factorial experiment.</w:t>
      </w:r>
    </w:p>
    <w:p w14:paraId="17ED871D" w14:textId="77777777" w:rsidR="006C3F57" w:rsidRDefault="00551678">
      <w:pPr>
        <w:numPr>
          <w:ilvl w:val="0"/>
          <w:numId w:val="1"/>
        </w:numPr>
        <w:spacing w:line="360" w:lineRule="auto"/>
      </w:pPr>
      <w:proofErr w:type="spellStart"/>
      <w:r>
        <w:t>Analyse</w:t>
      </w:r>
      <w:proofErr w:type="spellEnd"/>
      <w:r>
        <w:t xml:space="preserve"> attention patterns or learned representations only if the analysis answers a pre-stated mechanism question.</w:t>
      </w:r>
    </w:p>
    <w:p w14:paraId="0E65252D" w14:textId="77777777" w:rsidR="006C3F57" w:rsidRDefault="00551678">
      <w:pPr>
        <w:numPr>
          <w:ilvl w:val="0"/>
          <w:numId w:val="1"/>
        </w:numPr>
        <w:spacing w:line="360" w:lineRule="auto"/>
      </w:pPr>
      <w:r>
        <w:t>Compare accuracy gains against parameters, memory, runtime and calibration.</w:t>
      </w:r>
    </w:p>
    <w:sectPr w:rsidR="006C3F57" w:rsidSect="00034616">
      <w:headerReference w:type="default" r:id="rId18"/>
      <w:footerReference w:type="default" r:id="rId19"/>
      <w:headerReference w:type="first" r:id="rId20"/>
      <w:footerReference w:type="first" r:id="rId21"/>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EED5B" w14:textId="77777777" w:rsidR="005A69F6" w:rsidRDefault="005A69F6">
      <w:pPr>
        <w:spacing w:after="0" w:line="240" w:lineRule="auto"/>
      </w:pPr>
      <w:r>
        <w:separator/>
      </w:r>
    </w:p>
  </w:endnote>
  <w:endnote w:type="continuationSeparator" w:id="0">
    <w:p w14:paraId="241C24FC" w14:textId="77777777" w:rsidR="005A69F6" w:rsidRDefault="005A69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B7C93" w14:textId="77777777" w:rsidR="006C3F57" w:rsidRDefault="00551678">
    <w:pPr>
      <w:pStyle w:val="Footer"/>
      <w:jc w:val="center"/>
    </w:pPr>
    <w:r>
      <w:rPr>
        <w:sz w:val="18"/>
      </w:rPr>
      <w:t xml:space="preserve">Page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98449" w14:textId="77777777" w:rsidR="006C3F57" w:rsidRDefault="006C3F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0B1FD" w14:textId="77777777" w:rsidR="005A69F6" w:rsidRDefault="005A69F6">
      <w:pPr>
        <w:spacing w:after="0" w:line="240" w:lineRule="auto"/>
      </w:pPr>
      <w:r>
        <w:separator/>
      </w:r>
    </w:p>
  </w:footnote>
  <w:footnote w:type="continuationSeparator" w:id="0">
    <w:p w14:paraId="15EDD449" w14:textId="77777777" w:rsidR="005A69F6" w:rsidRDefault="005A69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4667D" w14:textId="77777777" w:rsidR="006C3F57" w:rsidRDefault="00551678">
    <w:pPr>
      <w:pStyle w:val="Header"/>
      <w:jc w:val="right"/>
    </w:pPr>
    <w:r>
      <w:t xml:space="preserve">MSc Dissertation Draft | Positional Encoding in </w:t>
    </w:r>
    <w:proofErr w:type="spellStart"/>
    <w:r>
      <w:t>ViTs</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77CC0" w14:textId="77777777" w:rsidR="006C3F57" w:rsidRDefault="006C3F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rPr>
        <w:rFonts w:ascii="Arial" w:eastAsia="Arial" w:hAnsi="Arial" w:cs="Arial"/>
        <w:color w:val="000000"/>
      </w:r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rPr>
        <w:rFonts w:ascii="Arial" w:eastAsia="Arial" w:hAnsi="Arial" w:cs="Arial"/>
        <w:color w:val="000000"/>
      </w:r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rPr>
        <w:rFonts w:ascii="Arial" w:eastAsia="Arial" w:hAnsi="Arial" w:cs="Arial"/>
        <w:color w:val="000000"/>
      </w:r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rPr>
        <w:rFonts w:ascii="Arial" w:eastAsia="Arial" w:hAnsi="Arial" w:cs="Arial"/>
        <w:color w:val="000000"/>
      </w:r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Arial" w:eastAsia="Arial" w:hAnsi="Arial" w:cs="Arial" w:hint="default"/>
        <w:color w:val="000000"/>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Arial" w:eastAsia="Arial" w:hAnsi="Arial" w:cs="Arial" w:hint="default"/>
        <w:color w:val="000000"/>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Arial" w:eastAsia="Arial" w:hAnsi="Arial" w:cs="Arial" w:hint="default"/>
        <w:color w:val="000000"/>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rPr>
        <w:rFonts w:ascii="Arial" w:eastAsia="Arial" w:hAnsi="Arial" w:cs="Arial"/>
        <w:color w:val="000000"/>
      </w:r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Arial" w:eastAsia="Arial" w:hAnsi="Arial" w:cs="Arial" w:hint="default"/>
        <w:color w:val="000000"/>
      </w:rPr>
    </w:lvl>
  </w:abstractNum>
  <w:abstractNum w:abstractNumId="9" w15:restartNumberingAfterBreak="0">
    <w:nsid w:val="050D6891"/>
    <w:multiLevelType w:val="singleLevel"/>
    <w:tmpl w:val="9A3A289E"/>
    <w:lvl w:ilvl="0">
      <w:start w:val="1"/>
      <w:numFmt w:val="decimal"/>
      <w:lvlText w:val="%1."/>
      <w:lvlJc w:val="left"/>
      <w:pPr>
        <w:tabs>
          <w:tab w:val="num" w:pos="540"/>
        </w:tabs>
        <w:spacing w:after="80" w:line="290" w:lineRule="auto"/>
        <w:ind w:left="540" w:hanging="280"/>
      </w:pPr>
      <w:rPr>
        <w:rFonts w:ascii="Arial" w:eastAsia="Arial" w:hAnsi="Arial" w:cs="Arial"/>
        <w:color w:val="000000"/>
      </w:rPr>
    </w:lvl>
  </w:abstractNum>
  <w:abstractNum w:abstractNumId="10" w15:restartNumberingAfterBreak="0">
    <w:nsid w:val="6F0E2B29"/>
    <w:multiLevelType w:val="singleLevel"/>
    <w:tmpl w:val="D7C2BBFA"/>
    <w:lvl w:ilvl="0">
      <w:start w:val="1"/>
      <w:numFmt w:val="decimal"/>
      <w:pStyle w:val="ListBullet"/>
      <w:lvlText w:val="%1."/>
      <w:lvlJc w:val="left"/>
      <w:pPr>
        <w:tabs>
          <w:tab w:val="num" w:pos="540"/>
        </w:tabs>
        <w:spacing w:after="80" w:line="290" w:lineRule="auto"/>
        <w:ind w:left="540" w:hanging="280"/>
      </w:pPr>
      <w:rPr>
        <w:rFonts w:ascii="Arial" w:eastAsia="Arial" w:hAnsi="Arial" w:cs="Arial"/>
        <w:color w:val="000000"/>
      </w:rPr>
    </w:lvl>
  </w:abstractNum>
  <w:abstractNum w:abstractNumId="11" w15:restartNumberingAfterBreak="0">
    <w:nsid w:val="7A1E2432"/>
    <w:multiLevelType w:val="singleLevel"/>
    <w:tmpl w:val="9760CB16"/>
    <w:lvl w:ilvl="0">
      <w:start w:val="1"/>
      <w:numFmt w:val="bullet"/>
      <w:lvlText w:val="•"/>
      <w:lvlJc w:val="left"/>
      <w:pPr>
        <w:tabs>
          <w:tab w:val="num" w:pos="540"/>
        </w:tabs>
        <w:spacing w:after="80" w:line="290" w:lineRule="auto"/>
        <w:ind w:left="540" w:hanging="280"/>
      </w:pPr>
      <w:rPr>
        <w:rFonts w:ascii="Arial" w:eastAsia="Arial" w:hAnsi="Arial" w:cs="Arial"/>
        <w:color w:val="000000"/>
      </w:rPr>
    </w:lvl>
  </w:abstractNum>
  <w:num w:numId="1" w16cid:durableId="8244698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F39"/>
    <w:rsid w:val="00024CC3"/>
    <w:rsid w:val="00034616"/>
    <w:rsid w:val="0006063C"/>
    <w:rsid w:val="000D6288"/>
    <w:rsid w:val="000E1728"/>
    <w:rsid w:val="001058F8"/>
    <w:rsid w:val="001325A6"/>
    <w:rsid w:val="0015074B"/>
    <w:rsid w:val="001700FB"/>
    <w:rsid w:val="00202DEC"/>
    <w:rsid w:val="00247A40"/>
    <w:rsid w:val="0029639D"/>
    <w:rsid w:val="002B78A9"/>
    <w:rsid w:val="002C0669"/>
    <w:rsid w:val="002D455D"/>
    <w:rsid w:val="00326F90"/>
    <w:rsid w:val="00364BE0"/>
    <w:rsid w:val="00365849"/>
    <w:rsid w:val="003B04D7"/>
    <w:rsid w:val="003B5D53"/>
    <w:rsid w:val="003D3896"/>
    <w:rsid w:val="003F42E2"/>
    <w:rsid w:val="00401446"/>
    <w:rsid w:val="00433592"/>
    <w:rsid w:val="004365E2"/>
    <w:rsid w:val="00461848"/>
    <w:rsid w:val="004B7BE7"/>
    <w:rsid w:val="004D01EB"/>
    <w:rsid w:val="004D4448"/>
    <w:rsid w:val="004E69DC"/>
    <w:rsid w:val="004F00C1"/>
    <w:rsid w:val="004F4861"/>
    <w:rsid w:val="00501731"/>
    <w:rsid w:val="00505F65"/>
    <w:rsid w:val="00511C79"/>
    <w:rsid w:val="00522DE2"/>
    <w:rsid w:val="00551678"/>
    <w:rsid w:val="00580266"/>
    <w:rsid w:val="005A460A"/>
    <w:rsid w:val="005A69F6"/>
    <w:rsid w:val="006325C0"/>
    <w:rsid w:val="00640829"/>
    <w:rsid w:val="0065681E"/>
    <w:rsid w:val="006676C7"/>
    <w:rsid w:val="006C3F57"/>
    <w:rsid w:val="006E4D2E"/>
    <w:rsid w:val="00773D84"/>
    <w:rsid w:val="0079500F"/>
    <w:rsid w:val="007C349F"/>
    <w:rsid w:val="00835D2D"/>
    <w:rsid w:val="008A4B89"/>
    <w:rsid w:val="008A5BF7"/>
    <w:rsid w:val="008A788D"/>
    <w:rsid w:val="008E5E1C"/>
    <w:rsid w:val="0091500A"/>
    <w:rsid w:val="009C0CB3"/>
    <w:rsid w:val="009D4133"/>
    <w:rsid w:val="009E387B"/>
    <w:rsid w:val="00A10E6C"/>
    <w:rsid w:val="00A223E5"/>
    <w:rsid w:val="00A95CE9"/>
    <w:rsid w:val="00AA1D8D"/>
    <w:rsid w:val="00AF28B9"/>
    <w:rsid w:val="00B073C8"/>
    <w:rsid w:val="00B11500"/>
    <w:rsid w:val="00B47730"/>
    <w:rsid w:val="00B72D3B"/>
    <w:rsid w:val="00BC76C1"/>
    <w:rsid w:val="00BD3F93"/>
    <w:rsid w:val="00BE45AA"/>
    <w:rsid w:val="00BF0975"/>
    <w:rsid w:val="00C05F83"/>
    <w:rsid w:val="00CB0664"/>
    <w:rsid w:val="00CC704C"/>
    <w:rsid w:val="00D01B35"/>
    <w:rsid w:val="00D178D8"/>
    <w:rsid w:val="00D45184"/>
    <w:rsid w:val="00D61C53"/>
    <w:rsid w:val="00D73A8E"/>
    <w:rsid w:val="00DD6BB0"/>
    <w:rsid w:val="00E63352"/>
    <w:rsid w:val="00F249F7"/>
    <w:rsid w:val="00F61519"/>
    <w:rsid w:val="00F945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1CB505"/>
  <w14:defaultImageDpi w14:val="330"/>
  <w15:docId w15:val="{7291748D-71CD-4940-A8D7-1F8246E01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宋体" w:hAnsi="Arial" w:cs="Arial"/>
        <w:color w:val="000000"/>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eastAsia="Arial"/>
    </w:rPr>
  </w:style>
  <w:style w:type="paragraph" w:styleId="Heading1">
    <w:name w:val="heading 1"/>
    <w:basedOn w:val="Normal"/>
    <w:next w:val="Normal"/>
    <w:link w:val="Heading1Char"/>
    <w:uiPriority w:val="9"/>
    <w:qFormat/>
    <w:rsid w:val="00FC693F"/>
    <w:pPr>
      <w:keepNext/>
      <w:keepLines/>
      <w:spacing w:before="240"/>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b/>
      <w:bCs/>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Arial" w:eastAsia="Arial" w:hAnsi="Arial" w:cs="Arial"/>
      <w:color w:val="000000"/>
    </w:rPr>
  </w:style>
  <w:style w:type="paragraph" w:styleId="NoSpacing">
    <w:name w:val="No Spacing"/>
    <w:uiPriority w:val="1"/>
    <w:qFormat/>
    <w:rsid w:val="00FC693F"/>
    <w:pPr>
      <w:spacing w:after="0" w:line="240" w:lineRule="auto"/>
    </w:pPr>
    <w:rPr>
      <w:rFonts w:eastAsia="Arial"/>
    </w:rPr>
  </w:style>
  <w:style w:type="character" w:customStyle="1" w:styleId="Heading1Char">
    <w:name w:val="Heading 1 Char"/>
    <w:basedOn w:val="DefaultParagraphFont"/>
    <w:link w:val="Heading1"/>
    <w:uiPriority w:val="9"/>
    <w:rsid w:val="00FC693F"/>
    <w:rPr>
      <w:rFonts w:ascii="Arial" w:eastAsia="Arial" w:hAnsi="Arial" w:cs="Arial"/>
      <w:b/>
      <w:bCs/>
      <w:color w:val="000000"/>
      <w:sz w:val="28"/>
      <w:szCs w:val="28"/>
    </w:rPr>
  </w:style>
  <w:style w:type="character" w:customStyle="1" w:styleId="Heading2Char">
    <w:name w:val="Heading 2 Char"/>
    <w:basedOn w:val="DefaultParagraphFont"/>
    <w:link w:val="Heading2"/>
    <w:uiPriority w:val="9"/>
    <w:rsid w:val="00FC693F"/>
    <w:rPr>
      <w:rFonts w:ascii="Arial" w:eastAsia="Arial" w:hAnsi="Arial" w:cs="Arial"/>
      <w:b/>
      <w:bCs/>
      <w:color w:val="000000"/>
      <w:sz w:val="26"/>
      <w:szCs w:val="26"/>
    </w:rPr>
  </w:style>
  <w:style w:type="character" w:customStyle="1" w:styleId="Heading3Char">
    <w:name w:val="Heading 3 Char"/>
    <w:basedOn w:val="DefaultParagraphFont"/>
    <w:link w:val="Heading3"/>
    <w:uiPriority w:val="9"/>
    <w:rsid w:val="00FC693F"/>
    <w:rPr>
      <w:rFonts w:ascii="Arial" w:eastAsia="Arial" w:hAnsi="Arial" w:cs="Arial"/>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b/>
      <w:spacing w:val="5"/>
      <w:kern w:val="28"/>
      <w:sz w:val="56"/>
      <w:szCs w:val="52"/>
    </w:rPr>
  </w:style>
  <w:style w:type="character" w:customStyle="1" w:styleId="TitleChar">
    <w:name w:val="Title Char"/>
    <w:basedOn w:val="DefaultParagraphFont"/>
    <w:link w:val="Title"/>
    <w:uiPriority w:val="10"/>
    <w:rsid w:val="00FC693F"/>
    <w:rPr>
      <w:rFonts w:ascii="Arial" w:eastAsia="Arial" w:hAnsi="Arial" w:cs="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Arial" w:eastAsia="Arial" w:hAnsi="Arial" w:cs="Arial"/>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Arial" w:eastAsia="Arial" w:hAnsi="Arial" w:cs="Arial"/>
      <w:color w:val="000000"/>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Arial" w:eastAsia="Arial" w:hAnsi="Arial" w:cs="Arial"/>
      <w:color w:val="000000"/>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eastAsia="Arial"/>
      <w:sz w:val="20"/>
      <w:szCs w:val="20"/>
    </w:rPr>
  </w:style>
  <w:style w:type="character" w:customStyle="1" w:styleId="MacroTextChar">
    <w:name w:val="Macro Text Char"/>
    <w:basedOn w:val="DefaultParagraphFont"/>
    <w:link w:val="MacroText"/>
    <w:uiPriority w:val="99"/>
    <w:rsid w:val="0029639D"/>
    <w:rPr>
      <w:rFonts w:ascii="Arial" w:eastAsia="Arial" w:hAnsi="Arial" w:cs="Arial"/>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Arial" w:eastAsia="Arial" w:hAnsi="Arial" w:cs="Arial"/>
      <w:i/>
      <w:iCs/>
      <w:color w:val="000000"/>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000000"/>
    </w:rPr>
  </w:style>
  <w:style w:type="character" w:customStyle="1" w:styleId="Heading5Char">
    <w:name w:val="Heading 5 Char"/>
    <w:basedOn w:val="DefaultParagraphFont"/>
    <w:link w:val="Heading5"/>
    <w:uiPriority w:val="9"/>
    <w:semiHidden/>
    <w:rsid w:val="00FC693F"/>
    <w:rPr>
      <w:rFonts w:ascii="Arial" w:eastAsia="Arial" w:hAnsi="Arial" w:cs="Arial"/>
      <w:color w:val="000000"/>
    </w:rPr>
  </w:style>
  <w:style w:type="character" w:customStyle="1" w:styleId="Heading6Char">
    <w:name w:val="Heading 6 Char"/>
    <w:basedOn w:val="DefaultParagraphFont"/>
    <w:link w:val="Heading6"/>
    <w:uiPriority w:val="9"/>
    <w:semiHidden/>
    <w:rsid w:val="00FC693F"/>
    <w:rPr>
      <w:rFonts w:ascii="Arial" w:eastAsia="Arial" w:hAnsi="Arial" w:cs="Arial"/>
      <w:i/>
      <w:iCs/>
      <w:color w:val="000000"/>
    </w:rPr>
  </w:style>
  <w:style w:type="character" w:customStyle="1" w:styleId="Heading7Char">
    <w:name w:val="Heading 7 Char"/>
    <w:basedOn w:val="DefaultParagraphFont"/>
    <w:link w:val="Heading7"/>
    <w:uiPriority w:val="9"/>
    <w:semiHidden/>
    <w:rsid w:val="00FC693F"/>
    <w:rPr>
      <w:rFonts w:ascii="Arial" w:eastAsia="Arial" w:hAnsi="Arial" w:cs="Arial"/>
      <w:i/>
      <w:iCs/>
      <w:color w:val="000000"/>
    </w:rPr>
  </w:style>
  <w:style w:type="character" w:customStyle="1" w:styleId="Heading8Char">
    <w:name w:val="Heading 8 Char"/>
    <w:basedOn w:val="DefaultParagraphFont"/>
    <w:link w:val="Heading8"/>
    <w:uiPriority w:val="9"/>
    <w:semiHidden/>
    <w:rsid w:val="00FC693F"/>
    <w:rPr>
      <w:rFonts w:ascii="Arial" w:eastAsia="Arial" w:hAnsi="Arial" w:cs="Arial"/>
      <w:color w:val="000000"/>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000000"/>
      <w:sz w:val="20"/>
      <w:szCs w:val="20"/>
    </w:rPr>
  </w:style>
  <w:style w:type="paragraph" w:styleId="Caption">
    <w:name w:val="caption"/>
    <w:basedOn w:val="Normal"/>
    <w:next w:val="Normal"/>
    <w:uiPriority w:val="35"/>
    <w:unhideWhenUsed/>
    <w:qFormat/>
    <w:rsid w:val="00FC693F"/>
    <w:pPr>
      <w:spacing w:line="240" w:lineRule="auto"/>
      <w:jc w:val="left"/>
    </w:pPr>
    <w:rPr>
      <w:b/>
      <w:bCs/>
      <w:i/>
      <w:sz w:val="18"/>
      <w:szCs w:val="18"/>
    </w:rPr>
  </w:style>
  <w:style w:type="character" w:styleId="Strong">
    <w:name w:val="Strong"/>
    <w:basedOn w:val="DefaultParagraphFont"/>
    <w:uiPriority w:val="22"/>
    <w:qFormat/>
    <w:rsid w:val="00FC693F"/>
    <w:rPr>
      <w:rFonts w:ascii="Arial" w:eastAsia="Arial" w:hAnsi="Arial" w:cs="Arial"/>
      <w:b/>
      <w:bCs/>
      <w:color w:val="000000"/>
    </w:rPr>
  </w:style>
  <w:style w:type="character" w:styleId="Emphasis">
    <w:name w:val="Emphasis"/>
    <w:basedOn w:val="DefaultParagraphFont"/>
    <w:uiPriority w:val="20"/>
    <w:qFormat/>
    <w:rsid w:val="00FC693F"/>
    <w:rPr>
      <w:rFonts w:ascii="Arial" w:eastAsia="Arial" w:hAnsi="Arial" w:cs="Arial"/>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000000"/>
    </w:rPr>
  </w:style>
  <w:style w:type="character" w:styleId="SubtleEmphasis">
    <w:name w:val="Subtle Emphasis"/>
    <w:basedOn w:val="DefaultParagraphFont"/>
    <w:uiPriority w:val="19"/>
    <w:qFormat/>
    <w:rsid w:val="00FC693F"/>
    <w:rPr>
      <w:rFonts w:ascii="Arial" w:eastAsia="Arial" w:hAnsi="Arial" w:cs="Arial"/>
      <w:i/>
      <w:iCs/>
      <w:color w:val="000000"/>
    </w:rPr>
  </w:style>
  <w:style w:type="character" w:styleId="IntenseEmphasis">
    <w:name w:val="Intense Emphasis"/>
    <w:basedOn w:val="DefaultParagraphFont"/>
    <w:uiPriority w:val="21"/>
    <w:qFormat/>
    <w:rsid w:val="00FC693F"/>
    <w:rPr>
      <w:rFonts w:ascii="Arial" w:eastAsia="Arial" w:hAnsi="Arial" w:cs="Arial"/>
      <w:b/>
      <w:bCs/>
      <w:i/>
      <w:iCs/>
      <w:color w:val="000000"/>
    </w:rPr>
  </w:style>
  <w:style w:type="character" w:styleId="SubtleReference">
    <w:name w:val="Subtle Reference"/>
    <w:basedOn w:val="DefaultParagraphFont"/>
    <w:uiPriority w:val="31"/>
    <w:qFormat/>
    <w:rsid w:val="00FC693F"/>
    <w:rPr>
      <w:rFonts w:ascii="Arial" w:eastAsia="Arial" w:hAnsi="Arial" w:cs="Arial"/>
      <w:smallCaps/>
      <w:color w:val="000000"/>
      <w:u w:val="single"/>
    </w:rPr>
  </w:style>
  <w:style w:type="character" w:styleId="IntenseReference">
    <w:name w:val="Intense Reference"/>
    <w:basedOn w:val="DefaultParagraphFont"/>
    <w:uiPriority w:val="32"/>
    <w:qFormat/>
    <w:rsid w:val="00FC693F"/>
    <w:rPr>
      <w:rFonts w:ascii="Arial" w:eastAsia="Arial" w:hAnsi="Arial" w:cs="Arial"/>
      <w:b/>
      <w:bCs/>
      <w:smallCaps/>
      <w:color w:val="000000"/>
      <w:spacing w:val="5"/>
      <w:u w:val="single"/>
    </w:rPr>
  </w:style>
  <w:style w:type="character" w:styleId="BookTitle">
    <w:name w:val="Book Title"/>
    <w:basedOn w:val="DefaultParagraphFont"/>
    <w:uiPriority w:val="33"/>
    <w:qFormat/>
    <w:rsid w:val="00FC693F"/>
    <w:rPr>
      <w:rFonts w:ascii="Arial" w:eastAsia="Arial" w:hAnsi="Arial" w:cs="Arial"/>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eastAsia="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Arial" w:eastAsia="Arial" w:hAnsi="Arial" w:cs="Arial"/>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Arial" w:eastAsia="Arial" w:hAnsi="Arial" w:cs="Arial"/>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Arial" w:eastAsia="Arial" w:hAnsi="Arial" w:cs="Arial"/>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Arial" w:eastAsia="Arial" w:hAnsi="Arial" w:cs="Arial"/>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Arial" w:eastAsia="Arial" w:hAnsi="Arial" w:cs="Arial"/>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Arial" w:eastAsia="Arial" w:hAnsi="Arial" w:cs="Arial"/>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Arial" w:eastAsia="Arial" w:hAnsi="Arial" w:cs="Arial"/>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eastAsia="Arial" w:hAnsi="Arial" w:cs="Arial"/>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eastAsia="Aria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tblPr/>
      <w:tcPr>
        <w:shd w:val="clear" w:color="auto" w:fill="000000" w:themeFill="text1"/>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eastAsia="Aria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tblPr/>
      <w:tcPr>
        <w:shd w:val="clear" w:color="auto" w:fill="4F81BD" w:themeFill="accent1"/>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eastAsia="Aria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tblPr/>
      <w:tcPr>
        <w:shd w:val="clear" w:color="auto" w:fill="C0504D" w:themeFill="accent2"/>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eastAsia="Aria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tblPr/>
      <w:tcPr>
        <w:shd w:val="clear" w:color="auto" w:fill="9BBB59" w:themeFill="accent3"/>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eastAsia="Aria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tblPr/>
      <w:tcPr>
        <w:shd w:val="clear" w:color="auto" w:fill="8064A2" w:themeFill="accent4"/>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eastAsia="Aria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tblPr/>
      <w:tcPr>
        <w:shd w:val="clear" w:color="auto" w:fill="4BACC6" w:themeFill="accent5"/>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eastAsia="Aria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tblPr/>
      <w:tcPr>
        <w:shd w:val="clear" w:color="auto" w:fill="F79646" w:themeFill="accent6"/>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eastAsia="Aria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lastCol">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eastAsia="Aria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lastCol">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eastAsia="Aria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lastCol">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eastAsia="Aria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lastCol">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eastAsia="Aria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lastCol">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eastAsia="Aria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lastCol">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eastAsia="Aria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lastCol">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eastAsia="Arial"/>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eastAsia="Arial"/>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eastAsia="Arial"/>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eastAsia="Arial"/>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eastAsia="Arial"/>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eastAsia="Arial"/>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eastAsia="Arial"/>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000000" w:themeFill="text1"/>
      </w:tcPr>
    </w:tblStylePr>
    <w:tblStylePr w:type="lastCol">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F81BD" w:themeFill="accent1"/>
      </w:tcPr>
    </w:tblStylePr>
    <w:tblStylePr w:type="lastCol">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C0504D" w:themeFill="accent2"/>
      </w:tcPr>
    </w:tblStylePr>
    <w:tblStylePr w:type="lastCol">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9BBB59" w:themeFill="accent3"/>
      </w:tcPr>
    </w:tblStylePr>
    <w:tblStylePr w:type="lastCol">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8064A2" w:themeFill="accent4"/>
      </w:tcPr>
    </w:tblStylePr>
    <w:tblStylePr w:type="lastCol">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4BACC6" w:themeFill="accent5"/>
      </w:tcPr>
    </w:tblStylePr>
    <w:tblStylePr w:type="lastCol">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eastAsia="Arial"/>
    </w:rPr>
    <w:tblPr>
      <w:tblStyleRowBandSize w:val="1"/>
      <w:tblStyleColBandSize w:val="1"/>
      <w:tblBorders>
        <w:top w:val="single" w:sz="18" w:space="0" w:color="auto"/>
        <w:bottom w:val="single" w:sz="18" w:space="0" w:color="auto"/>
      </w:tblBorders>
    </w:tblPr>
    <w:tblStylePr w:type="firstRow">
      <w:pPr>
        <w:spacing w:before="0" w:after="0" w:line="240" w:lineRule="auto"/>
      </w:p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tblPr/>
      <w:tcPr>
        <w:tcBorders>
          <w:top w:val="nil"/>
          <w:left w:val="nil"/>
          <w:bottom w:val="single" w:sz="18" w:space="0" w:color="auto"/>
          <w:right w:val="nil"/>
          <w:insideH w:val="nil"/>
          <w:insideV w:val="nil"/>
        </w:tcBorders>
        <w:shd w:val="clear" w:color="auto" w:fill="F79646" w:themeFill="accent6"/>
      </w:tcPr>
    </w:tblStylePr>
    <w:tblStylePr w:type="lastCol">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color w:val="000000"/>
      </w:rPr>
      <w:tblPr/>
      <w:tcPr>
        <w:tcBorders>
          <w:top w:val="nil"/>
          <w:bottom w:val="single" w:sz="8" w:space="0" w:color="000000" w:themeColor="text1"/>
        </w:tcBorders>
      </w:tcPr>
    </w:tblStylePr>
    <w:tblStylePr w:type="lastRow">
      <w:rPr>
        <w:rFonts w:ascii="Arial" w:eastAsia="Arial" w:hAnsi="Arial" w:cs="Arial"/>
        <w:b/>
        <w:bCs/>
        <w:color w:val="000000"/>
      </w:rPr>
      <w:tblPr/>
      <w:tcPr>
        <w:tcBorders>
          <w:top w:val="single" w:sz="8" w:space="0" w:color="000000" w:themeColor="text1"/>
          <w:bottom w:val="single" w:sz="8" w:space="0" w:color="000000" w:themeColor="text1"/>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color w:val="000000"/>
      </w:rPr>
      <w:tblPr/>
      <w:tcPr>
        <w:tcBorders>
          <w:top w:val="nil"/>
          <w:bottom w:val="single" w:sz="8" w:space="0" w:color="4F81BD" w:themeColor="accent1"/>
        </w:tcBorders>
      </w:tcPr>
    </w:tblStylePr>
    <w:tblStylePr w:type="lastRow">
      <w:rPr>
        <w:rFonts w:ascii="Arial" w:eastAsia="Arial" w:hAnsi="Arial" w:cs="Arial"/>
        <w:b/>
        <w:bCs/>
        <w:color w:val="000000"/>
      </w:rPr>
      <w:tblPr/>
      <w:tcPr>
        <w:tcBorders>
          <w:top w:val="single" w:sz="8" w:space="0" w:color="4F81BD" w:themeColor="accent1"/>
          <w:bottom w:val="single" w:sz="8" w:space="0" w:color="4F81BD" w:themeColor="accent1"/>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color w:val="000000"/>
      </w:rPr>
      <w:tblPr/>
      <w:tcPr>
        <w:tcBorders>
          <w:top w:val="nil"/>
          <w:bottom w:val="single" w:sz="8" w:space="0" w:color="C0504D" w:themeColor="accent2"/>
        </w:tcBorders>
      </w:tcPr>
    </w:tblStylePr>
    <w:tblStylePr w:type="lastRow">
      <w:rPr>
        <w:rFonts w:ascii="Arial" w:eastAsia="Arial" w:hAnsi="Arial" w:cs="Arial"/>
        <w:b/>
        <w:bCs/>
        <w:color w:val="000000"/>
      </w:rPr>
      <w:tblPr/>
      <w:tcPr>
        <w:tcBorders>
          <w:top w:val="single" w:sz="8" w:space="0" w:color="C0504D" w:themeColor="accent2"/>
          <w:bottom w:val="single" w:sz="8" w:space="0" w:color="C0504D" w:themeColor="accent2"/>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color w:val="000000"/>
      </w:rPr>
      <w:tblPr/>
      <w:tcPr>
        <w:tcBorders>
          <w:top w:val="nil"/>
          <w:bottom w:val="single" w:sz="8" w:space="0" w:color="9BBB59" w:themeColor="accent3"/>
        </w:tcBorders>
      </w:tcPr>
    </w:tblStylePr>
    <w:tblStylePr w:type="lastRow">
      <w:rPr>
        <w:rFonts w:ascii="Arial" w:eastAsia="Arial" w:hAnsi="Arial" w:cs="Arial"/>
        <w:b/>
        <w:bCs/>
        <w:color w:val="000000"/>
      </w:rPr>
      <w:tblPr/>
      <w:tcPr>
        <w:tcBorders>
          <w:top w:val="single" w:sz="8" w:space="0" w:color="9BBB59" w:themeColor="accent3"/>
          <w:bottom w:val="single" w:sz="8" w:space="0" w:color="9BBB59" w:themeColor="accent3"/>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color w:val="000000"/>
      </w:rPr>
      <w:tblPr/>
      <w:tcPr>
        <w:tcBorders>
          <w:top w:val="nil"/>
          <w:bottom w:val="single" w:sz="8" w:space="0" w:color="8064A2" w:themeColor="accent4"/>
        </w:tcBorders>
      </w:tcPr>
    </w:tblStylePr>
    <w:tblStylePr w:type="lastRow">
      <w:rPr>
        <w:rFonts w:ascii="Arial" w:eastAsia="Arial" w:hAnsi="Arial" w:cs="Arial"/>
        <w:b/>
        <w:bCs/>
        <w:color w:val="000000"/>
      </w:rPr>
      <w:tblPr/>
      <w:tcPr>
        <w:tcBorders>
          <w:top w:val="single" w:sz="8" w:space="0" w:color="8064A2" w:themeColor="accent4"/>
          <w:bottom w:val="single" w:sz="8" w:space="0" w:color="8064A2" w:themeColor="accent4"/>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color w:val="000000"/>
      </w:rPr>
      <w:tblPr/>
      <w:tcPr>
        <w:tcBorders>
          <w:top w:val="nil"/>
          <w:bottom w:val="single" w:sz="8" w:space="0" w:color="4BACC6" w:themeColor="accent5"/>
        </w:tcBorders>
      </w:tcPr>
    </w:tblStylePr>
    <w:tblStylePr w:type="lastRow">
      <w:rPr>
        <w:rFonts w:ascii="Arial" w:eastAsia="Arial" w:hAnsi="Arial" w:cs="Arial"/>
        <w:b/>
        <w:bCs/>
        <w:color w:val="000000"/>
      </w:rPr>
      <w:tblPr/>
      <w:tcPr>
        <w:tcBorders>
          <w:top w:val="single" w:sz="8" w:space="0" w:color="4BACC6" w:themeColor="accent5"/>
          <w:bottom w:val="single" w:sz="8" w:space="0" w:color="4BACC6" w:themeColor="accent5"/>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color w:val="000000"/>
      </w:rPr>
      <w:tblPr/>
      <w:tcPr>
        <w:tcBorders>
          <w:top w:val="nil"/>
          <w:bottom w:val="single" w:sz="8" w:space="0" w:color="F79646" w:themeColor="accent6"/>
        </w:tcBorders>
      </w:tcPr>
    </w:tblStylePr>
    <w:tblStylePr w:type="lastRow">
      <w:rPr>
        <w:rFonts w:ascii="Arial" w:eastAsia="Arial" w:hAnsi="Arial" w:cs="Arial"/>
        <w:b/>
        <w:bCs/>
        <w:color w:val="000000"/>
      </w:rPr>
      <w:tblPr/>
      <w:tcPr>
        <w:tcBorders>
          <w:top w:val="single" w:sz="8" w:space="0" w:color="F79646" w:themeColor="accent6"/>
          <w:bottom w:val="single" w:sz="8" w:space="0" w:color="F79646" w:themeColor="accent6"/>
        </w:tcBorders>
      </w:tcPr>
    </w:tblStylePr>
    <w:tblStylePr w:type="firstCol">
      <w:rPr>
        <w:rFonts w:ascii="Arial" w:eastAsia="Arial" w:hAnsi="Arial" w:cs="Arial"/>
        <w:b/>
        <w:bCs/>
        <w:color w:val="000000"/>
      </w:rPr>
    </w:tblStylePr>
    <w:tblStylePr w:type="lastCol">
      <w:rPr>
        <w:rFonts w:ascii="Arial" w:eastAsia="Arial" w:hAnsi="Arial" w:cs="Arial"/>
        <w:b/>
        <w:bCs/>
        <w:color w:val="000000"/>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Arial" w:eastAsia="Arial" w:hAnsi="Arial" w:cs="Arial"/>
        <w:color w:val="000000"/>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Arial" w:eastAsia="Arial" w:hAnsi="Arial" w:cs="Arial"/>
        <w:color w:val="000000"/>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Arial" w:eastAsia="Arial" w:hAnsi="Arial" w:cs="Arial"/>
        <w:color w:val="000000"/>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Arial" w:eastAsia="Arial" w:hAnsi="Arial" w:cs="Arial"/>
        <w:color w:val="000000"/>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Arial" w:eastAsia="Arial" w:hAnsi="Arial" w:cs="Arial"/>
        <w:color w:val="000000"/>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Arial" w:eastAsia="Arial" w:hAnsi="Arial" w:cs="Arial"/>
        <w:color w:val="000000"/>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Arial" w:eastAsia="Arial" w:hAnsi="Arial" w:cs="Arial"/>
        <w:color w:val="000000"/>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eastAsia="Arial"/>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lastRow">
      <w:tblPr/>
      <w:tcPr>
        <w:tcBorders>
          <w:top w:val="single" w:sz="18" w:space="0" w:color="404040" w:themeColor="text1" w:themeTint="BF"/>
        </w:tcBorders>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eastAsia="Arial"/>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lastRow">
      <w:tblPr/>
      <w:tcPr>
        <w:tcBorders>
          <w:top w:val="single" w:sz="18" w:space="0" w:color="7BA0CD" w:themeColor="accent1" w:themeTint="BF"/>
        </w:tcBorders>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eastAsia="Arial"/>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lastRow">
      <w:tblPr/>
      <w:tcPr>
        <w:tcBorders>
          <w:top w:val="single" w:sz="18" w:space="0" w:color="CF7B79" w:themeColor="accent2" w:themeTint="BF"/>
        </w:tcBorders>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eastAsia="Arial"/>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lastRow">
      <w:tblPr/>
      <w:tcPr>
        <w:tcBorders>
          <w:top w:val="single" w:sz="18" w:space="0" w:color="B3CC82" w:themeColor="accent3" w:themeTint="BF"/>
        </w:tcBorders>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eastAsia="Arial"/>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lastRow">
      <w:tblPr/>
      <w:tcPr>
        <w:tcBorders>
          <w:top w:val="single" w:sz="18" w:space="0" w:color="9F8AB9" w:themeColor="accent4" w:themeTint="BF"/>
        </w:tcBorders>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eastAsia="Arial"/>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lastRow">
      <w:tblPr/>
      <w:tcPr>
        <w:tcBorders>
          <w:top w:val="single" w:sz="18" w:space="0" w:color="78C0D4" w:themeColor="accent5" w:themeTint="BF"/>
        </w:tcBorders>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eastAsia="Arial"/>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lastRow">
      <w:tblPr/>
      <w:tcPr>
        <w:tcBorders>
          <w:top w:val="single" w:sz="18" w:space="0" w:color="F9B074" w:themeColor="accent6" w:themeTint="BF"/>
        </w:tcBorders>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Arial" w:eastAsia="Arial" w:hAnsi="Arial" w:cs="Arial"/>
        <w:b/>
        <w:bCs/>
        <w:color w:val="000000"/>
      </w:rPr>
      <w:tblPr/>
      <w:tcPr>
        <w:shd w:val="clear" w:color="auto" w:fill="E6E6E6" w:themeFill="text1"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Arial" w:eastAsia="Arial" w:hAnsi="Arial" w:cs="Arial"/>
        <w:b/>
        <w:bCs/>
        <w:color w:val="000000"/>
      </w:rPr>
      <w:tblPr/>
      <w:tcPr>
        <w:shd w:val="clear" w:color="auto" w:fill="EDF2F8" w:themeFill="accent1"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Arial" w:eastAsia="Arial" w:hAnsi="Arial" w:cs="Arial"/>
        <w:b/>
        <w:bCs/>
        <w:color w:val="000000"/>
      </w:rPr>
      <w:tblPr/>
      <w:tcPr>
        <w:shd w:val="clear" w:color="auto" w:fill="F8EDED" w:themeFill="accent2"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Arial" w:eastAsia="Arial" w:hAnsi="Arial" w:cs="Arial"/>
        <w:b/>
        <w:bCs/>
        <w:color w:val="000000"/>
      </w:rPr>
      <w:tblPr/>
      <w:tcPr>
        <w:shd w:val="clear" w:color="auto" w:fill="F5F8EE" w:themeFill="accent3"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Arial" w:eastAsia="Arial" w:hAnsi="Arial" w:cs="Arial"/>
        <w:b/>
        <w:bCs/>
        <w:color w:val="000000"/>
      </w:rPr>
      <w:tblPr/>
      <w:tcPr>
        <w:shd w:val="clear" w:color="auto" w:fill="F2EFF6" w:themeFill="accent4"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Arial" w:eastAsia="Arial" w:hAnsi="Arial" w:cs="Arial"/>
        <w:b/>
        <w:bCs/>
        <w:color w:val="000000"/>
      </w:rPr>
      <w:tblPr/>
      <w:tcPr>
        <w:shd w:val="clear" w:color="auto" w:fill="EDF6F9" w:themeFill="accent5"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Arial" w:eastAsia="Arial" w:hAnsi="Arial" w:cs="Arial"/>
        <w:b/>
        <w:bCs/>
        <w:color w:val="000000"/>
      </w:rPr>
      <w:tblPr/>
      <w:tcPr>
        <w:shd w:val="clear" w:color="auto" w:fill="FEF4EC" w:themeFill="accent6" w:themeFillTint="19"/>
      </w:tcPr>
    </w:tblStylePr>
    <w:tblStylePr w:type="lastRow">
      <w:rPr>
        <w:rFonts w:ascii="Arial" w:eastAsia="Arial" w:hAnsi="Arial" w:cs="Arial"/>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eastAsia="Aria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tblPr>
      <w:tblStyleRowBandSize w:val="1"/>
      <w:tblStyleColBandSize w:val="1"/>
    </w:tblPr>
    <w:tcPr>
      <w:shd w:val="clear" w:color="auto" w:fill="000000" w:themeFill="text1"/>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tblPr>
      <w:tblStyleRowBandSize w:val="1"/>
      <w:tblStyleColBandSize w:val="1"/>
    </w:tblPr>
    <w:tcPr>
      <w:shd w:val="clear" w:color="auto" w:fill="4F81BD" w:themeFill="accent1"/>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tblPr>
      <w:tblStyleRowBandSize w:val="1"/>
      <w:tblStyleColBandSize w:val="1"/>
    </w:tblPr>
    <w:tcPr>
      <w:shd w:val="clear" w:color="auto" w:fill="C0504D" w:themeFill="accent2"/>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tblPr>
      <w:tblStyleRowBandSize w:val="1"/>
      <w:tblStyleColBandSize w:val="1"/>
    </w:tblPr>
    <w:tcPr>
      <w:shd w:val="clear" w:color="auto" w:fill="9BBB59" w:themeFill="accent3"/>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tblPr>
      <w:tblStyleRowBandSize w:val="1"/>
      <w:tblStyleColBandSize w:val="1"/>
    </w:tblPr>
    <w:tcPr>
      <w:shd w:val="clear" w:color="auto" w:fill="8064A2" w:themeFill="accent4"/>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tblPr>
      <w:tblStyleRowBandSize w:val="1"/>
      <w:tblStyleColBandSize w:val="1"/>
    </w:tblPr>
    <w:tcPr>
      <w:shd w:val="clear" w:color="auto" w:fill="4BACC6" w:themeFill="accent5"/>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tblPr>
      <w:tblStyleRowBandSize w:val="1"/>
      <w:tblStyleColBandSize w:val="1"/>
    </w:tblPr>
    <w:tcPr>
      <w:shd w:val="clear" w:color="auto" w:fill="F79646" w:themeFill="accent6"/>
    </w:tcPr>
    <w:tblStylePr w:type="firstRow">
      <w:rPr>
        <w:rFonts w:ascii="Arial" w:eastAsia="Arial" w:hAnsi="Arial" w:cs="Arial"/>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Arial" w:eastAsia="Arial" w:hAnsi="Arial" w:cs="Arial"/>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000000" w:themeFill="text1" w:themeFillShade="99"/>
      </w:tcPr>
    </w:tblStylePr>
    <w:tblStylePr w:type="firstCol">
      <w:rPr>
        <w:rFonts w:ascii="Arial" w:eastAsia="Arial" w:hAnsi="Arial" w:cs="Arial"/>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1">
    <w:name w:val="Colorful Shading Accent 1"/>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Arial" w:eastAsia="Arial" w:hAnsi="Arial" w:cs="Arial"/>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2C4C74" w:themeFill="accent1" w:themeFillShade="99"/>
      </w:tcPr>
    </w:tblStylePr>
    <w:tblStylePr w:type="firstCol">
      <w:rPr>
        <w:rFonts w:ascii="Arial" w:eastAsia="Arial" w:hAnsi="Arial" w:cs="Arial"/>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2">
    <w:name w:val="Colorful Shading Accent 2"/>
    <w:basedOn w:val="TableNormal"/>
    <w:uiPriority w:val="71"/>
    <w:rsid w:val="00CB0664"/>
    <w:pPr>
      <w:spacing w:after="0" w:line="240" w:lineRule="auto"/>
    </w:p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Arial" w:eastAsia="Arial" w:hAnsi="Arial" w:cs="Arial"/>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772C2A" w:themeFill="accent2" w:themeFillShade="99"/>
      </w:tcPr>
    </w:tblStylePr>
    <w:tblStylePr w:type="firstCol">
      <w:rPr>
        <w:rFonts w:ascii="Arial" w:eastAsia="Arial" w:hAnsi="Arial" w:cs="Arial"/>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3">
    <w:name w:val="Colorful Shading Accent 3"/>
    <w:basedOn w:val="TableNormal"/>
    <w:uiPriority w:val="71"/>
    <w:rsid w:val="00CB0664"/>
    <w:pPr>
      <w:spacing w:after="0" w:line="240" w:lineRule="auto"/>
    </w:p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Arial" w:eastAsia="Arial" w:hAnsi="Arial" w:cs="Arial"/>
        <w:b/>
        <w:bCs/>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5E7530" w:themeFill="accent3" w:themeFillShade="99"/>
      </w:tcPr>
    </w:tblStylePr>
    <w:tblStylePr w:type="firstCol">
      <w:rPr>
        <w:rFonts w:ascii="Arial" w:eastAsia="Arial" w:hAnsi="Arial" w:cs="Arial"/>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Arial" w:eastAsia="Arial" w:hAnsi="Arial" w:cs="Arial"/>
        <w:b/>
        <w:bCs/>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4C3B62" w:themeFill="accent4" w:themeFillShade="99"/>
      </w:tcPr>
    </w:tblStylePr>
    <w:tblStylePr w:type="firstCol">
      <w:rPr>
        <w:rFonts w:ascii="Arial" w:eastAsia="Arial" w:hAnsi="Arial" w:cs="Arial"/>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5">
    <w:name w:val="Colorful Shading Accent 5"/>
    <w:basedOn w:val="TableNormal"/>
    <w:uiPriority w:val="71"/>
    <w:rsid w:val="00CB0664"/>
    <w:pPr>
      <w:spacing w:after="0" w:line="240" w:lineRule="auto"/>
    </w:p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Arial" w:eastAsia="Arial" w:hAnsi="Arial" w:cs="Arial"/>
        <w:b/>
        <w:bCs/>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276A7C" w:themeFill="accent5" w:themeFillShade="99"/>
      </w:tcPr>
    </w:tblStylePr>
    <w:tblStylePr w:type="firstCol">
      <w:rPr>
        <w:rFonts w:ascii="Arial" w:eastAsia="Arial" w:hAnsi="Arial" w:cs="Arial"/>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Shading-Accent6">
    <w:name w:val="Colorful Shading Accent 6"/>
    <w:basedOn w:val="TableNormal"/>
    <w:uiPriority w:val="71"/>
    <w:rsid w:val="00CB0664"/>
    <w:pPr>
      <w:spacing w:after="0" w:line="240" w:lineRule="auto"/>
    </w:p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Arial" w:eastAsia="Arial" w:hAnsi="Arial" w:cs="Arial"/>
        <w:b/>
        <w:bCs/>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eastAsia="Arial" w:hAnsi="Arial" w:cs="Arial"/>
        <w:b/>
        <w:bCs/>
        <w:color w:val="000000"/>
      </w:rPr>
      <w:tblPr/>
      <w:tcPr>
        <w:tcBorders>
          <w:top w:val="single" w:sz="6" w:space="0" w:color="FFFFFF" w:themeColor="background1"/>
        </w:tcBorders>
        <w:shd w:val="clear" w:color="auto" w:fill="B65608" w:themeFill="accent6" w:themeFillShade="99"/>
      </w:tcPr>
    </w:tblStylePr>
    <w:tblStylePr w:type="firstCol">
      <w:rPr>
        <w:rFonts w:ascii="Arial" w:eastAsia="Arial" w:hAnsi="Arial" w:cs="Arial"/>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eastAsia="Arial" w:hAnsi="Arial" w:cs="Arial"/>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eastAsia="Arial" w:hAnsi="Arial" w:cs="Arial"/>
        <w:color w:val="000000"/>
      </w:rPr>
    </w:tblStylePr>
    <w:tblStylePr w:type="nwCell">
      <w:rPr>
        <w:rFonts w:ascii="Arial" w:eastAsia="Arial" w:hAnsi="Arial" w:cs="Arial"/>
        <w:color w:val="000000"/>
      </w:rPr>
    </w:tblStylePr>
  </w:style>
  <w:style w:type="table" w:styleId="ColorfulList">
    <w:name w:val="Colorful List"/>
    <w:basedOn w:val="TableNormal"/>
    <w:uiPriority w:val="72"/>
    <w:rsid w:val="00CB0664"/>
    <w:pPr>
      <w:spacing w:after="0" w:line="240" w:lineRule="auto"/>
    </w:pPr>
    <w:tblPr>
      <w:tblStyleRowBandSize w:val="1"/>
      <w:tblStyleColBandSize w:val="1"/>
    </w:tblPr>
    <w:tcPr>
      <w:shd w:val="clear" w:color="auto" w:fill="E6E6E6" w:themeFill="text1" w:themeFillTint="19"/>
    </w:tcPr>
    <w:tblStylePr w:type="firstRow">
      <w:rPr>
        <w:rFonts w:ascii="Arial" w:eastAsia="Arial" w:hAnsi="Arial" w:cs="Arial"/>
        <w:b/>
        <w:bCs/>
        <w:color w:val="000000"/>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tblPr>
      <w:tblStyleRowBandSize w:val="1"/>
      <w:tblStyleColBandSize w:val="1"/>
    </w:tblPr>
    <w:tcPr>
      <w:shd w:val="clear" w:color="auto" w:fill="EDF2F8" w:themeFill="accent1" w:themeFillTint="19"/>
    </w:tcPr>
    <w:tblStylePr w:type="firstRow">
      <w:rPr>
        <w:rFonts w:ascii="Arial" w:eastAsia="Arial" w:hAnsi="Arial" w:cs="Arial"/>
        <w:b/>
        <w:bCs/>
        <w:color w:val="000000"/>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tblPr>
      <w:tblStyleRowBandSize w:val="1"/>
      <w:tblStyleColBandSize w:val="1"/>
    </w:tblPr>
    <w:tcPr>
      <w:shd w:val="clear" w:color="auto" w:fill="F8EDED" w:themeFill="accent2" w:themeFillTint="19"/>
    </w:tcPr>
    <w:tblStylePr w:type="firstRow">
      <w:rPr>
        <w:rFonts w:ascii="Arial" w:eastAsia="Arial" w:hAnsi="Arial" w:cs="Arial"/>
        <w:b/>
        <w:bCs/>
        <w:color w:val="000000"/>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tblPr>
      <w:tblStyleRowBandSize w:val="1"/>
      <w:tblStyleColBandSize w:val="1"/>
    </w:tblPr>
    <w:tcPr>
      <w:shd w:val="clear" w:color="auto" w:fill="F5F8EE" w:themeFill="accent3" w:themeFillTint="19"/>
    </w:tcPr>
    <w:tblStylePr w:type="firstRow">
      <w:rPr>
        <w:rFonts w:ascii="Arial" w:eastAsia="Arial" w:hAnsi="Arial" w:cs="Arial"/>
        <w:b/>
        <w:bCs/>
        <w:color w:val="000000"/>
      </w:rPr>
      <w:tblPr/>
      <w:tcPr>
        <w:tcBorders>
          <w:bottom w:val="single" w:sz="12" w:space="0" w:color="FFFFFF" w:themeColor="background1"/>
        </w:tcBorders>
        <w:shd w:val="clear" w:color="auto" w:fill="664E82" w:themeFill="accent4"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tblPr>
      <w:tblStyleRowBandSize w:val="1"/>
      <w:tblStyleColBandSize w:val="1"/>
    </w:tblPr>
    <w:tcPr>
      <w:shd w:val="clear" w:color="auto" w:fill="F2EFF6" w:themeFill="accent4" w:themeFillTint="19"/>
    </w:tcPr>
    <w:tblStylePr w:type="firstRow">
      <w:rPr>
        <w:rFonts w:ascii="Arial" w:eastAsia="Arial" w:hAnsi="Arial" w:cs="Arial"/>
        <w:b/>
        <w:bCs/>
        <w:color w:val="000000"/>
      </w:rPr>
      <w:tblPr/>
      <w:tcPr>
        <w:tcBorders>
          <w:bottom w:val="single" w:sz="12" w:space="0" w:color="FFFFFF" w:themeColor="background1"/>
        </w:tcBorders>
        <w:shd w:val="clear" w:color="auto" w:fill="7E9C40" w:themeFill="accent3"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tblPr>
      <w:tblStyleRowBandSize w:val="1"/>
      <w:tblStyleColBandSize w:val="1"/>
    </w:tblPr>
    <w:tcPr>
      <w:shd w:val="clear" w:color="auto" w:fill="EDF6F9" w:themeFill="accent5" w:themeFillTint="19"/>
    </w:tcPr>
    <w:tblStylePr w:type="firstRow">
      <w:rPr>
        <w:rFonts w:ascii="Arial" w:eastAsia="Arial" w:hAnsi="Arial" w:cs="Arial"/>
        <w:b/>
        <w:bCs/>
        <w:color w:val="000000"/>
      </w:rPr>
      <w:tblPr/>
      <w:tcPr>
        <w:tcBorders>
          <w:bottom w:val="single" w:sz="12" w:space="0" w:color="FFFFFF" w:themeColor="background1"/>
        </w:tcBorders>
        <w:shd w:val="clear" w:color="auto" w:fill="F2730A" w:themeFill="accent6"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tblPr>
      <w:tblStyleRowBandSize w:val="1"/>
      <w:tblStyleColBandSize w:val="1"/>
    </w:tblPr>
    <w:tcPr>
      <w:shd w:val="clear" w:color="auto" w:fill="FEF4EC" w:themeFill="accent6" w:themeFillTint="19"/>
    </w:tcPr>
    <w:tblStylePr w:type="firstRow">
      <w:rPr>
        <w:rFonts w:ascii="Arial" w:eastAsia="Arial" w:hAnsi="Arial" w:cs="Arial"/>
        <w:b/>
        <w:bCs/>
        <w:color w:val="000000"/>
      </w:rPr>
      <w:tblPr/>
      <w:tcPr>
        <w:tcBorders>
          <w:bottom w:val="single" w:sz="12" w:space="0" w:color="FFFFFF" w:themeColor="background1"/>
        </w:tcBorders>
        <w:shd w:val="clear" w:color="auto" w:fill="348DA5" w:themeFill="accent5" w:themeFillShade="CC"/>
      </w:tcPr>
    </w:tblStylePr>
    <w:tblStylePr w:type="lastRow">
      <w:rPr>
        <w:rFonts w:ascii="Arial" w:eastAsia="Arial" w:hAnsi="Arial" w:cs="Arial"/>
        <w:b/>
        <w:bCs/>
        <w:color w:val="000000"/>
      </w:rPr>
      <w:tblPr/>
      <w:tcPr>
        <w:tcBorders>
          <w:top w:val="single" w:sz="12" w:space="0" w:color="000000" w:themeColor="text1"/>
        </w:tcBorders>
        <w:shd w:val="clear" w:color="auto" w:fill="FFFFFF" w:themeFill="background1"/>
      </w:tcPr>
    </w:tblStylePr>
    <w:tblStylePr w:type="firstCol">
      <w:rPr>
        <w:rFonts w:ascii="Arial" w:eastAsia="Arial" w:hAnsi="Arial" w:cs="Arial"/>
        <w:b/>
        <w:bCs/>
        <w:color w:val="000000"/>
      </w:rPr>
    </w:tblStylePr>
    <w:tblStylePr w:type="lastCol">
      <w:rPr>
        <w:rFonts w:ascii="Arial" w:eastAsia="Arial" w:hAnsi="Arial" w:cs="Arial"/>
        <w:b/>
        <w:bCs/>
        <w:color w:val="000000"/>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Arial" w:eastAsia="Arial" w:hAnsi="Arial" w:cs="Arial"/>
        <w:b/>
        <w:bCs/>
        <w:color w:val="000000"/>
      </w:rPr>
      <w:tblPr/>
      <w:tcPr>
        <w:shd w:val="clear" w:color="auto" w:fill="999999" w:themeFill="text1" w:themeFillTint="66"/>
      </w:tcPr>
    </w:tblStylePr>
    <w:tblStylePr w:type="lastRow">
      <w:rPr>
        <w:rFonts w:ascii="Arial" w:eastAsia="Arial" w:hAnsi="Arial" w:cs="Arial"/>
        <w:b/>
        <w:bCs/>
        <w:color w:val="000000"/>
      </w:rPr>
      <w:tblPr/>
      <w:tcPr>
        <w:shd w:val="clear" w:color="auto" w:fill="999999" w:themeFill="text1" w:themeFillTint="66"/>
      </w:tcPr>
    </w:tblStylePr>
    <w:tblStylePr w:type="firstCol">
      <w:rPr>
        <w:rFonts w:ascii="Arial" w:eastAsia="Arial" w:hAnsi="Arial" w:cs="Arial"/>
        <w:color w:val="000000"/>
      </w:rPr>
      <w:tblPr/>
      <w:tcPr>
        <w:shd w:val="clear" w:color="auto" w:fill="000000" w:themeFill="text1" w:themeFillShade="BF"/>
      </w:tcPr>
    </w:tblStylePr>
    <w:tblStylePr w:type="lastCol">
      <w:rPr>
        <w:rFonts w:ascii="Arial" w:eastAsia="Arial" w:hAnsi="Arial" w:cs="Arial"/>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Arial" w:eastAsia="Arial" w:hAnsi="Arial" w:cs="Arial"/>
        <w:b/>
        <w:bCs/>
        <w:color w:val="000000"/>
      </w:rPr>
      <w:tblPr/>
      <w:tcPr>
        <w:shd w:val="clear" w:color="auto" w:fill="B8CCE4" w:themeFill="accent1" w:themeFillTint="66"/>
      </w:tcPr>
    </w:tblStylePr>
    <w:tblStylePr w:type="lastRow">
      <w:rPr>
        <w:rFonts w:ascii="Arial" w:eastAsia="Arial" w:hAnsi="Arial" w:cs="Arial"/>
        <w:b/>
        <w:bCs/>
        <w:color w:val="000000"/>
      </w:rPr>
      <w:tblPr/>
      <w:tcPr>
        <w:shd w:val="clear" w:color="auto" w:fill="B8CCE4" w:themeFill="accent1" w:themeFillTint="66"/>
      </w:tcPr>
    </w:tblStylePr>
    <w:tblStylePr w:type="firstCol">
      <w:rPr>
        <w:rFonts w:ascii="Arial" w:eastAsia="Arial" w:hAnsi="Arial" w:cs="Arial"/>
        <w:color w:val="000000"/>
      </w:rPr>
      <w:tblPr/>
      <w:tcPr>
        <w:shd w:val="clear" w:color="auto" w:fill="365F91" w:themeFill="accent1" w:themeFillShade="BF"/>
      </w:tcPr>
    </w:tblStylePr>
    <w:tblStylePr w:type="lastCol">
      <w:rPr>
        <w:rFonts w:ascii="Arial" w:eastAsia="Arial" w:hAnsi="Arial" w:cs="Arial"/>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Arial" w:eastAsia="Arial" w:hAnsi="Arial" w:cs="Arial"/>
        <w:b/>
        <w:bCs/>
        <w:color w:val="000000"/>
      </w:rPr>
      <w:tblPr/>
      <w:tcPr>
        <w:shd w:val="clear" w:color="auto" w:fill="E5B8B7" w:themeFill="accent2" w:themeFillTint="66"/>
      </w:tcPr>
    </w:tblStylePr>
    <w:tblStylePr w:type="lastRow">
      <w:rPr>
        <w:rFonts w:ascii="Arial" w:eastAsia="Arial" w:hAnsi="Arial" w:cs="Arial"/>
        <w:b/>
        <w:bCs/>
        <w:color w:val="000000"/>
      </w:rPr>
      <w:tblPr/>
      <w:tcPr>
        <w:shd w:val="clear" w:color="auto" w:fill="E5B8B7" w:themeFill="accent2" w:themeFillTint="66"/>
      </w:tcPr>
    </w:tblStylePr>
    <w:tblStylePr w:type="firstCol">
      <w:rPr>
        <w:rFonts w:ascii="Arial" w:eastAsia="Arial" w:hAnsi="Arial" w:cs="Arial"/>
        <w:color w:val="000000"/>
      </w:rPr>
      <w:tblPr/>
      <w:tcPr>
        <w:shd w:val="clear" w:color="auto" w:fill="943634" w:themeFill="accent2" w:themeFillShade="BF"/>
      </w:tcPr>
    </w:tblStylePr>
    <w:tblStylePr w:type="lastCol">
      <w:rPr>
        <w:rFonts w:ascii="Arial" w:eastAsia="Arial" w:hAnsi="Arial" w:cs="Arial"/>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Arial" w:eastAsia="Arial" w:hAnsi="Arial" w:cs="Arial"/>
        <w:b/>
        <w:bCs/>
        <w:color w:val="000000"/>
      </w:rPr>
      <w:tblPr/>
      <w:tcPr>
        <w:shd w:val="clear" w:color="auto" w:fill="D6E3BC" w:themeFill="accent3" w:themeFillTint="66"/>
      </w:tcPr>
    </w:tblStylePr>
    <w:tblStylePr w:type="lastRow">
      <w:rPr>
        <w:rFonts w:ascii="Arial" w:eastAsia="Arial" w:hAnsi="Arial" w:cs="Arial"/>
        <w:b/>
        <w:bCs/>
        <w:color w:val="000000"/>
      </w:rPr>
      <w:tblPr/>
      <w:tcPr>
        <w:shd w:val="clear" w:color="auto" w:fill="D6E3BC" w:themeFill="accent3" w:themeFillTint="66"/>
      </w:tcPr>
    </w:tblStylePr>
    <w:tblStylePr w:type="firstCol">
      <w:rPr>
        <w:rFonts w:ascii="Arial" w:eastAsia="Arial" w:hAnsi="Arial" w:cs="Arial"/>
        <w:color w:val="000000"/>
      </w:rPr>
      <w:tblPr/>
      <w:tcPr>
        <w:shd w:val="clear" w:color="auto" w:fill="76923C" w:themeFill="accent3" w:themeFillShade="BF"/>
      </w:tcPr>
    </w:tblStylePr>
    <w:tblStylePr w:type="lastCol">
      <w:rPr>
        <w:rFonts w:ascii="Arial" w:eastAsia="Arial" w:hAnsi="Arial" w:cs="Arial"/>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Arial" w:eastAsia="Arial" w:hAnsi="Arial" w:cs="Arial"/>
        <w:b/>
        <w:bCs/>
        <w:color w:val="000000"/>
      </w:rPr>
      <w:tblPr/>
      <w:tcPr>
        <w:shd w:val="clear" w:color="auto" w:fill="CCC0D9" w:themeFill="accent4" w:themeFillTint="66"/>
      </w:tcPr>
    </w:tblStylePr>
    <w:tblStylePr w:type="lastRow">
      <w:rPr>
        <w:rFonts w:ascii="Arial" w:eastAsia="Arial" w:hAnsi="Arial" w:cs="Arial"/>
        <w:b/>
        <w:bCs/>
        <w:color w:val="000000"/>
      </w:rPr>
      <w:tblPr/>
      <w:tcPr>
        <w:shd w:val="clear" w:color="auto" w:fill="CCC0D9" w:themeFill="accent4" w:themeFillTint="66"/>
      </w:tcPr>
    </w:tblStylePr>
    <w:tblStylePr w:type="firstCol">
      <w:rPr>
        <w:rFonts w:ascii="Arial" w:eastAsia="Arial" w:hAnsi="Arial" w:cs="Arial"/>
        <w:color w:val="000000"/>
      </w:rPr>
      <w:tblPr/>
      <w:tcPr>
        <w:shd w:val="clear" w:color="auto" w:fill="5F497A" w:themeFill="accent4" w:themeFillShade="BF"/>
      </w:tcPr>
    </w:tblStylePr>
    <w:tblStylePr w:type="lastCol">
      <w:rPr>
        <w:rFonts w:ascii="Arial" w:eastAsia="Arial" w:hAnsi="Arial" w:cs="Arial"/>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Arial" w:eastAsia="Arial" w:hAnsi="Arial" w:cs="Arial"/>
        <w:b/>
        <w:bCs/>
        <w:color w:val="000000"/>
      </w:rPr>
      <w:tblPr/>
      <w:tcPr>
        <w:shd w:val="clear" w:color="auto" w:fill="B6DDE8" w:themeFill="accent5" w:themeFillTint="66"/>
      </w:tcPr>
    </w:tblStylePr>
    <w:tblStylePr w:type="lastRow">
      <w:rPr>
        <w:rFonts w:ascii="Arial" w:eastAsia="Arial" w:hAnsi="Arial" w:cs="Arial"/>
        <w:b/>
        <w:bCs/>
        <w:color w:val="000000"/>
      </w:rPr>
      <w:tblPr/>
      <w:tcPr>
        <w:shd w:val="clear" w:color="auto" w:fill="B6DDE8" w:themeFill="accent5" w:themeFillTint="66"/>
      </w:tcPr>
    </w:tblStylePr>
    <w:tblStylePr w:type="firstCol">
      <w:rPr>
        <w:rFonts w:ascii="Arial" w:eastAsia="Arial" w:hAnsi="Arial" w:cs="Arial"/>
        <w:color w:val="000000"/>
      </w:rPr>
      <w:tblPr/>
      <w:tcPr>
        <w:shd w:val="clear" w:color="auto" w:fill="31849B" w:themeFill="accent5" w:themeFillShade="BF"/>
      </w:tcPr>
    </w:tblStylePr>
    <w:tblStylePr w:type="lastCol">
      <w:rPr>
        <w:rFonts w:ascii="Arial" w:eastAsia="Arial" w:hAnsi="Arial" w:cs="Arial"/>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Arial" w:eastAsia="Arial" w:hAnsi="Arial" w:cs="Arial"/>
        <w:b/>
        <w:bCs/>
        <w:color w:val="000000"/>
      </w:rPr>
      <w:tblPr/>
      <w:tcPr>
        <w:shd w:val="clear" w:color="auto" w:fill="FBD4B4" w:themeFill="accent6" w:themeFillTint="66"/>
      </w:tcPr>
    </w:tblStylePr>
    <w:tblStylePr w:type="lastRow">
      <w:rPr>
        <w:rFonts w:ascii="Arial" w:eastAsia="Arial" w:hAnsi="Arial" w:cs="Arial"/>
        <w:b/>
        <w:bCs/>
        <w:color w:val="000000"/>
      </w:rPr>
      <w:tblPr/>
      <w:tcPr>
        <w:shd w:val="clear" w:color="auto" w:fill="FBD4B4" w:themeFill="accent6" w:themeFillTint="66"/>
      </w:tcPr>
    </w:tblStylePr>
    <w:tblStylePr w:type="firstCol">
      <w:rPr>
        <w:rFonts w:ascii="Arial" w:eastAsia="Arial" w:hAnsi="Arial" w:cs="Arial"/>
        <w:color w:val="000000"/>
      </w:rPr>
      <w:tblPr/>
      <w:tcPr>
        <w:shd w:val="clear" w:color="auto" w:fill="E36C0A" w:themeFill="accent6" w:themeFillShade="BF"/>
      </w:tcPr>
    </w:tblStylePr>
    <w:tblStylePr w:type="lastCol">
      <w:rPr>
        <w:rFonts w:ascii="Arial" w:eastAsia="Arial" w:hAnsi="Arial" w:cs="Arial"/>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basedOn w:val="Normal"/>
    <w:pPr>
      <w:spacing w:before="80" w:after="140" w:line="276" w:lineRule="auto"/>
      <w:ind w:left="160" w:right="160"/>
    </w:pPr>
    <w:rPr>
      <w:sz w:val="19"/>
    </w:rPr>
  </w:style>
  <w:style w:type="paragraph" w:customStyle="1" w:styleId="StarterParagraph">
    <w:name w:val="Starter Paragraph"/>
    <w:basedOn w:val="Normal"/>
    <w:pPr>
      <w:spacing w:line="300" w:lineRule="auto"/>
      <w:ind w:left="283" w:right="283"/>
    </w:pPr>
    <w:rPr>
      <w:i/>
      <w:sz w:val="21"/>
    </w:rPr>
  </w:style>
  <w:style w:type="paragraph" w:customStyle="1" w:styleId="ReferenceEntry">
    <w:name w:val="Reference Entry"/>
    <w:basedOn w:val="Normal"/>
    <w:pPr>
      <w:spacing w:after="40" w:line="276" w:lineRule="auto"/>
      <w:ind w:left="369" w:hanging="369"/>
    </w:pPr>
    <w:rPr>
      <w:sz w:val="19"/>
    </w:rPr>
  </w:style>
  <w:style w:type="paragraph" w:customStyle="1" w:styleId="ReferenceNote">
    <w:name w:val="Reference Note"/>
    <w:basedOn w:val="Normal"/>
    <w:pPr>
      <w:spacing w:after="140" w:line="264" w:lineRule="auto"/>
      <w:ind w:left="369"/>
    </w:pPr>
    <w:rPr>
      <w:i/>
      <w:sz w:val="18"/>
    </w:rPr>
  </w:style>
  <w:style w:type="character" w:styleId="PlaceholderText">
    <w:name w:val="Placeholder Text"/>
    <w:basedOn w:val="DefaultParagraphFont"/>
    <w:uiPriority w:val="99"/>
    <w:semiHidden/>
    <w:rsid w:val="00D01B3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Arial"/>
        <a:cs typeface="Arial"/>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TotalTime>
  <Pages>35</Pages>
  <Words>16421</Words>
  <Characters>99348</Characters>
  <Application>Microsoft Office Word</Application>
  <DocSecurity>0</DocSecurity>
  <Lines>2207</Lines>
  <Paragraphs>1346</Paragraphs>
  <ScaleCrop>false</ScaleCrop>
  <HeadingPairs>
    <vt:vector size="2" baseType="variant">
      <vt:variant>
        <vt:lpstr>Title</vt:lpstr>
      </vt:variant>
      <vt:variant>
        <vt:i4>1</vt:i4>
      </vt:variant>
    </vt:vector>
  </HeadingPairs>
  <TitlesOfParts>
    <vt:vector size="1" baseType="lpstr">
      <vt:lpstr>Positional Encoding in Compact Vision Transformers: A Controlled Evaluation</vt:lpstr>
    </vt:vector>
  </TitlesOfParts>
  <Manager/>
  <Company/>
  <LinksUpToDate>false</LinksUpToDate>
  <CharactersWithSpaces>114423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Positional Encoding in Compact Vision Transformers: A Controlled Evaluation</dc:title>
  <dc:subject>Core MSc dissertation draft structure</dc:subject>
  <dc:creator>Yikai Zhao</dc:creator>
  <cp:keywords>Vision Transformer; positional encoding; CIFAR-10; dissertation framework</cp:keywords>
  <dc:description>Core structure v3: cover to Abstract; Conclusion is the final section; no figures embedded.</dc:description>
  <cp:lastModifiedBy>yk 赵</cp:lastModifiedBy>
  <cp:revision>38</cp:revision>
  <dcterms:created xsi:type="dcterms:W3CDTF">2026-08-05T14:38:00Z</dcterms:created>
  <dcterms:modified xsi:type="dcterms:W3CDTF">2026-08-10T16:33:00Z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id="XIOczFVh"/&gt;&lt;style id="http://www.zotero.org/styles/ieee" locale="zh-CN"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