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5901" w14:textId="77777777" w:rsidR="006C3F57" w:rsidRDefault="00551678">
      <w:pPr>
        <w:spacing w:after="600"/>
        <w:jc w:val="center"/>
      </w:pPr>
      <w:r>
        <w:rPr>
          <w:rFonts w:ascii="Arial" w:hAnsi="Arial" w:eastAsia="Arial" w:cs="Arial"/>
          <w:b/>
          <w:color w:val="000000"/>
          <w:sz w:val="24"/>
        </w:rPr>
        <w:t>UNIVERSITY COLLEGE LONDON</w:t>
      </w:r>
    </w:p>
    <w:p w14:paraId="18295F05" w14:textId="77777777" w:rsidR="006C3F57" w:rsidRDefault="00551678">
      <w:pPr>
        <w:spacing w:before="880" w:after="200"/>
        <w:jc w:val="center"/>
      </w:pPr>
      <w:r>
        <w:rPr>
          <w:rFonts w:ascii="Arial" w:hAnsi="Arial" w:eastAsia="Arial" w:cs="Arial"/>
          <w:color w:val="000000"/>
          <w:sz w:val="22"/>
        </w:rPr>
        <w:t>MSc Dissertation</w:t>
      </w:r>
    </w:p>
    <w:p w14:paraId="062F0CA0" w14:textId="77777777" w:rsidR="006C3F57" w:rsidRDefault="00551678">
      <w:pPr>
        <w:pStyle w:val="Title"/>
      </w:pPr>
      <w:r>
        <w:rPr>
          <w:rFonts w:ascii="Arial" w:hAnsi="Arial" w:eastAsia="Arial" w:cs="Arial"/>
          <w:color w:val="000000"/>
          <w:sz w:val="22"/>
        </w:rPr>
        <w:t>A Controlled Evaluation of Positional Encoding in Vision Transformers for Low-Resolution Image Classification</w:t>
      </w:r>
    </w:p>
    <w:p w14:paraId="56040661" w14:textId="77777777" w:rsidR="006C3F57" w:rsidRDefault="00551678">
      <w:pPr>
        <w:spacing w:after="1240"/>
        <w:jc w:val="center"/>
      </w:pPr>
      <w:r>
        <w:rPr>
          <w:rFonts w:ascii="Arial" w:hAnsi="Arial" w:eastAsia="Arial" w:cs="Arial"/>
          <w:color w:val="000000"/>
          <w:sz w:val="22"/>
        </w:rPr>
        <w:t>Fixed and learnable 2D encodings, data availability, patch assignment, and model extensions on CIFAR-10 and CIFAR-100</w:t>
      </w:r>
    </w:p>
    <w:p w14:paraId="7375902D" w14:textId="77777777" w:rsidR="006C3F57" w:rsidRDefault="00551678">
      <w:pPr>
        <w:spacing w:after="100"/>
        <w:jc w:val="center"/>
      </w:pPr>
      <w:proofErr w:type="spellStart"/>
      <w:r>
        <w:rPr>
          <w:rFonts w:ascii="Arial" w:hAnsi="Arial" w:eastAsia="Arial" w:cs="Arial"/>
          <w:b/>
          <w:color w:val="000000"/>
          <w:sz w:val="21"/>
        </w:rPr>
        <w:t>Programme</w:t>
      </w:r>
      <w:proofErr w:type="spellEnd"/>
      <w:r>
        <w:rPr>
          <w:rFonts w:ascii="Arial" w:hAnsi="Arial" w:eastAsia="Arial" w:cs="Arial"/>
          <w:b/>
          <w:color w:val="000000"/>
          <w:sz w:val="21"/>
        </w:rPr>
        <w:t xml:space="preserve">: </w:t>
      </w:r>
      <w:r>
        <w:rPr>
          <w:rFonts w:ascii="Arial" w:hAnsi="Arial" w:eastAsia="Arial" w:cs="Arial"/>
          <w:color w:val="000000"/>
          <w:sz w:val="21"/>
        </w:rPr>
        <w:t>MSc Scientific and Data Intensive Computing</w:t>
      </w:r>
    </w:p>
    <w:p w14:paraId="0028FF7E" w14:textId="77777777" w:rsidR="006C3F57" w:rsidRDefault="00551678">
      <w:pPr>
        <w:spacing w:after="100"/>
        <w:jc w:val="center"/>
      </w:pPr>
      <w:r>
        <w:rPr>
          <w:rFonts w:ascii="Arial" w:hAnsi="Arial" w:eastAsia="Arial" w:cs="Arial"/>
          <w:b/>
          <w:color w:val="000000"/>
          <w:sz w:val="21"/>
        </w:rPr>
        <w:t xml:space="preserve">Module: </w:t>
      </w:r>
      <w:r>
        <w:rPr>
          <w:rFonts w:ascii="Arial" w:hAnsi="Arial" w:eastAsia="Arial" w:cs="Arial"/>
          <w:color w:val="000000"/>
          <w:sz w:val="21"/>
        </w:rPr>
        <w:t>________________________________________</w:t>
      </w:r>
    </w:p>
    <w:p w14:paraId="3FDE430A" w14:textId="77777777" w:rsidR="006C3F57" w:rsidRDefault="00551678">
      <w:pPr>
        <w:spacing w:after="100"/>
        <w:jc w:val="center"/>
      </w:pPr>
      <w:r>
        <w:rPr>
          <w:rFonts w:ascii="Arial" w:hAnsi="Arial" w:eastAsia="Arial" w:cs="Arial"/>
          <w:b/>
          <w:color w:val="000000"/>
          <w:sz w:val="21"/>
        </w:rPr>
        <w:t xml:space="preserve">Author: </w:t>
      </w:r>
      <w:r>
        <w:rPr>
          <w:rFonts w:ascii="Arial" w:hAnsi="Arial" w:eastAsia="Arial" w:cs="Arial"/>
          <w:color w:val="000000"/>
          <w:sz w:val="21"/>
        </w:rPr>
        <w:t>Yikai Zhao</w:t>
      </w:r>
    </w:p>
    <w:p w14:paraId="4CBEAE4D" w14:textId="77777777" w:rsidR="006C3F57" w:rsidRDefault="00551678">
      <w:pPr>
        <w:spacing w:after="100"/>
        <w:jc w:val="center"/>
      </w:pPr>
      <w:r>
        <w:rPr>
          <w:rFonts w:ascii="Arial" w:hAnsi="Arial" w:eastAsia="Arial" w:cs="Arial"/>
          <w:b/>
          <w:color w:val="000000"/>
          <w:sz w:val="21"/>
        </w:rPr>
        <w:t xml:space="preserve">Student number: </w:t>
      </w:r>
      <w:r>
        <w:rPr>
          <w:rFonts w:ascii="Arial" w:hAnsi="Arial" w:eastAsia="Arial" w:cs="Arial"/>
          <w:color w:val="000000"/>
          <w:sz w:val="21"/>
        </w:rPr>
        <w:t>25200353</w:t>
      </w:r>
    </w:p>
    <w:p w14:paraId="4A3195C4" w14:textId="77777777" w:rsidR="006C3F57" w:rsidRDefault="00551678">
      <w:pPr>
        <w:spacing w:after="100"/>
        <w:jc w:val="center"/>
      </w:pPr>
      <w:r>
        <w:rPr>
          <w:rFonts w:ascii="Arial" w:hAnsi="Arial" w:eastAsia="Arial" w:cs="Arial"/>
          <w:b/>
          <w:color w:val="000000"/>
          <w:sz w:val="21"/>
        </w:rPr>
        <w:t xml:space="preserve">Supervisor: </w:t>
      </w:r>
      <w:r>
        <w:rPr>
          <w:rFonts w:ascii="Arial" w:hAnsi="Arial" w:eastAsia="Arial" w:cs="Arial"/>
          <w:color w:val="000000"/>
          <w:sz w:val="21"/>
        </w:rPr>
        <w:t>________________________________________</w:t>
      </w:r>
    </w:p>
    <w:p w14:paraId="6B4B5937" w14:textId="77777777" w:rsidR="006C3F57" w:rsidRDefault="00551678">
      <w:pPr>
        <w:spacing w:after="100"/>
        <w:jc w:val="center"/>
      </w:pPr>
      <w:r>
        <w:rPr>
          <w:rFonts w:ascii="Arial" w:hAnsi="Arial" w:eastAsia="Arial" w:cs="Arial"/>
          <w:b/>
          <w:color w:val="000000"/>
          <w:sz w:val="21"/>
        </w:rPr>
        <w:t xml:space="preserve">Submission date: </w:t>
      </w:r>
      <w:r>
        <w:rPr>
          <w:rFonts w:ascii="Arial" w:hAnsi="Arial" w:eastAsia="Arial" w:cs="Arial"/>
          <w:color w:val="000000"/>
          <w:sz w:val="21"/>
        </w:rPr>
        <w:t>________________________________________</w:t>
      </w:r>
    </w:p>
    <w:p w14:paraId="44AA8B17" w14:textId="77777777" w:rsidR="006C3F57" w:rsidRDefault="00551678">
      <w:pPr>
        <w:spacing w:after="100"/>
        <w:jc w:val="center"/>
      </w:pPr>
      <w:r>
        <w:rPr>
          <w:rFonts w:ascii="Arial" w:hAnsi="Arial" w:eastAsia="Arial" w:cs="Arial"/>
          <w:color w:val="000000"/>
          <w:sz w:val="22"/>
        </w:rPr>
        <w:t>Draft status: Selected-checkpoint test results integrated — 12 August 2026</w:t>
      </w:r>
    </w:p>
    <w:p w14:paraId="5DA6D1C9" w14:textId="77777777" w:rsidR="006C3F57" w:rsidRDefault="00551678">
      <w:pPr>
        <w:pStyle w:val="Heading1"/>
        <w:pageBreakBefore/>
      </w:pPr>
      <w:r>
        <w:rPr>
          <w:rFonts w:ascii="Arial" w:hAnsi="Arial" w:eastAsia="Arial" w:cs="Arial"/>
          <w:color w:val="000000"/>
          <w:sz w:val="22"/>
        </w:rPr>
        <w:lastRenderedPageBreak/>
        <w:t>Abstract</w:t>
      </w:r>
    </w:p>
    <w:p w14:paraId="63CB0374" w14:textId="5B72934E" w:rsidR="00522DE2" w:rsidRDefault="00BF0975">
      <w:r>
        <w:rPr>
          <w:rFonts w:ascii="Arial" w:hAnsi="Arial" w:eastAsia="Arial" w:cs="Arial"/>
          <w:color w:val="000000"/>
          <w:sz w:val="22"/>
        </w:rPr>
        <w:t>Vision Transformers (ViTs) are widely used for image classification, but self-attention alone does not represent the spatial arrangement of image patches. Positional encoding (PE) supplies this missing information. This dissertation compares learned and fixed PE in a small ViT trained from scratch. CIFAR-10 is used for the main experiments, and each comparison is repeated with five training seeds. Positional encoding improved full-data performance over a model without PE. Learnable absolute PE achieved the highest mean accuracy in the core comparison, while shifted multiplicative PE was the strongest fixed method. Under reduced training data, shifted multiplicative PE led at 1,000 and 5,000 examples. Learnable PE had a slightly higher mean at 10,000 examples and performed best with the full training set. The selected methods kept the same test-accuracy ranking on CIFAR-100. More complex dual-branch models did not improve on the learned single-branch reference. These results show that the value of learned and fixed PE depends on the amount of training data, while additional architectural complexity does not necessarily improve classification.</w:t>
      </w:r>
    </w:p>
    <w:p w14:paraId="7E506782" w14:textId="77777777" w:rsidR="006C3F57" w:rsidRDefault="00551678">
      <w:pPr>
        <w:pStyle w:val="Heading1"/>
        <w:pageBreakBefore/>
        <w:rPr>
          <w:rFonts w:eastAsia="宋体"/>
          <w:lang w:eastAsia="zh-CN"/>
        </w:rPr>
      </w:pPr>
      <w:r>
        <w:rPr>
          <w:rFonts w:ascii="Arial" w:hAnsi="Arial" w:eastAsia="Arial" w:cs="Arial"/>
          <w:color w:val="000000"/>
          <w:sz w:val="22"/>
        </w:rPr>
        <w:lastRenderedPageBreak/>
        <w:t>1 Introduction</w:t>
      </w:r>
    </w:p>
    <w:p w14:paraId="6D9FD56B" w14:textId="77777777" w:rsidR="00002AA7" w:rsidRDefault="00000000">
      <w:r>
        <w:rPr>
          <w:rFonts w:ascii="Arial" w:hAnsi="Arial" w:eastAsia="Arial" w:cs="Arial"/>
          <w:color w:val="000000"/>
          <w:sz w:val="22"/>
        </w:rPr>
        <w:t xml:space="preserve">Unlike a convolutional network, a standard Vision Transformer does not naturally keep the spatial order of image patches. Its self-attention layers compare patches, but they do not know where each patch came from unless position information is added. Positional encoding (PE) therefore helps the model understand </w:t>
      </w:r>
      <w:r w:rsidRPr="00A45578">
        <w:rPr>
          <w:rFonts w:asciiTheme="majorHAnsi" w:hAnsiTheme="majorHAnsi" w:cstheme="majorHAnsi" w:ascii="Arial" w:hAnsi="Arial" w:eastAsia="Arial" w:cs="Arial"/>
          <w:color w:val="000000"/>
          <w:sz w:val="22"/>
        </w:rPr>
        <w:t>whe</w:t>
      </w:r>
      <w:r w:rsidR="00A45578" w:rsidRPr="00A45578">
        <w:rPr>
          <w:rFonts w:asciiTheme="majorHAnsi" w:hAnsiTheme="majorHAnsi" w:cstheme="majorHAnsi" w:ascii="Arial" w:hAnsi="Arial" w:eastAsia="Arial" w:cs="Arial"/>
          <w:color w:val="000000"/>
          <w:sz w:val="22"/>
          <w:lang w:eastAsia="zh-CN"/>
        </w:rPr>
        <w:t>re</w:t>
      </w:r>
      <w:r>
        <w:rPr>
          <w:rFonts w:ascii="Arial" w:hAnsi="Arial" w:eastAsia="Arial" w:cs="Arial"/>
          <w:color w:val="000000"/>
          <w:sz w:val="22"/>
        </w:rPr>
        <w:t xml:space="preserve"> a patch comes from, for example, the top-left of an image or from the centre [1], [2].</w:t>
      </w:r>
    </w:p>
    <w:p w14:paraId="27CB58FE" w14:textId="77777777" w:rsidR="00002AA7" w:rsidRDefault="00000000">
      <w:r>
        <w:rPr>
          <w:rFonts w:ascii="Arial" w:hAnsi="Arial" w:eastAsia="Arial" w:cs="Arial"/>
          <w:color w:val="000000"/>
          <w:sz w:val="22"/>
        </w:rPr>
        <w:t xml:space="preserve">The original ViT uses a learned vector for each token position [1]. These vectors can change during training and adapt to the task. However, they do not directly use the two-dimensional row and column structure of the image. A fixed two-dimensional encoding instead creates each positional vector from the row and column of the patch. </w:t>
      </w:r>
      <w:r w:rsidR="00A45578" w:rsidRPr="00A45578">
        <w:rPr>
          <w:rFonts w:ascii="Arial" w:hAnsi="Arial" w:eastAsia="Arial" w:cs="Arial"/>
          <w:color w:val="000000"/>
          <w:sz w:val="22"/>
        </w:rPr>
        <w:t>It does not add trainable positional parameters and directly encodes the row and column position of each patch. Unlike learned PE, however, its values remain fixed during training. This raises the question of whether learned and fixed PE behave differently under different amounts of training data or different patch-to-position mappings.</w:t>
      </w:r>
    </w:p>
    <w:p w14:paraId="3F21CA23" w14:textId="77777777" w:rsidR="00002AA7" w:rsidRDefault="00000000">
      <w:r>
        <w:rPr>
          <w:rFonts w:ascii="Arial" w:hAnsi="Arial" w:eastAsia="Arial" w:cs="Arial"/>
          <w:color w:val="000000"/>
          <w:sz w:val="22"/>
        </w:rPr>
        <w:t>Many previous studies compare positional encoding methods using different model architectures or training settings [5], [10]–[12]. This makes it difficult to know whether a change in performance comes from the positional encoding itself or from other differences in the model. This project therefore keeps the patch size, ViT backbone, and training process the same. It studies whether positional encoding improves the model, which fixed PE methods perform best, and whether the results change when the patch-to-position mapping or amount of training data is changed. Dual-branch models are tested separately because they change the architecture and number of parameters.</w:t>
      </w:r>
    </w:p>
    <w:p w14:paraId="0E546D98" w14:textId="77777777" w:rsidR="007810CC" w:rsidRDefault="00000000">
      <w:r>
        <w:rPr>
          <w:rFonts w:ascii="Arial" w:hAnsi="Arial" w:eastAsia="Arial" w:cs="Arial"/>
          <w:color w:val="000000"/>
          <w:sz w:val="22"/>
        </w:rPr>
        <w:t>The study is organised around three research questions. RQ1 asks whether positional encoding is necessary for the evaluated ViT and how learned absolute PE compares with fixed alternatives. RQ2 examines which fixed constructions, including axis-wise, additive, multiplicative, shifted, squared and radial designs, are most competitive. RQ3 considers how patch-to-position assignment and the amount of training data affect these comparisons, and whether the main test-accuracy ordering is repeated on CIFAR-100.</w:t>
      </w:r>
    </w:p>
    <w:p w14:paraId="57FD21A1" w14:textId="77777777" w:rsidR="00002AA7" w:rsidRDefault="00000000">
      <w:r>
        <w:rPr>
          <w:rFonts w:ascii="Arial" w:hAnsi="Arial" w:eastAsia="Arial" w:cs="Arial"/>
          <w:color w:val="000000"/>
          <w:sz w:val="22"/>
        </w:rPr>
        <w:t>CIFAR-10 is used for the main comparison, with each experiment repeated using five training seeds. Smaller training subsets are used to test whether fixed positional information becomes more useful when fewer training examples are available. CIFAR-100 is also used as a harder classification task while keeping the same image size and patch-grid structure. Model checkpoints are selected using validation accuracy, and the final results are compared using test accuracy and loss.</w:t>
      </w:r>
    </w:p>
    <w:p w14:paraId="25000D49" w14:textId="77777777" w:rsidR="00002AA7" w:rsidRDefault="00000000">
      <w:r>
        <w:rPr>
          <w:rFonts w:ascii="Arial" w:hAnsi="Arial" w:eastAsia="Arial" w:cs="Arial"/>
          <w:color w:val="000000"/>
          <w:sz w:val="22"/>
        </w:rPr>
        <w:t>The experiments show that positional information is important for the ViT used in this project. Learnable absolute PE has the highest mean accuracy in the full-data core comparison, while shifted multiplicative PE is the strongest fixed method. The fixed method leads at 1,000 and 5,000 training examples, but not at 10,000 examples or with the full training set. The same four-model test-accuracy ranking is observed on CIFAR-100. Dual-branch fusion adds substantial capacity without improving on the learned single-branch model.</w:t>
      </w:r>
    </w:p>
    <w:p w14:paraId="0E0A5D4C" w14:textId="77777777" w:rsidR="00002AA7" w:rsidRDefault="00000000">
      <w:r>
        <w:rPr>
          <w:rFonts w:ascii="Arial" w:hAnsi="Arial" w:eastAsia="Arial" w:cs="Arial"/>
          <w:color w:val="000000"/>
          <w:sz w:val="22"/>
        </w:rPr>
        <w:t>Chapter 2 reviews previous work on positional information in Transformers and explains the research gap addressed by this project. Chapter 3 describes the datasets, model architecture, positional encoding methods, patch mappings, and evaluation process. Chapter 4 presents the experiments and results. Chapter 5 discusses the findings, their limitations, and how they answer the research questions. Chapter 6 summarises the main conclusions and suggests possible directions for future work.</w:t>
      </w:r>
    </w:p>
    <w:p w14:paraId="3EA9F3CB" w14:textId="77777777" w:rsidR="006C3F57" w:rsidRDefault="00551678">
      <w:pPr>
        <w:pStyle w:val="Heading1"/>
        <w:pageBreakBefore/>
      </w:pPr>
      <w:r>
        <w:rPr>
          <w:rFonts w:ascii="Arial" w:hAnsi="Arial" w:eastAsia="Arial" w:cs="Arial"/>
          <w:color w:val="000000"/>
          <w:sz w:val="22"/>
        </w:rPr>
        <w:lastRenderedPageBreak/>
        <w:t>2 Literature Review</w:t>
      </w:r>
    </w:p>
    <w:p w14:paraId="18FA7BA7" w14:textId="77777777" w:rsidR="000E1728" w:rsidRDefault="00551678">
      <w:pPr>
        <w:pStyle w:val="Heading2"/>
      </w:pPr>
      <w:r>
        <w:rPr>
          <w:rFonts w:ascii="Arial" w:hAnsi="Arial" w:eastAsia="Arial" w:cs="Arial"/>
          <w:color w:val="000000"/>
          <w:sz w:val="22"/>
        </w:rPr>
        <w:t>2.1 Transformer Self-Attention and Positional Information</w:t>
      </w:r>
    </w:p>
    <w:p w14:paraId="5C668564" w14:textId="77777777" w:rsidR="000E1728" w:rsidRDefault="00551678">
      <w:r>
        <w:rPr>
          <w:rFonts w:ascii="Arial" w:hAnsi="Arial" w:eastAsia="Arial" w:cs="Arial"/>
          <w:color w:val="000000"/>
          <w:sz w:val="22"/>
        </w:rPr>
        <w:t xml:space="preserve">The Transformer was originally introduced as an attention-based architecture for sequence modelling. Its full form contains an encoder-decoder structure, where input tokens are first converted into continuous vector representations and combined with positional information before being passed to attention layers. The encoder processes these representations using self-attention, which allows the model to capture dependencies between tokens. As shown in Figure 1, the full architecture also contains a decoder for sequence generation. However, the encoder and self-attention mechanism are the most relevant components for Vision Transformer models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{"citationID":"rENwl2Dn","properties":{"unsorted":false,"formattedCitation":"[2]","plainCitation":"[2]","noteIndex":0},"citationItems":[{"id":11,"uris":["http://zotero.org/users/15596373/items/N2D5YYTR"],"itemData":{"id":11,"type":"article","abstract":"The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N."},{"family":"Kaiser","given":"Lukasz"},{"family":"Polosukhin","given":"Illia"}],"accessed":{"date-parts":[["2026",1,10]]},"issued":{"date-parts":[["2023",8,2]]}}}],"schema":"https://github.com/citation-style-language/schema/raw/master/csl-citation.json"}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[2]</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6418315B" w14:textId="77777777" w:rsidR="0091500A" w:rsidRDefault="0091500A" w:rsidP="0091500A">
      <w:pPr>
        <w:keepNext/>
        <w:spacing w:before="120" w:after="60"/>
        <w:jc w:val="center"/>
      </w:pPr>
      <w:r>
        <w:rPr>
          <w:rFonts w:ascii="Arial" w:hAnsi="Arial" w:eastAsia="Arial" w:cs="Arial"/>
          <w:noProof/>
          <w:color w:val="000000"/>
          <w:sz w:val="22"/>
        </w:rPr>
        <w:drawing>
          <wp:inline distT="0" distB="0" distL="0" distR="0" wp14:anchorId="462E564C" wp14:editId="7AB17A2C">
            <wp:extent cx="5731510" cy="4026535"/>
            <wp:effectExtent l="0" t="0" r="2540" b="0"/>
            <wp:docPr id="1452386629" name="Picture 1" descr="Transformer encoder-decoder architecture showing token embeddings, positional encoding, multi-head attention, feed-forward blocks and the output projec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6629" name=""/>
                    <pic:cNvPicPr/>
                  </pic:nvPicPr>
                  <pic:blipFill>
                    <a:blip r:embed="rId8"/>
                    <a:stretch>
                      <a:fillRect/>
                    </a:stretch>
                  </pic:blipFill>
                  <pic:spPr>
                    <a:xfrm>
                      <a:off x="0" y="0"/>
                      <a:ext cx="5731510" cy="4026535"/>
                    </a:xfrm>
                    <a:prstGeom prst="rect">
                      <a:avLst/>
                    </a:prstGeom>
                  </pic:spPr>
                </pic:pic>
              </a:graphicData>
            </a:graphic>
          </wp:inline>
        </w:drawing>
      </w:r>
    </w:p>
    <w:p w14:paraId="0F2A5CB5" w14:textId="77777777" w:rsidR="0091500A" w:rsidRPr="00D01B35" w:rsidRDefault="0091500A" w:rsidP="00D01B35">
      <w:pPr>
        <w:pStyle w:val="Caption"/>
        <w:keepLines/>
        <w:spacing w:after="160"/>
        <w:jc w:val="center"/>
        <w:rPr>
          <w:rFonts w:eastAsia="宋体"/>
          <w:b w:val="0"/>
          <w:bCs w:val="0"/>
          <w:lang w:eastAsia="zh-CN"/>
        </w:rPr>
      </w:pPr>
      <w:r>
        <w:rPr>
          <w:rFonts w:ascii="Arial" w:hAnsi="Arial" w:eastAsia="Arial" w:cs="Arial"/>
          <w:color w:val="000000"/>
          <w:sz w:val="20"/>
        </w:rPr>
        <w:t>Figure 1: Transformer architecture</w:t>
      </w:r>
    </w:p>
    <w:p w14:paraId="67334DC3" w14:textId="77777777" w:rsidR="000E1728" w:rsidRPr="002929D4" w:rsidRDefault="00551678" w:rsidP="002929D4">
      <w:pPr>
        <w:pStyle w:val="Heading3"/>
        <w:rPr>
          <w:rFonts w:eastAsia="宋体"/>
          <w:lang w:eastAsia="zh-CN"/>
        </w:rPr>
      </w:pPr>
      <w:r>
        <w:rPr>
          <w:rFonts w:ascii="Arial" w:hAnsi="Arial" w:eastAsia="Arial" w:cs="Arial"/>
          <w:color w:val="000000"/>
          <w:sz w:val="22"/>
        </w:rPr>
        <w:t>2.1.1 Token Embedding</w:t>
      </w:r>
    </w:p>
    <w:p w14:paraId="363B3304" w14:textId="77777777" w:rsidR="002929D4" w:rsidRPr="002929D4" w:rsidRDefault="002929D4">
      <w:pPr>
        <w:rPr>
          <w:rFonts w:eastAsia="宋体"/>
          <w:lang w:eastAsia="zh-CN"/>
        </w:rPr>
      </w:pPr>
      <w:r w:rsidRPr="002929D4">
        <w:rPr>
          <w:rFonts w:ascii="Arial" w:hAnsi="Arial" w:eastAsia="Arial" w:cs="Arial"/>
          <w:color w:val="000000"/>
          <w:sz w:val="22"/>
          <w:lang w:eastAsia="zh-CN"/>
        </w:rPr>
        <w:t xml:space="preserve">Token embedding converts the input into numerical vectors that can be processed by self-attention. In a Vision Transformer, each image patch is projected into a vector representation called a patch embedding. These vectors can then be compared and updated by the attention layers. However, the patch embeddings alone do not tell the model where each patch came </w:t>
      </w:r>
      <w:r w:rsidRPr="002929D4">
        <w:rPr>
          <w:rFonts w:ascii="Arial" w:hAnsi="Arial" w:eastAsia="Arial" w:cs="Arial"/>
          <w:color w:val="000000"/>
          <w:sz w:val="22"/>
          <w:lang w:eastAsia="zh-CN"/>
        </w:rPr>
        <w:lastRenderedPageBreak/>
        <w:t>from in the image. Positional information is therefore needed to represent the spatial arrangement of the patches.</w:t>
      </w:r>
    </w:p>
    <w:p w14:paraId="1820FFFD" w14:textId="77777777" w:rsidR="00C05F83" w:rsidRDefault="00551678">
      <w:pPr>
        <w:pStyle w:val="Heading3"/>
      </w:pPr>
      <w:r>
        <w:rPr>
          <w:rFonts w:ascii="Arial" w:hAnsi="Arial" w:eastAsia="Arial" w:cs="Arial"/>
          <w:color w:val="000000"/>
          <w:sz w:val="22"/>
        </w:rPr>
        <w:t>2.1.2 Positional Encoding</w:t>
      </w:r>
    </w:p>
    <w:p w14:paraId="45095717" w14:textId="77777777" w:rsidR="000E1728" w:rsidRDefault="00551678">
      <w:pPr>
        <w:rPr>
          <w:rFonts w:eastAsia="宋体"/>
          <w:lang w:eastAsia="zh-CN"/>
        </w:rPr>
      </w:pPr>
      <w:r>
        <w:rPr>
          <w:rFonts w:ascii="Arial" w:hAnsi="Arial" w:eastAsia="Arial" w:cs="Arial"/>
          <w:color w:val="000000"/>
          <w:sz w:val="22"/>
        </w:rPr>
        <w:t xml:space="preserve">The original Transformer addresses this issue through positional encoding. In this dissertation, positional encoding refers to the mechanism used to generate position information, while positional embedding refers to the vector added to the token representation. The sinusoidal formulation introduced in the original Transformer uses sine and cosine functions at different frequencies to assign a deterministic vector to each position, as shown in Equation (1)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{"citationID":"RFz6uVpf","properties":{"unsorted":false,"formattedCitation":"[2]","plainCitation":"[2]","noteIndex":0},"citationItems":[{"id":11,"uris":["http://zotero.org/users/15596373/items/N2D5YYTR"],"itemData":{"id":11,"type":"article","abstract":"The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N."},{"family":"Kaiser","given":"Lukasz"},{"family":"Polosukhin","given":"Illia"}],"accessed":{"date-parts":[["2026",1,10]]},"issued":{"date-parts":[["2023",8,2]]}}}],"schema":"https://github.com/citation-style-language/schema/raw/master/csl-citation.json"}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[2]</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125EE074" w14:textId="77777777" w:rsidR="00461848" w:rsidRPr="00461848" w:rsidRDefault="00000000">
      <w:pPr>
        <w:keepLines/>
        <w:jc w:val="center"/>
        <w:rPr>
          <w:rFonts w:eastAsia="宋体"/>
          <w:lang w:eastAsia="zh-CN"/>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PE</m:t>
                  </m:r>
                </m:e>
                <m:sub>
                  <m:r>
                    <m:rPr>
                      <m:sty m:val="p"/>
                    </m:rPr>
                    <w:rPr>
                      <w:rFonts w:ascii="Cambria Math" w:hAnsi="Cambria Math"/>
                    </w:rPr>
                    <m:t>pos</m:t>
                  </m:r>
                  <m:r>
                    <w:rPr>
                      <w:rFonts w:ascii="Cambria Math" w:hAnsi="Cambria Math"/>
                    </w:rPr>
                    <m:t>,2i</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m:rPr>
                      <m:sty m:val="p"/>
                    </m:rPr>
                    <w:rPr>
                      <w:rFonts w:ascii="Cambria Math" w:hAnsi="Cambria Math"/>
                    </w:rPr>
                    <m:t>pos</m:t>
                  </m:r>
                </m:num>
                <m:den>
                  <m:sSup>
                    <m:sSupPr>
                      <m:ctrlPr>
                        <w:rPr>
                          <w:rFonts w:ascii="Cambria Math" w:hAnsi="Cambria Math"/>
                        </w:rPr>
                      </m:ctrlPr>
                    </m:sSupPr>
                    <m:e>
                      <m:r>
                        <w:rPr>
                          <w:rFonts w:ascii="Cambria Math" w:hAnsi="Cambria Math"/>
                        </w:rPr>
                        <m:t>10000</m:t>
                      </m:r>
                    </m:e>
                    <m:sup>
                      <m:f>
                        <m:fPr>
                          <m:ctrlPr>
                            <w:rPr>
                              <w:rFonts w:ascii="Cambria Math" w:hAnsi="Cambria Math"/>
                            </w:rPr>
                          </m:ctrlPr>
                        </m:fPr>
                        <m:num>
                          <m:r>
                            <w:rPr>
                              <w:rFonts w:ascii="Cambria Math" w:hAnsi="Cambria Math"/>
                            </w:rPr>
                            <m:t>2i</m:t>
                          </m:r>
                        </m:num>
                        <m:den>
                          <m:r>
                            <w:rPr>
                              <w:rFonts w:ascii="Cambria Math" w:hAnsi="Cambria Math"/>
                            </w:rPr>
                            <m:t>d</m:t>
                          </m:r>
                        </m:den>
                      </m:f>
                    </m:sup>
                  </m:sSup>
                </m:den>
              </m:f>
              <m:r>
                <w:rPr>
                  <w:rFonts w:ascii="Cambria Math" w:hAnsi="Cambria Math"/>
                </w:rPr>
                <m:t>),</m:t>
              </m:r>
              <m:sSub>
                <m:sSubPr>
                  <m:ctrlPr>
                    <w:rPr>
                      <w:rFonts w:ascii="Cambria Math" w:hAnsi="Cambria Math"/>
                    </w:rPr>
                  </m:ctrlPr>
                </m:sSubPr>
                <m:e>
                  <m:r>
                    <m:rPr>
                      <m:sty m:val="p"/>
                    </m:rPr>
                    <w:rPr>
                      <w:rFonts w:ascii="Cambria Math" w:hAnsi="Cambria Math"/>
                    </w:rPr>
                    <m:t>PE</m:t>
                  </m:r>
                </m:e>
                <m:sub>
                  <m:r>
                    <m:rPr>
                      <m:sty m:val="p"/>
                    </m:rPr>
                    <w:rPr>
                      <w:rFonts w:ascii="Cambria Math" w:hAnsi="Cambria Math"/>
                    </w:rPr>
                    <m:t>pos</m:t>
                  </m:r>
                  <m:r>
                    <w:rPr>
                      <w:rFonts w:ascii="Cambria Math" w:hAnsi="Cambria Math"/>
                    </w:rPr>
                    <m:t>,2i+1</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m:rPr>
                      <m:sty m:val="p"/>
                    </m:rPr>
                    <w:rPr>
                      <w:rFonts w:ascii="Cambria Math" w:hAnsi="Cambria Math"/>
                    </w:rPr>
                    <m:t>pos</m:t>
                  </m:r>
                </m:num>
                <m:den>
                  <m:sSup>
                    <m:sSupPr>
                      <m:ctrlPr>
                        <w:rPr>
                          <w:rFonts w:ascii="Cambria Math" w:hAnsi="Cambria Math"/>
                        </w:rPr>
                      </m:ctrlPr>
                    </m:sSupPr>
                    <m:e>
                      <m:r>
                        <w:rPr>
                          <w:rFonts w:ascii="Cambria Math" w:hAnsi="Cambria Math"/>
                        </w:rPr>
                        <m:t>10000</m:t>
                      </m:r>
                    </m:e>
                    <m:sup>
                      <m:f>
                        <m:fPr>
                          <m:ctrlPr>
                            <w:rPr>
                              <w:rFonts w:ascii="Cambria Math" w:hAnsi="Cambria Math"/>
                            </w:rPr>
                          </m:ctrlPr>
                        </m:fPr>
                        <m:num>
                          <m:r>
                            <w:rPr>
                              <w:rFonts w:ascii="Cambria Math" w:hAnsi="Cambria Math"/>
                            </w:rPr>
                            <m:t>2i</m:t>
                          </m:r>
                        </m:num>
                        <m:den>
                          <m:r>
                            <w:rPr>
                              <w:rFonts w:ascii="Cambria Math" w:hAnsi="Cambria Math"/>
                            </w:rPr>
                            <m:t>d</m:t>
                          </m:r>
                        </m:den>
                      </m:f>
                    </m:sup>
                  </m:sSup>
                </m:den>
              </m:f>
              <m:r>
                <w:rPr>
                  <w:rFonts w:ascii="Cambria Math" w:hAnsi="Cambria Math"/>
                </w:rPr>
                <m:t>)#</m:t>
              </m:r>
              <m:d>
                <m:dPr>
                  <m:ctrlPr>
                    <w:rPr>
                      <w:rFonts w:ascii="Cambria Math" w:hAnsi="Cambria Math"/>
                    </w:rPr>
                  </m:ctrlPr>
                </m:dPr>
                <m:e>
                  <w:bookmarkStart w:id="0" w:name="eq1"/>
                  <m:r>
                    <w:rPr>
                      <w:rFonts w:ascii="Cambria Math" w:hAnsi="Cambria Math"/>
                    </w:rPr>
                    <m:t>1</m:t>
                  </m:r>
                  <w:bookmarkEnd w:id="0"/>
                </m:e>
              </m:d>
            </m:e>
          </m:eqArr>
        </m:oMath>
      </m:oMathPara>
    </w:p>
    <w:p w14:paraId="5CD58679" w14:textId="77777777" w:rsidR="000E1728" w:rsidRDefault="00551678">
      <w:r>
        <w:rPr>
          <w:rFonts w:ascii="Arial" w:hAnsi="Arial" w:eastAsia="Arial" w:cs="Arial"/>
          <w:color w:val="000000"/>
          <w:sz w:val="22"/>
        </w:rPr>
        <w:t xml:space="preserve">Here, </w:t>
      </w:r>
      <w:r>
        <w:rPr>
          <w:rFonts w:ascii="Arial" w:hAnsi="Arial" w:eastAsia="Arial" w:cs="Arial"/>
          <w:i/>
          <w:color w:val="000000"/>
          <w:sz w:val="22"/>
        </w:rPr>
        <w:t>pos</w:t>
      </w:r>
      <w:r>
        <w:rPr>
          <w:rFonts w:ascii="Arial" w:hAnsi="Arial" w:eastAsia="Arial" w:cs="Arial"/>
          <w:color w:val="000000"/>
          <w:sz w:val="22"/>
        </w:rPr>
        <w:t xml:space="preserve"> denotes the position index, </w:t>
      </w:r>
      <w:proofErr w:type="spellStart"/>
      <w:r>
        <w:rPr>
          <w:rFonts w:ascii="Arial" w:hAnsi="Arial" w:eastAsia="Arial" w:cs="Arial"/>
          <w:i/>
          <w:color w:val="000000"/>
          <w:sz w:val="22"/>
        </w:rPr>
        <w:t>i</w:t>
      </w:r>
      <w:proofErr w:type="spellEnd"/>
      <w:r>
        <w:rPr>
          <w:rFonts w:ascii="Arial" w:hAnsi="Arial" w:eastAsia="Arial" w:cs="Arial"/>
          <w:color w:val="000000"/>
          <w:sz w:val="22"/>
        </w:rPr>
        <w:t xml:space="preserve"> denotes the dimension index, and </w:t>
      </w:r>
      <w:r>
        <w:rPr>
          <w:rFonts w:ascii="Arial" w:hAnsi="Arial" w:eastAsia="Arial" w:cs="Arial"/>
          <w:i/>
          <w:color w:val="000000"/>
          <w:sz w:val="22"/>
        </w:rPr>
        <w:t>d</w:t>
      </w:r>
      <w:r>
        <w:rPr>
          <w:rFonts w:ascii="Arial" w:hAnsi="Arial" w:eastAsia="Arial" w:cs="Arial"/>
          <w:color w:val="000000"/>
          <w:sz w:val="22"/>
        </w:rPr>
        <w:t xml:space="preserve"> denotes the embedding dimension. These fixed encodings give each token access to an absolute position signal without learning a separate parameter vector for every position. They are added to the token embeddings before the attention layers, so the attention mechanism receives both token content and position information as part of the same input representation.</w:t>
      </w:r>
    </w:p>
    <w:p w14:paraId="0694C2FA" w14:textId="77777777" w:rsidR="00C05F83" w:rsidRDefault="00551678">
      <w:pPr>
        <w:pStyle w:val="Heading3"/>
      </w:pPr>
      <w:r>
        <w:rPr>
          <w:rFonts w:ascii="Arial" w:hAnsi="Arial" w:eastAsia="Arial" w:cs="Arial"/>
          <w:color w:val="000000"/>
          <w:sz w:val="22"/>
        </w:rPr>
        <w:t>2.1.3 Self-Attention</w:t>
      </w:r>
    </w:p>
    <w:p w14:paraId="14089D55" w14:textId="77777777" w:rsidR="000E1728" w:rsidRDefault="00551678">
      <w:r>
        <w:rPr>
          <w:rFonts w:ascii="Arial" w:hAnsi="Arial" w:eastAsia="Arial" w:cs="Arial"/>
          <w:color w:val="000000"/>
          <w:sz w:val="22"/>
        </w:rPr>
        <w:t xml:space="preserve">The core operation of the Transformer encoder is self-attention. As illustrated in Figure 2, an input representation </w:t>
      </w:r>
      <m:oMath>
        <m:r>
          <w:rPr>
            <w:rFonts w:ascii="Cambria Math" w:hAnsi="Cambria Math"/>
          </w:rPr>
          <m:t>X</m:t>
        </m:r>
      </m:oMath>
      <w:r>
        <w:rPr>
          <w:rFonts w:ascii="Arial" w:hAnsi="Arial" w:eastAsia="Arial" w:cs="Arial"/>
          <w:color w:val="000000"/>
          <w:sz w:val="22"/>
        </w:rPr>
        <w:t xml:space="preserve"> is projected into query, key and value matrices, denoted </w:t>
      </w:r>
      <m:oMath>
        <m:r>
          <w:rPr>
            <w:rFonts w:ascii="Cambria Math" w:hAnsi="Cambria Math"/>
          </w:rPr>
          <m:t>Q</m:t>
        </m:r>
      </m:oMath>
      <w:r>
        <w:rPr>
          <w:rFonts w:ascii="Arial" w:hAnsi="Arial" w:eastAsia="Arial" w:cs="Arial"/>
          <w:color w:val="000000"/>
          <w:sz w:val="22"/>
        </w:rPr>
        <w:t xml:space="preserve">, </w:t>
      </w:r>
      <m:oMath>
        <m:r>
          <w:rPr>
            <w:rFonts w:ascii="Cambria Math" w:hAnsi="Cambria Math"/>
          </w:rPr>
          <m:t>K</m:t>
        </m:r>
      </m:oMath>
      <w:r>
        <w:rPr>
          <w:rFonts w:ascii="Arial" w:hAnsi="Arial" w:eastAsia="Arial" w:cs="Arial"/>
          <w:color w:val="000000"/>
          <w:sz w:val="22"/>
        </w:rPr>
        <w:t xml:space="preserve"> and </w:t>
      </w:r>
      <m:oMath>
        <m:r>
          <w:rPr>
            <w:rFonts w:ascii="Cambria Math" w:hAnsi="Cambria Math"/>
          </w:rPr>
          <m:t>V</m:t>
        </m:r>
      </m:oMath>
      <w:r>
        <w:rPr>
          <w:rFonts w:ascii="Arial" w:hAnsi="Arial" w:eastAsia="Arial" w:cs="Arial"/>
          <w:color w:val="000000"/>
          <w:sz w:val="22"/>
        </w:rPr>
        <w:t>. Intuitively, a query describes what one token is looking for, a key determines how well another token matches that request, and a value contains the information that can be passed on. Query-key similarities are normalised with softmax to form attention weights, and those weights determine how the value vectors are combined.</w:t>
      </w:r>
    </w:p>
    <w:p w14:paraId="2988754F" w14:textId="77777777" w:rsidR="00D01B35" w:rsidRDefault="00551678" w:rsidP="00D01B35">
      <w:pPr>
        <w:keepNext/>
        <w:spacing w:before="120" w:after="60"/>
        <w:jc w:val="center"/>
      </w:pPr>
      <w:r>
        <w:rPr>
          <w:rFonts w:ascii="Arial" w:hAnsi="Arial" w:eastAsia="Arial" w:cs="Arial"/>
          <w:noProof/>
          <w:color w:val="000000"/>
          <w:sz w:val="22"/>
        </w:rPr>
        <w:drawing>
          <wp:inline distT="0" distB="0" distL="0" distR="0" wp14:anchorId="05A8DEA7" wp14:editId="3A72591A">
            <wp:extent cx="5733288" cy="1256610"/>
            <wp:effectExtent l="0" t="0" r="0" b="0"/>
            <wp:docPr id="2" name="Picture 2" descr="Self-attention diagram showing query, key and value projections, scaled dot-product attention and the weighted output represent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f_attention_mechanism.png"/>
                    <pic:cNvPicPr/>
                  </pic:nvPicPr>
                  <pic:blipFill>
                    <a:blip r:embed="rId9"/>
                    <a:stretch>
                      <a:fillRect/>
                    </a:stretch>
                  </pic:blipFill>
                  <pic:spPr>
                    <a:xfrm>
                      <a:off x="0" y="0"/>
                      <a:ext cx="5733288" cy="1256610"/>
                    </a:xfrm>
                    <a:prstGeom prst="rect">
                      <a:avLst/>
                    </a:prstGeom>
                  </pic:spPr>
                </pic:pic>
              </a:graphicData>
            </a:graphic>
          </wp:inline>
        </w:drawing>
      </w:r>
    </w:p>
    <w:p w14:paraId="730930B6" w14:textId="77777777" w:rsidR="000E1728" w:rsidRPr="00D01B35" w:rsidRDefault="00D01B35" w:rsidP="00D01B35">
      <w:pPr>
        <w:pStyle w:val="Caption"/>
        <w:keepLines/>
        <w:spacing w:after="160"/>
        <w:jc w:val="center"/>
        <w:rPr>
          <w:rFonts w:eastAsia="宋体"/>
          <w:b w:val="0"/>
          <w:bCs w:val="0"/>
          <w:lang w:eastAsia="zh-CN"/>
        </w:rPr>
      </w:pPr>
      <w:r>
        <w:rPr>
          <w:rFonts w:ascii="Arial" w:hAnsi="Arial" w:eastAsia="Arial" w:cs="Arial"/>
          <w:color w:val="000000"/>
          <w:sz w:val="20"/>
        </w:rPr>
        <w:t>Figure 2: Self-attention mechanism</w:t>
      </w:r>
    </w:p>
    <w:p w14:paraId="429EAE3A" w14:textId="77777777" w:rsidR="000E1728" w:rsidRDefault="00000000">
      <w:pPr>
        <w:keepLines/>
        <w:spacing w:before="60" w:after="60"/>
        <w:jc w:val="center"/>
      </w:pPr>
      <m:oMathPara>
        <m:oMath>
          <m:eqArr>
            <m:eqArrPr>
              <m:maxDist m:val="1"/>
              <m:ctrlPr>
                <w:rPr>
                  <w:rFonts w:ascii="Cambria Math" w:hAnsi="Cambria Math"/>
                </w:rPr>
              </m:ctrlPr>
            </m:eqArrPr>
            <m:e>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d>
                <m:dPr>
                  <m:ctrlPr>
                    <w:rPr>
                      <w:rFonts w:ascii="Cambria Math" w:hAnsi="Cambria Math"/>
                    </w:rPr>
                  </m:ctrlPr>
                </m:dPr>
                <m:e>
                  <w:bookmarkStart w:id="1" w:name="eq2"/>
                  <m:r>
                    <w:rPr>
                      <w:rFonts w:ascii="Cambria Math" w:hAnsi="Cambria Math"/>
                    </w:rPr>
                    <m:t>2</m:t>
                  </m:r>
                  <w:bookmarkEnd w:id="1"/>
                </m:e>
              </m:d>
            </m:e>
          </m:eqArr>
        </m:oMath>
      </m:oMathPara>
    </w:p>
    <w:p w14:paraId="5C8EC780" w14:textId="77777777" w:rsidR="000E1728" w:rsidRDefault="00551678">
      <w:r>
        <w:rPr>
          <w:rFonts w:ascii="Arial" w:hAnsi="Arial" w:eastAsia="Arial" w:cs="Arial"/>
          <w:color w:val="000000"/>
          <w:sz w:val="22"/>
        </w:rPr>
        <w:t xml:space="preserve">Equation (2) gives the scaled dot-product attention operation. The symbol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ascii="Arial" w:hAnsi="Arial" w:eastAsia="Arial" w:cs="Arial"/>
          <w:color w:val="000000"/>
          <w:sz w:val="22"/>
        </w:rPr>
        <w:t xml:space="preserve"> is the key-vector dimension.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Pr>
          <w:rFonts w:ascii="Arial" w:hAnsi="Arial" w:eastAsia="Arial" w:cs="Arial"/>
          <w:color w:val="000000"/>
          <w:sz w:val="22"/>
        </w:rPr>
        <w:t xml:space="preserve"> keeps the similarity scores from growing simply because the vectors are wider. Self-attention allows every token to interact directly with every other token, </w:t>
      </w:r>
      <w:r>
        <w:rPr>
          <w:rFonts w:ascii="Arial" w:hAnsi="Arial" w:eastAsia="Arial" w:cs="Arial"/>
          <w:color w:val="000000"/>
          <w:sz w:val="22"/>
        </w:rPr>
        <w:lastRenderedPageBreak/>
        <w:t xml:space="preserve">including distant ones. </w:t>
      </w:r>
      <w:r w:rsidR="0068499A" w:rsidRPr="0068499A">
        <w:rPr>
          <w:rFonts w:ascii="Arial" w:hAnsi="Arial" w:eastAsia="Arial" w:cs="Arial"/>
          <w:color w:val="000000"/>
          <w:sz w:val="22"/>
        </w:rPr>
        <w:t>This ability helped Transformers succeed in language and later in vision. However, self-attention compares token representations without knowing their original positions. Without positional information, the model cannot distinguish between different arrangements of the same set of tokens</w:t>
      </w:r>
      <w:r w:rsidR="0068499A">
        <w:rPr>
          <w:rFonts w:hint="eastAsia" w:ascii="Arial" w:hAnsi="Arial" w:eastAsia="Arial" w:cs="Arial"/>
          <w:color w:val="000000"/>
          <w:sz w:val="22"/>
          <w:lang w:eastAsia="zh-CN"/>
        </w:rPr>
        <w:t xml:space="preserve"> </w:t>
      </w:r>
      <w:r>
        <w:rPr>
          <w:rFonts w:ascii="Arial" w:hAnsi="Arial" w:eastAsia="Arial" w:cs="Arial"/>
          <w:color w:val="000000"/>
          <w:sz w:val="22"/>
        </w:rPr>
        <w:t>[2].</w:t>
      </w:r>
    </w:p>
    <w:p w14:paraId="6C8870EF" w14:textId="77777777" w:rsidR="000E1728" w:rsidRDefault="00551678">
      <w:r>
        <w:rPr>
          <w:rFonts w:ascii="Arial" w:hAnsi="Arial" w:eastAsia="Arial" w:cs="Arial"/>
          <w:color w:val="000000"/>
          <w:sz w:val="22"/>
        </w:rPr>
        <w:t>This limitation becomes especially important when Transformers are used for images. Images have an explicit two-dimensional grid structure, but a Vision Transformer converts each image into a one-dimensional sequence of patch tokens. The model therefore needs positional information not only to distinguish token order, but also to recover where each patch came from in the original image grid. This dissertation builds on this background by studying how different positional encodings affect Vision Transformers under controlled experimental conditions.</w:t>
      </w:r>
    </w:p>
    <w:p w14:paraId="49616F31" w14:textId="77777777" w:rsidR="000E1728" w:rsidRPr="00B11500" w:rsidRDefault="00551678">
      <w:pPr>
        <w:pStyle w:val="Heading2"/>
        <w:rPr>
          <w:bCs w:val="0"/>
        </w:rPr>
      </w:pPr>
      <w:r w:rsidRPr="00B11500">
        <w:rPr>
          <w:rFonts w:ascii="Arial" w:hAnsi="Arial" w:eastAsia="Arial" w:cs="Arial"/>
          <w:bCs w:val="0"/>
          <w:color w:val="000000"/>
          <w:sz w:val="22"/>
        </w:rPr>
        <w:t xml:space="preserve">2.2 Vision Transformers and Patch </w:t>
      </w:r>
      <w:proofErr w:type="spellStart"/>
      <w:r w:rsidRPr="00B11500">
        <w:rPr>
          <w:rFonts w:ascii="Arial" w:hAnsi="Arial" w:eastAsia="Arial" w:cs="Arial"/>
          <w:bCs w:val="0"/>
          <w:color w:val="000000"/>
          <w:sz w:val="22"/>
        </w:rPr>
        <w:t>Tokenisation</w:t>
      </w:r>
      <w:proofErr w:type="spellEnd"/>
    </w:p>
    <w:p w14:paraId="39F39A12" w14:textId="77777777" w:rsidR="00C05F83" w:rsidRDefault="00551678">
      <w:r>
        <w:rPr>
          <w:rFonts w:ascii="Arial" w:hAnsi="Arial" w:eastAsia="Arial" w:cs="Arial"/>
          <w:color w:val="000000"/>
          <w:sz w:val="22"/>
        </w:rPr>
        <w:t>The Vision Transformer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applies the Transformer encoder to image classification by converting an image into a sequence of patch tokens. As shown in Figure 3, the input image is divided into fixed-size patches, each patch is projected into an embedding, and the resulting token sequence is processed by self-attention. This architecture provides the shared baseline for this dissertation: the patch embedding and encoder can remain unchanged while the positional representation is varied. The following subsections describe the four components needed to construct the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input: patch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linear patch projection, the classification token, and learnable positional embeddings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{"citationID":"anjkGUKc","properties":{"unsorted":false,"formattedCitation":"[1]","plainCitation":"[1]","noteIndex":0},"citationItems":[{"id":9,"uris":["http://zotero.org/users/15596373/items/PV84RS4V"],"itemData":{"id":9,"type":"article","abstract":"While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516A7443" w14:textId="77777777" w:rsidR="00C05F83" w:rsidRDefault="00551678">
      <w:pPr>
        <w:keepNext/>
        <w:jc w:val="center"/>
      </w:pPr>
      <w:r>
        <w:rPr>
          <w:rFonts w:ascii="Arial" w:hAnsi="Arial" w:eastAsia="Arial" w:cs="Arial"/>
          <w:noProof/>
          <w:color w:val="000000"/>
          <w:sz w:val="22"/>
        </w:rPr>
        <w:lastRenderedPageBreak/>
        <w:drawing>
          <wp:inline distT="0" distB="0" distL="0" distR="0" wp14:anchorId="4FD10945" wp14:editId="215D7934">
            <wp:extent cx="4297680" cy="5418411"/>
            <wp:effectExtent l="0" t="0" r="0" b="0"/>
            <wp:docPr id="1452386630" name="Picture 1452386630" descr="Vision Transformer architecture showing image patchification, patch embeddings, the classification token, positional embeddings, Transformer encoder blocks and the classification hea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architecture_source_0.png"/>
                    <pic:cNvPicPr/>
                  </pic:nvPicPr>
                  <pic:blipFill>
                    <a:blip r:embed="rId10"/>
                    <a:stretch>
                      <a:fillRect/>
                    </a:stretch>
                  </pic:blipFill>
                  <pic:spPr>
                    <a:xfrm>
                      <a:off x="0" y="0"/>
                      <a:ext cx="4297680" cy="5418411"/>
                    </a:xfrm>
                    <a:prstGeom prst="rect">
                      <a:avLst/>
                    </a:prstGeom>
                  </pic:spPr>
                </pic:pic>
              </a:graphicData>
            </a:graphic>
          </wp:inline>
        </w:drawing>
      </w:r>
    </w:p>
    <w:p w14:paraId="7BFB125E" w14:textId="77777777" w:rsidR="00C05F83" w:rsidRDefault="00551678">
      <w:pPr>
        <w:pStyle w:val="Caption"/>
        <w:keepLines/>
        <w:spacing w:line="360" w:lineRule="auto"/>
        <w:jc w:val="center"/>
      </w:pPr>
      <w:r>
        <w:rPr>
          <w:rFonts w:ascii="Arial" w:hAnsi="Arial" w:eastAsia="Arial" w:cs="Arial"/>
          <w:color w:val="000000"/>
          <w:sz w:val="20"/>
        </w:rPr>
        <w:t>Figure 3: Vision Transformer architecture</w:t>
      </w:r>
    </w:p>
    <w:p w14:paraId="69FC8CCB" w14:textId="77777777" w:rsidR="00C05F83" w:rsidRDefault="00551678">
      <w:pPr>
        <w:pStyle w:val="Heading3"/>
      </w:pPr>
      <w:r>
        <w:rPr>
          <w:rFonts w:ascii="Arial" w:hAnsi="Arial" w:eastAsia="Arial" w:cs="Arial"/>
          <w:b w:val="0"/>
          <w:color w:val="000000"/>
          <w:sz w:val="22"/>
        </w:rPr>
        <w:t xml:space="preserve">2.2.1 Patch </w:t>
      </w:r>
      <w:proofErr w:type="spellStart"/>
      <w:r>
        <w:rPr>
          <w:rFonts w:ascii="Arial" w:hAnsi="Arial" w:eastAsia="Arial" w:cs="Arial"/>
          <w:b w:val="0"/>
          <w:color w:val="000000"/>
          <w:sz w:val="22"/>
        </w:rPr>
        <w:t>Tokenisation</w:t>
      </w:r>
      <w:proofErr w:type="spellEnd"/>
    </w:p>
    <w:p w14:paraId="18B23046" w14:textId="77777777" w:rsidR="00C05F83" w:rsidRDefault="00551678">
      <w:r>
        <w:rPr>
          <w:rFonts w:ascii="Arial" w:hAnsi="Arial" w:eastAsia="Arial" w:cs="Arial"/>
          <w:color w:val="000000"/>
          <w:sz w:val="22"/>
        </w:rPr>
        <w:t xml:space="preserve">Figure 3 shows the first step, in which the input image is divided into non-overlapping square patches. Let </w:t>
      </w:r>
      <w:r>
        <w:rPr>
          <w:rFonts w:ascii="Arial" w:hAnsi="Arial" w:eastAsia="Arial" w:cs="Arial"/>
          <w:i/>
          <w:color w:val="000000"/>
          <w:sz w:val="22"/>
        </w:rPr>
        <w:t>H</w:t>
      </w:r>
      <w:r>
        <w:rPr>
          <w:rFonts w:ascii="Arial" w:hAnsi="Arial" w:eastAsia="Arial" w:cs="Arial"/>
          <w:color w:val="000000"/>
          <w:sz w:val="22"/>
        </w:rPr>
        <w:t xml:space="preserve"> and </w:t>
      </w:r>
      <w:r>
        <w:rPr>
          <w:rFonts w:ascii="Arial" w:hAnsi="Arial" w:eastAsia="Arial" w:cs="Arial"/>
          <w:i/>
          <w:color w:val="000000"/>
          <w:sz w:val="22"/>
        </w:rPr>
        <w:t>W</w:t>
      </w:r>
      <w:r>
        <w:rPr>
          <w:rFonts w:ascii="Arial" w:hAnsi="Arial" w:eastAsia="Arial" w:cs="Arial"/>
          <w:color w:val="000000"/>
          <w:sz w:val="22"/>
        </w:rPr>
        <w:t xml:space="preserve"> denote the image height and width, </w:t>
      </w:r>
      <w:r>
        <w:rPr>
          <w:rFonts w:ascii="Arial" w:hAnsi="Arial" w:eastAsia="Arial" w:cs="Arial"/>
          <w:i/>
          <w:color w:val="000000"/>
          <w:sz w:val="22"/>
        </w:rPr>
        <w:t>C</w:t>
      </w:r>
      <w:r>
        <w:rPr>
          <w:rFonts w:ascii="Arial" w:hAnsi="Arial" w:eastAsia="Arial" w:cs="Arial"/>
          <w:color w:val="000000"/>
          <w:sz w:val="22"/>
        </w:rPr>
        <w:t xml:space="preserve"> the number of input channels, and </w:t>
      </w:r>
      <w:r>
        <w:rPr>
          <w:rFonts w:ascii="Arial" w:hAnsi="Arial" w:eastAsia="Arial" w:cs="Arial"/>
          <w:i/>
          <w:color w:val="000000"/>
          <w:sz w:val="22"/>
        </w:rPr>
        <w:t>P</w:t>
      </w:r>
      <w:r>
        <w:rPr>
          <w:rFonts w:ascii="Arial" w:hAnsi="Arial" w:eastAsia="Arial" w:cs="Arial"/>
          <w:color w:val="000000"/>
          <w:sz w:val="22"/>
        </w:rPr>
        <w:t xml:space="preserve"> the side length of each patch. When </w:t>
      </w:r>
      <w:r>
        <w:rPr>
          <w:rFonts w:ascii="Arial" w:hAnsi="Arial" w:eastAsia="Arial" w:cs="Arial"/>
          <w:i/>
          <w:color w:val="000000"/>
          <w:sz w:val="22"/>
        </w:rPr>
        <w:t>H</w:t>
      </w:r>
      <w:r>
        <w:rPr>
          <w:rFonts w:ascii="Arial" w:hAnsi="Arial" w:eastAsia="Arial" w:cs="Arial"/>
          <w:color w:val="000000"/>
          <w:sz w:val="22"/>
        </w:rPr>
        <w:t xml:space="preserve"> and </w:t>
      </w:r>
      <w:r>
        <w:rPr>
          <w:rFonts w:ascii="Arial" w:hAnsi="Arial" w:eastAsia="Arial" w:cs="Arial"/>
          <w:i/>
          <w:color w:val="000000"/>
          <w:sz w:val="22"/>
        </w:rPr>
        <w:t>W</w:t>
      </w:r>
      <w:r>
        <w:rPr>
          <w:rFonts w:ascii="Arial" w:hAnsi="Arial" w:eastAsia="Arial" w:cs="Arial"/>
          <w:color w:val="000000"/>
          <w:sz w:val="22"/>
        </w:rPr>
        <w:t xml:space="preserve"> are divisible by </w:t>
      </w:r>
      <w:r>
        <w:rPr>
          <w:rFonts w:ascii="Arial" w:hAnsi="Arial" w:eastAsia="Arial" w:cs="Arial"/>
          <w:i/>
          <w:color w:val="000000"/>
          <w:sz w:val="22"/>
        </w:rPr>
        <w:t>P</w:t>
      </w:r>
      <w:r>
        <w:rPr>
          <w:rFonts w:ascii="Arial" w:hAnsi="Arial" w:eastAsia="Arial" w:cs="Arial"/>
          <w:color w:val="000000"/>
          <w:sz w:val="22"/>
        </w:rPr>
        <w:t xml:space="preserve">, the number of patches </w:t>
      </w:r>
      <w:r>
        <w:rPr>
          <w:rFonts w:ascii="Arial" w:hAnsi="Arial" w:eastAsia="Arial" w:cs="Arial"/>
          <w:i/>
          <w:color w:val="000000"/>
          <w:sz w:val="22"/>
        </w:rPr>
        <w:t>N</w:t>
      </w:r>
      <w:r>
        <w:rPr>
          <w:rFonts w:ascii="Arial" w:hAnsi="Arial" w:eastAsia="Arial" w:cs="Arial"/>
          <w:color w:val="000000"/>
          <w:sz w:val="22"/>
        </w:rPr>
        <w:t xml:space="preserve"> is given by Equation (3)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{"citationID":"KJrdsqGB","properties":{"unsorted":false,"formattedCitation":"[1]","plainCitation":"[1]","noteIndex":0},"citationItems":[{"id":9,"uris":["http://zotero.org/users/15596373/items/PV84RS4V"],"itemData":{"id":9,"type":"article","abstract":"While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06F2AFD2" w14:textId="77777777" w:rsidR="00C05F83" w:rsidRDefault="00000000">
      <w:pPr>
        <w:keepLines/>
        <w:spacing w:before="60" w:after="60"/>
        <w:jc w:val="center"/>
      </w:pPr>
      <m:oMathPara>
        <m:oMath>
          <m:eqArr>
            <m:eqArrPr>
              <m:maxDist m:val="1"/>
              <m:ctrlPr>
                <w:rPr>
                  <w:rFonts w:ascii="Cambria Math" w:hAnsi="Cambria Math"/>
                </w:rPr>
              </m:ctrlPr>
            </m:eqArrPr>
            <m:e>
              <m:r>
                <w:rPr>
                  <w:rFonts w:ascii="Cambria Math" w:hAnsi="Cambria Math"/>
                </w:rPr>
                <m:t>N=</m:t>
              </m:r>
              <m:f>
                <m:fPr>
                  <m:ctrlPr>
                    <w:rPr>
                      <w:rFonts w:ascii="Cambria Math" w:hAnsi="Cambria Math"/>
                    </w:rPr>
                  </m:ctrlPr>
                </m:fPr>
                <m:num>
                  <m:r>
                    <w:rPr>
                      <w:rFonts w:ascii="Cambria Math" w:hAnsi="Cambria Math"/>
                    </w:rPr>
                    <m:t>H×W</m:t>
                  </m:r>
                </m:num>
                <m:den>
                  <m:sSup>
                    <m:sSupPr>
                      <m:ctrlPr>
                        <w:rPr>
                          <w:rFonts w:ascii="Cambria Math" w:hAnsi="Cambria Math"/>
                        </w:rPr>
                      </m:ctrlPr>
                    </m:sSupPr>
                    <m:e>
                      <m:r>
                        <w:rPr>
                          <w:rFonts w:ascii="Cambria Math" w:hAnsi="Cambria Math"/>
                        </w:rPr>
                        <m:t>P</m:t>
                      </m:r>
                    </m:e>
                    <m:sup>
                      <m:r>
                        <w:rPr>
                          <w:rFonts w:ascii="Cambria Math" w:hAnsi="Cambria Math"/>
                        </w:rPr>
                        <m:t>2</m:t>
                      </m:r>
                    </m:sup>
                  </m:sSup>
                </m:den>
              </m:f>
              <m:r>
                <w:rPr>
                  <w:rFonts w:ascii="Cambria Math" w:hAnsi="Cambria Math"/>
                </w:rPr>
                <m:t>#</m:t>
              </m:r>
              <m:d>
                <m:dPr>
                  <m:ctrlPr>
                    <w:rPr>
                      <w:rFonts w:ascii="Cambria Math" w:hAnsi="Cambria Math"/>
                    </w:rPr>
                  </m:ctrlPr>
                </m:dPr>
                <m:e>
                  <w:bookmarkStart w:id="2" w:name="eq3"/>
                  <m:r>
                    <w:rPr>
                      <w:rFonts w:ascii="Cambria Math" w:hAnsi="Cambria Math"/>
                    </w:rPr>
                    <m:t>3</m:t>
                  </m:r>
                  <w:bookmarkEnd w:id="2"/>
                </m:e>
              </m:d>
            </m:e>
          </m:eqArr>
        </m:oMath>
      </m:oMathPara>
    </w:p>
    <w:p w14:paraId="274FBC38" w14:textId="77777777" w:rsidR="00C05F83" w:rsidRDefault="00551678">
      <w:r>
        <w:rPr>
          <w:rFonts w:ascii="Arial" w:hAnsi="Arial" w:eastAsia="Arial" w:cs="Arial"/>
          <w:color w:val="000000"/>
          <w:sz w:val="22"/>
        </w:rPr>
        <w:t xml:space="preserve">Each patch has dimensions </w:t>
      </w:r>
      <w:r>
        <w:rPr>
          <w:rFonts w:ascii="Arial" w:hAnsi="Arial" w:eastAsia="Arial" w:cs="Arial"/>
          <w:i/>
          <w:color w:val="000000"/>
          <w:sz w:val="22"/>
        </w:rPr>
        <w:t>P</w:t>
      </w:r>
      <w:r>
        <w:rPr>
          <w:rFonts w:ascii="Arial" w:hAnsi="Arial" w:eastAsia="Arial" w:cs="Arial"/>
          <w:color w:val="000000"/>
          <w:sz w:val="22"/>
        </w:rPr>
        <w:t xml:space="preserve"> × </w:t>
      </w:r>
      <w:r>
        <w:rPr>
          <w:rFonts w:ascii="Arial" w:hAnsi="Arial" w:eastAsia="Arial" w:cs="Arial"/>
          <w:i/>
          <w:color w:val="000000"/>
          <w:sz w:val="22"/>
        </w:rPr>
        <w:t>P</w:t>
      </w:r>
      <w:r>
        <w:rPr>
          <w:rFonts w:ascii="Arial" w:hAnsi="Arial" w:eastAsia="Arial" w:cs="Arial"/>
          <w:color w:val="000000"/>
          <w:sz w:val="22"/>
        </w:rPr>
        <w:t xml:space="preserve"> × </w:t>
      </w:r>
      <w:r>
        <w:rPr>
          <w:rFonts w:ascii="Arial" w:hAnsi="Arial" w:eastAsia="Arial" w:cs="Arial"/>
          <w:i/>
          <w:color w:val="000000"/>
          <w:sz w:val="22"/>
        </w:rPr>
        <w:t>C</w:t>
      </w:r>
      <w:r>
        <w:rPr>
          <w:rFonts w:ascii="Arial" w:hAnsi="Arial" w:eastAsia="Arial" w:cs="Arial"/>
          <w:color w:val="000000"/>
          <w:sz w:val="22"/>
        </w:rPr>
        <w:t xml:space="preserve"> and contains </w:t>
      </w:r>
      <w:r>
        <w:rPr>
          <w:rFonts w:ascii="Arial" w:hAnsi="Arial" w:eastAsia="Arial" w:cs="Arial"/>
          <w:i/>
          <w:color w:val="000000"/>
          <w:sz w:val="22"/>
        </w:rPr>
        <w:t>P</w:t>
      </w:r>
      <w:r>
        <w:rPr>
          <w:rFonts w:ascii="Arial" w:hAnsi="Arial" w:eastAsia="Arial" w:cs="Arial"/>
          <w:color w:val="000000"/>
          <w:sz w:val="22"/>
          <w:vertAlign w:val="superscript"/>
        </w:rPr>
        <w:t>2</w:t>
      </w:r>
      <w:r>
        <w:rPr>
          <w:rFonts w:ascii="Arial" w:hAnsi="Arial" w:eastAsia="Arial" w:cs="Arial"/>
          <w:i/>
          <w:color w:val="000000"/>
          <w:sz w:val="22"/>
        </w:rPr>
        <w:t>C</w:t>
      </w:r>
      <w:r>
        <w:rPr>
          <w:rFonts w:ascii="Arial" w:hAnsi="Arial" w:eastAsia="Arial" w:cs="Arial"/>
          <w:color w:val="000000"/>
          <w:sz w:val="22"/>
        </w:rPr>
        <w:t xml:space="preserve"> scalar values. Flattening the patches converts the two-dimensional image grid into a one-dimensional sequence suitable for a Transformer encoder. This conversion preserves the visual content of each patch, but it does not identify the patch's location by itself. Two patches with similar content may occupy different </w:t>
      </w:r>
      <w:r>
        <w:rPr>
          <w:rFonts w:ascii="Arial" w:hAnsi="Arial" w:eastAsia="Arial" w:cs="Arial"/>
          <w:color w:val="000000"/>
          <w:sz w:val="22"/>
        </w:rPr>
        <w:lastRenderedPageBreak/>
        <w:t>parts of the image, so the model also requires positional information to distinguish their locations.</w:t>
      </w:r>
    </w:p>
    <w:p w14:paraId="38F47B46" w14:textId="77777777" w:rsidR="00C05F83" w:rsidRDefault="00551678">
      <w:pPr>
        <w:pStyle w:val="Heading3"/>
      </w:pPr>
      <w:r>
        <w:rPr>
          <w:rFonts w:ascii="Arial" w:hAnsi="Arial" w:eastAsia="Arial" w:cs="Arial"/>
          <w:b w:val="0"/>
          <w:color w:val="000000"/>
          <w:sz w:val="22"/>
        </w:rPr>
        <w:t>2.2.2 Patch Embedding and Class Token</w:t>
      </w:r>
    </w:p>
    <w:p w14:paraId="1629F87C" w14:textId="77777777" w:rsidR="00C05F83" w:rsidRDefault="00551678">
      <w:r>
        <w:rPr>
          <w:rFonts w:ascii="Arial" w:hAnsi="Arial" w:eastAsia="Arial" w:cs="Arial"/>
          <w:color w:val="000000"/>
          <w:sz w:val="22"/>
        </w:rPr>
        <w:t xml:space="preserve">Each patch is flattened into a vector </w:t>
      </w:r>
      <w:proofErr w:type="spellStart"/>
      <w:r>
        <w:rPr>
          <w:rFonts w:ascii="Arial" w:hAnsi="Arial" w:eastAsia="Arial" w:cs="Arial"/>
          <w:i/>
          <w:color w:val="000000"/>
          <w:sz w:val="22"/>
        </w:rPr>
        <w:t>x</w:t>
      </w:r>
      <w:r>
        <w:rPr>
          <w:rFonts w:ascii="Arial" w:hAnsi="Arial" w:eastAsia="Arial" w:cs="Arial"/>
          <w:i/>
          <w:color w:val="000000"/>
          <w:sz w:val="22"/>
          <w:vertAlign w:val="subscript"/>
        </w:rPr>
        <w:t>i</w:t>
      </w:r>
      <w:r>
        <w:rPr>
          <w:rFonts w:ascii="Arial" w:hAnsi="Arial" w:eastAsia="Arial" w:cs="Arial"/>
          <w:i/>
          <w:color w:val="000000"/>
          <w:sz w:val="22"/>
          <w:vertAlign w:val="superscript"/>
        </w:rPr>
        <w:t>p</w:t>
      </w:r>
      <w:proofErr w:type="spellEnd"/>
      <w:r>
        <w:rPr>
          <w:rFonts w:ascii="Arial" w:hAnsi="Arial" w:eastAsia="Arial" w:cs="Arial"/>
          <w:color w:val="000000"/>
          <w:sz w:val="22"/>
        </w:rPr>
        <w:t xml:space="preserve"> ∈ ℝ</w:t>
      </w:r>
      <w:r>
        <w:rPr>
          <w:rFonts w:ascii="Arial" w:hAnsi="Arial" w:eastAsia="Arial" w:cs="Arial"/>
          <w:i/>
          <w:color w:val="000000"/>
          <w:sz w:val="22"/>
          <w:vertAlign w:val="superscript"/>
        </w:rPr>
        <w:t>P</w:t>
      </w:r>
      <w:r>
        <w:rPr>
          <w:rFonts w:ascii="Arial" w:hAnsi="Arial" w:eastAsia="Arial" w:cs="Arial"/>
          <w:color w:val="000000"/>
          <w:sz w:val="22"/>
          <w:vertAlign w:val="superscript"/>
        </w:rPr>
        <w:t>2</w:t>
      </w:r>
      <w:r>
        <w:rPr>
          <w:rFonts w:ascii="Arial" w:hAnsi="Arial" w:eastAsia="Arial" w:cs="Arial"/>
          <w:i/>
          <w:color w:val="000000"/>
          <w:sz w:val="22"/>
          <w:vertAlign w:val="superscript"/>
        </w:rPr>
        <w:t>C</w:t>
      </w:r>
      <w:r>
        <w:rPr>
          <w:rFonts w:ascii="Arial" w:hAnsi="Arial" w:eastAsia="Arial" w:cs="Arial"/>
          <w:color w:val="000000"/>
          <w:sz w:val="22"/>
        </w:rPr>
        <w:t xml:space="preserve">, where </w:t>
      </w:r>
      <w:proofErr w:type="spellStart"/>
      <w:r>
        <w:rPr>
          <w:rFonts w:ascii="Arial" w:hAnsi="Arial" w:eastAsia="Arial" w:cs="Arial"/>
          <w:i/>
          <w:color w:val="000000"/>
          <w:sz w:val="22"/>
        </w:rPr>
        <w:t>i</w:t>
      </w:r>
      <w:proofErr w:type="spellEnd"/>
      <w:r>
        <w:rPr>
          <w:rFonts w:ascii="Arial" w:hAnsi="Arial" w:eastAsia="Arial" w:cs="Arial"/>
          <w:color w:val="000000"/>
          <w:sz w:val="22"/>
        </w:rPr>
        <w:t xml:space="preserve"> denotes its position in the chosen patch sequence. A learnable projection matrix </w:t>
      </w:r>
      <w:r>
        <w:rPr>
          <w:rFonts w:ascii="Arial" w:hAnsi="Arial" w:eastAsia="Arial" w:cs="Arial"/>
          <w:i/>
          <w:color w:val="000000"/>
          <w:sz w:val="22"/>
        </w:rPr>
        <w:t>E</w:t>
      </w:r>
      <w:r>
        <w:rPr>
          <w:rFonts w:ascii="Arial" w:hAnsi="Arial" w:eastAsia="Arial" w:cs="Arial"/>
          <w:color w:val="000000"/>
          <w:sz w:val="22"/>
        </w:rPr>
        <w:t xml:space="preserve"> ∈ ℝ</w:t>
      </w:r>
      <w:r>
        <w:rPr>
          <w:rFonts w:ascii="Arial" w:hAnsi="Arial" w:eastAsia="Arial" w:cs="Arial"/>
          <w:i/>
          <w:color w:val="000000"/>
          <w:sz w:val="22"/>
          <w:vertAlign w:val="superscript"/>
        </w:rPr>
        <w:t>P</w:t>
      </w:r>
      <w:r>
        <w:rPr>
          <w:rFonts w:ascii="Arial" w:hAnsi="Arial" w:eastAsia="Arial" w:cs="Arial"/>
          <w:color w:val="000000"/>
          <w:sz w:val="22"/>
          <w:vertAlign w:val="superscript"/>
        </w:rPr>
        <w:t>2</w:t>
      </w:r>
      <w:r>
        <w:rPr>
          <w:rFonts w:ascii="Arial" w:hAnsi="Arial" w:eastAsia="Arial" w:cs="Arial"/>
          <w:i/>
          <w:color w:val="000000"/>
          <w:sz w:val="22"/>
          <w:vertAlign w:val="superscript"/>
        </w:rPr>
        <w:t>C</w:t>
      </w:r>
      <w:r>
        <w:rPr>
          <w:rFonts w:ascii="Arial" w:hAnsi="Arial" w:eastAsia="Arial" w:cs="Arial"/>
          <w:color w:val="000000"/>
          <w:sz w:val="22"/>
          <w:vertAlign w:val="superscript"/>
        </w:rPr>
        <w:t xml:space="preserve"> × </w:t>
      </w:r>
      <w:r>
        <w:rPr>
          <w:rFonts w:ascii="Arial" w:hAnsi="Arial" w:eastAsia="Arial" w:cs="Arial"/>
          <w:i/>
          <w:color w:val="000000"/>
          <w:sz w:val="22"/>
          <w:vertAlign w:val="superscript"/>
        </w:rPr>
        <w:t>D</w:t>
      </w:r>
      <w:r>
        <w:rPr>
          <w:rFonts w:ascii="Arial" w:hAnsi="Arial" w:eastAsia="Arial" w:cs="Arial"/>
          <w:color w:val="000000"/>
          <w:sz w:val="22"/>
        </w:rPr>
        <w:t xml:space="preserve"> maps this vector to a </w:t>
      </w:r>
      <w:r>
        <w:rPr>
          <w:rFonts w:ascii="Arial" w:hAnsi="Arial" w:eastAsia="Arial" w:cs="Arial"/>
          <w:i/>
          <w:color w:val="000000"/>
          <w:sz w:val="22"/>
        </w:rPr>
        <w:t>D</w:t>
      </w:r>
      <w:r>
        <w:rPr>
          <w:rFonts w:ascii="Arial" w:hAnsi="Arial" w:eastAsia="Arial" w:cs="Arial"/>
          <w:color w:val="000000"/>
          <w:sz w:val="22"/>
        </w:rPr>
        <w:t xml:space="preserve">-dimensional token embedding </w:t>
      </w:r>
      <w:r>
        <w:rPr>
          <w:rFonts w:ascii="Arial" w:hAnsi="Arial" w:eastAsia="Arial" w:cs="Arial"/>
          <w:i/>
          <w:color w:val="000000"/>
          <w:sz w:val="22"/>
        </w:rPr>
        <w:t>x</w:t>
      </w:r>
      <w:r>
        <w:rPr>
          <w:rFonts w:ascii="Arial" w:hAnsi="Arial" w:eastAsia="Arial" w:cs="Arial"/>
          <w:i/>
          <w:color w:val="000000"/>
          <w:sz w:val="22"/>
          <w:vertAlign w:val="subscript"/>
        </w:rPr>
        <w:t>i</w:t>
      </w:r>
      <w:r>
        <w:rPr>
          <w:rFonts w:ascii="Arial" w:hAnsi="Arial" w:eastAsia="Arial" w:cs="Arial"/>
          <w:color w:val="000000"/>
          <w:sz w:val="22"/>
        </w:rPr>
        <w:t xml:space="preserve">, as shown in Equation (4)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{"citationID":"pE5nGmxg","properties":{"unsorted":false,"formattedCitation":"[1]","plainCitation":"[1]","noteIndex":0},"citationItems":[{"id":9,"uris":["http://zotero.org/users/15596373/items/PV84RS4V"],"itemData":{"id":9,"type":"article","abstract":"While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632E6E88" w14:textId="77777777" w:rsidR="00C05F83" w:rsidRDefault="00000000">
      <w:pPr>
        <w:keepLines/>
        <w:spacing w:before="60" w:after="60"/>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m:t>
                  </m:r>
                </m:sup>
              </m:sSubSup>
              <m:r>
                <w:rPr>
                  <w:rFonts w:ascii="Cambria Math" w:hAnsi="Cambria Math"/>
                </w:rPr>
                <m:t>E,E∈</m:t>
              </m:r>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C×D</m:t>
                  </m:r>
                </m:sup>
              </m:sSup>
              <m:r>
                <w:rPr>
                  <w:rFonts w:ascii="Cambria Math" w:hAnsi="Cambria Math"/>
                </w:rPr>
                <m:t>#</m:t>
              </m:r>
              <m:d>
                <m:dPr>
                  <m:ctrlPr>
                    <w:rPr>
                      <w:rFonts w:ascii="Cambria Math" w:hAnsi="Cambria Math"/>
                    </w:rPr>
                  </m:ctrlPr>
                </m:dPr>
                <m:e>
                  <w:bookmarkStart w:id="3" w:name="eq4"/>
                  <m:r>
                    <w:rPr>
                      <w:rFonts w:ascii="Cambria Math" w:hAnsi="Cambria Math"/>
                    </w:rPr>
                    <m:t>4</m:t>
                  </m:r>
                  <w:bookmarkEnd w:id="3"/>
                </m:e>
              </m:d>
            </m:e>
          </m:eqArr>
        </m:oMath>
      </m:oMathPara>
    </w:p>
    <w:p w14:paraId="07534E2C" w14:textId="77777777" w:rsidR="00C05F83" w:rsidRDefault="00551678">
      <w:r>
        <w:rPr>
          <w:rFonts w:ascii="Arial" w:hAnsi="Arial" w:eastAsia="Arial" w:cs="Arial"/>
          <w:color w:val="000000"/>
          <w:sz w:val="22"/>
        </w:rPr>
        <w:t xml:space="preserve">The projected patch embeddings form the input token sequence. A learnable classification token </w:t>
      </w:r>
      <w:proofErr w:type="spellStart"/>
      <w:r>
        <w:rPr>
          <w:rFonts w:ascii="Arial" w:hAnsi="Arial" w:eastAsia="Arial" w:cs="Arial"/>
          <w:i/>
          <w:color w:val="000000"/>
          <w:sz w:val="22"/>
        </w:rPr>
        <w:t>x</w:t>
      </w:r>
      <w:r>
        <w:rPr>
          <w:rFonts w:ascii="Arial" w:hAnsi="Arial" w:eastAsia="Arial" w:cs="Arial"/>
          <w:color w:val="000000"/>
          <w:sz w:val="22"/>
          <w:vertAlign w:val="subscript"/>
        </w:rPr>
        <w:t>class</w:t>
      </w:r>
      <w:proofErr w:type="spellEnd"/>
      <w:r>
        <w:rPr>
          <w:rFonts w:ascii="Arial" w:hAnsi="Arial" w:eastAsia="Arial" w:cs="Arial"/>
          <w:color w:val="000000"/>
          <w:sz w:val="22"/>
        </w:rPr>
        <w:t xml:space="preserve"> is placed at the beginning of this sequence and processed together with the patch tokens. After the final encoder layer, the classification token's representation is passed to the classification head to predict the image label. In the experiments reported later, the patch projection, classification token, encoder, and prediction head remain unchanged. This shared configuration makes the positional representation the main experimental variable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{"citationID":"aLLmleEk","properties":{"unsorted":false,"formattedCitation":"[1]","plainCitation":"[1]","noteIndex":0},"citationItems":[{"id":9,"uris":["http://zotero.org/users/15596373/items/PV84RS4V"],"itemData":{"id":9,"type":"article","abstract":"While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21EA9DA4" w14:textId="77777777" w:rsidR="00C05F83" w:rsidRDefault="00551678">
      <w:pPr>
        <w:pStyle w:val="Heading3"/>
      </w:pPr>
      <w:r>
        <w:rPr>
          <w:rFonts w:ascii="Arial" w:hAnsi="Arial" w:eastAsia="Arial" w:cs="Arial"/>
          <w:b w:val="0"/>
          <w:color w:val="000000"/>
          <w:sz w:val="22"/>
        </w:rPr>
        <w:t xml:space="preserve">2.2.3 Learnable Positional Embeddings in the </w:t>
      </w:r>
      <w:proofErr w:type="spellStart"/>
      <w:r>
        <w:rPr>
          <w:rFonts w:ascii="Arial" w:hAnsi="Arial" w:eastAsia="Arial" w:cs="Arial"/>
          <w:b w:val="0"/>
          <w:color w:val="000000"/>
          <w:sz w:val="22"/>
        </w:rPr>
        <w:t>ViT</w:t>
      </w:r>
      <w:proofErr w:type="spellEnd"/>
      <w:r>
        <w:rPr>
          <w:rFonts w:ascii="Arial" w:hAnsi="Arial" w:eastAsia="Arial" w:cs="Arial"/>
          <w:b w:val="0"/>
          <w:color w:val="000000"/>
          <w:sz w:val="22"/>
        </w:rPr>
        <w:t xml:space="preserve"> Baseline</w:t>
      </w:r>
    </w:p>
    <w:p w14:paraId="40AE6423" w14:textId="77777777" w:rsidR="00C05F83" w:rsidRDefault="00551678">
      <w:r>
        <w:rPr>
          <w:rFonts w:ascii="Arial" w:hAnsi="Arial" w:eastAsia="Arial" w:cs="Arial"/>
          <w:color w:val="000000"/>
          <w:sz w:val="22"/>
        </w:rPr>
        <w:t xml:space="preserve">Although a patch embedding represents local visual content, it does not identify the patch's original location in the image grid. 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therefore adds a learnable absolute positional embedding to each token before the sequence enters the encoder. Equation (5) defines the initial sequence </w:t>
      </w:r>
      <w:r>
        <w:rPr>
          <w:rFonts w:ascii="Arial" w:hAnsi="Arial" w:eastAsia="Arial" w:cs="Arial"/>
          <w:i/>
          <w:color w:val="000000"/>
          <w:sz w:val="22"/>
        </w:rPr>
        <w:t>z</w:t>
      </w:r>
      <w:r>
        <w:rPr>
          <w:rFonts w:ascii="Arial" w:hAnsi="Arial" w:eastAsia="Arial" w:cs="Arial"/>
          <w:color w:val="000000"/>
          <w:sz w:val="22"/>
          <w:vertAlign w:val="subscript"/>
        </w:rPr>
        <w:t>0</w:t>
      </w:r>
      <w:r>
        <w:rPr>
          <w:rFonts w:ascii="Arial" w:hAnsi="Arial" w:eastAsia="Arial" w:cs="Arial"/>
          <w:color w:val="000000"/>
          <w:sz w:val="22"/>
        </w:rPr>
        <w:t xml:space="preserve">. Here, </w:t>
      </w:r>
      <w:proofErr w:type="spellStart"/>
      <w:r>
        <w:rPr>
          <w:rFonts w:ascii="Arial" w:hAnsi="Arial" w:eastAsia="Arial" w:cs="Arial"/>
          <w:i/>
          <w:color w:val="000000"/>
          <w:sz w:val="22"/>
        </w:rPr>
        <w:t>x</w:t>
      </w:r>
      <w:r>
        <w:rPr>
          <w:rFonts w:ascii="Arial" w:hAnsi="Arial" w:eastAsia="Arial" w:cs="Arial"/>
          <w:color w:val="000000"/>
          <w:sz w:val="22"/>
          <w:vertAlign w:val="subscript"/>
        </w:rPr>
        <w:t>class</w:t>
      </w:r>
      <w:proofErr w:type="spellEnd"/>
      <w:r>
        <w:rPr>
          <w:rFonts w:ascii="Arial" w:hAnsi="Arial" w:eastAsia="Arial" w:cs="Arial"/>
          <w:color w:val="000000"/>
          <w:sz w:val="22"/>
        </w:rPr>
        <w:t xml:space="preserve"> is the classification token, and </w:t>
      </w:r>
      <w:r>
        <w:rPr>
          <w:rFonts w:ascii="Arial" w:hAnsi="Arial" w:eastAsia="Arial" w:cs="Arial"/>
          <w:i/>
          <w:color w:val="000000"/>
          <w:sz w:val="22"/>
        </w:rPr>
        <w:t>E</w:t>
      </w:r>
      <w:r>
        <w:rPr>
          <w:rFonts w:ascii="Arial" w:hAnsi="Arial" w:eastAsia="Arial" w:cs="Arial"/>
          <w:color w:val="000000"/>
          <w:sz w:val="22"/>
          <w:vertAlign w:val="subscript"/>
        </w:rPr>
        <w:t>pos</w:t>
      </w:r>
      <w:r>
        <w:rPr>
          <w:rFonts w:ascii="Arial" w:hAnsi="Arial" w:eastAsia="Arial" w:cs="Arial"/>
          <w:color w:val="000000"/>
          <w:sz w:val="22"/>
        </w:rPr>
        <w:t xml:space="preserve"> ∈ ℝ</w:t>
      </w:r>
      <w:r>
        <w:rPr>
          <w:rFonts w:ascii="Arial" w:hAnsi="Arial" w:eastAsia="Arial" w:cs="Arial"/>
          <w:i/>
          <w:color w:val="000000"/>
          <w:sz w:val="22"/>
          <w:vertAlign w:val="superscript"/>
        </w:rPr>
        <w:t>(N+1) × D</w:t>
      </w:r>
      <w:r>
        <w:rPr>
          <w:rFonts w:ascii="Arial" w:hAnsi="Arial" w:eastAsia="Arial" w:cs="Arial"/>
          <w:color w:val="000000"/>
          <w:sz w:val="22"/>
        </w:rPr>
        <w:t xml:space="preserve"> is the positional embedding matrix. Its additional row corresponds to the classification token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{"citationID":"oHhDDbbg","properties":{"unsorted":false,"formattedCitation":"[1]","plainCitation":"[1]","noteIndex":0},"citationItems":[{"id":9,"uris":["http://zotero.org/users/15596373/items/PV84RS4V"],"itemData":{"id":9,"type":"article","abstract":"While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7D445818" w14:textId="77777777" w:rsidR="00C05F83" w:rsidRDefault="00000000">
      <w:pPr>
        <w:keepLines/>
        <w:spacing w:before="60" w:after="60"/>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class</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p</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p</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p</m:t>
                  </m:r>
                </m:sup>
              </m:sSubSup>
              <m:r>
                <w:rPr>
                  <w:rFonts w:ascii="Cambria Math" w:hAnsi="Cambria Math"/>
                </w:rPr>
                <m:t>E]+</m:t>
              </m:r>
              <m:sSub>
                <m:sSubPr>
                  <m:ctrlPr>
                    <w:rPr>
                      <w:rFonts w:ascii="Cambria Math" w:hAnsi="Cambria Math"/>
                    </w:rPr>
                  </m:ctrlPr>
                </m:sSubPr>
                <m:e>
                  <m:r>
                    <w:rPr>
                      <w:rFonts w:ascii="Cambria Math" w:hAnsi="Cambria Math"/>
                    </w:rPr>
                    <m:t>E</m:t>
                  </m:r>
                </m:e>
                <m:sub>
                  <m:r>
                    <m:rPr>
                      <m:sty m:val="p"/>
                    </m:rPr>
                    <w:rPr>
                      <w:rFonts w:ascii="Cambria Math" w:hAnsi="Cambria Math"/>
                    </w:rPr>
                    <m:t>pos</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(N+1)×D</m:t>
                  </m:r>
                </m:sup>
              </m:sSup>
              <m:r>
                <w:rPr>
                  <w:rFonts w:ascii="Cambria Math" w:hAnsi="Cambria Math"/>
                </w:rPr>
                <m:t>#</m:t>
              </m:r>
              <m:d>
                <m:dPr>
                  <m:ctrlPr>
                    <w:rPr>
                      <w:rFonts w:ascii="Cambria Math" w:hAnsi="Cambria Math"/>
                    </w:rPr>
                  </m:ctrlPr>
                </m:dPr>
                <m:e>
                  <w:bookmarkStart w:id="4" w:name="eq5"/>
                  <m:r>
                    <w:rPr>
                      <w:rFonts w:ascii="Cambria Math" w:hAnsi="Cambria Math"/>
                    </w:rPr>
                    <m:t>5</m:t>
                  </m:r>
                  <w:bookmarkEnd w:id="4"/>
                </m:e>
              </m:d>
            </m:e>
          </m:eqArr>
        </m:oMath>
      </m:oMathPara>
    </w:p>
    <w:p w14:paraId="41F49890" w14:textId="77777777" w:rsidR="00C05F83" w:rsidRDefault="00551678">
      <w:r>
        <w:rPr>
          <w:rFonts w:ascii="Arial" w:hAnsi="Arial" w:eastAsia="Arial" w:cs="Arial"/>
          <w:color w:val="000000"/>
          <w:sz w:val="22"/>
        </w:rPr>
        <w:t xml:space="preserve">Each row of </w:t>
      </w:r>
      <w:r>
        <w:rPr>
          <w:rFonts w:ascii="Arial" w:hAnsi="Arial" w:eastAsia="Arial" w:cs="Arial"/>
          <w:i/>
          <w:color w:val="000000"/>
          <w:sz w:val="22"/>
        </w:rPr>
        <w:t>E</w:t>
      </w:r>
      <w:r>
        <w:rPr>
          <w:rFonts w:ascii="Arial" w:hAnsi="Arial" w:eastAsia="Arial" w:cs="Arial"/>
          <w:color w:val="000000"/>
          <w:sz w:val="22"/>
          <w:vertAlign w:val="subscript"/>
        </w:rPr>
        <w:t>pos</w:t>
      </w:r>
      <w:r>
        <w:rPr>
          <w:rFonts w:ascii="Arial" w:hAnsi="Arial" w:eastAsia="Arial" w:cs="Arial"/>
          <w:color w:val="000000"/>
          <w:sz w:val="22"/>
        </w:rPr>
        <w:t xml:space="preserve"> corresponds to one token index and is learned jointly with the rest of the network. The embedding therefore represents sequence position directly, rather than explicitly separating the row and column coordinates of an image patch. Section 2.3 examines this design choice in more detail and introduces the fixed two-dimensional encodings evaluated in this dissertation.</w:t>
      </w:r>
    </w:p>
    <w:p w14:paraId="5F8DB24A" w14:textId="77777777" w:rsidR="00C05F83" w:rsidRDefault="00551678">
      <w:r>
        <w:rPr>
          <w:rFonts w:ascii="Arial" w:hAnsi="Arial" w:eastAsia="Arial" w:cs="Arial"/>
          <w:color w:val="000000"/>
          <w:sz w:val="22"/>
        </w:rPr>
        <w:t xml:space="preserve">The resulting token sequence is processed by a stack of Transformer encoder layers. Each layer combines multi-head self-attention with a position-wise multilayer perceptron, layer </w:t>
      </w:r>
      <w:proofErr w:type="spellStart"/>
      <w:r>
        <w:rPr>
          <w:rFonts w:ascii="Arial" w:hAnsi="Arial" w:eastAsia="Arial" w:cs="Arial"/>
          <w:color w:val="000000"/>
          <w:sz w:val="22"/>
        </w:rPr>
        <w:t>normalisation</w:t>
      </w:r>
      <w:proofErr w:type="spellEnd"/>
      <w:r>
        <w:rPr>
          <w:rFonts w:ascii="Arial" w:hAnsi="Arial" w:eastAsia="Arial" w:cs="Arial"/>
          <w:color w:val="000000"/>
          <w:sz w:val="22"/>
        </w:rPr>
        <w:t xml:space="preserve">, and residual connections. The final representation of the classification token is used to predict the image class. Because all evaluated models use the same patch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projection, encoder, and prediction head, this implementation helps isolate the effect of the positional encoding within the shared </w:t>
      </w:r>
      <w:proofErr w:type="spellStart"/>
      <w:r>
        <w:rPr>
          <w:rFonts w:ascii="Arial" w:hAnsi="Arial" w:eastAsia="Arial" w:cs="Arial"/>
          <w:color w:val="000000"/>
          <w:sz w:val="22"/>
        </w:rPr>
        <w:t>ViT</w:t>
      </w:r>
      <w:proofErr w:type="spellEnd"/>
      <w:r>
        <w:rPr>
          <w:rFonts w:ascii="Arial" w:hAnsi="Arial" w:eastAsia="Arial" w:cs="Arial"/>
          <w:color w:val="000000"/>
          <w:sz w:val="22"/>
        </w:rPr>
        <w:t>.</w:t>
      </w:r>
    </w:p>
    <w:p w14:paraId="59FDA2E3" w14:textId="77777777" w:rsidR="000E1728" w:rsidRDefault="00551678">
      <w:pPr>
        <w:pStyle w:val="Heading2"/>
      </w:pPr>
      <w:r>
        <w:rPr>
          <w:rFonts w:ascii="Arial" w:hAnsi="Arial" w:eastAsia="Arial" w:cs="Arial"/>
          <w:color w:val="000000"/>
          <w:sz w:val="22"/>
        </w:rPr>
        <w:lastRenderedPageBreak/>
        <w:t>2.3 Spatial Representation in Vision Transformers</w:t>
      </w:r>
    </w:p>
    <w:p w14:paraId="725ECEC8" w14:textId="77777777" w:rsidR="000E1728" w:rsidRDefault="00551678">
      <w:r>
        <w:rPr>
          <w:rFonts w:ascii="Arial" w:hAnsi="Arial" w:eastAsia="Arial" w:cs="Arial"/>
          <w:color w:val="000000"/>
          <w:sz w:val="22"/>
        </w:rPr>
        <w:t xml:space="preserve">Spatial representation in Vision Transformers is shaped by both the positional information assigned to tokens and the way image patches are formed. Positional encoding determines how token locations are represented. Patch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determines which pixels are grouped into each token before self-attention is applied. This section reviews learnable absolute embeddings, fixed two-dimensional coordinate signals, and alternative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strategies.</w:t>
      </w:r>
    </w:p>
    <w:p w14:paraId="3A2FB336" w14:textId="77777777" w:rsidR="000E1728" w:rsidRDefault="00551678">
      <w:pPr>
        <w:pStyle w:val="Heading3"/>
      </w:pPr>
      <w:r>
        <w:rPr>
          <w:rFonts w:ascii="Arial" w:hAnsi="Arial" w:eastAsia="Arial" w:cs="Arial"/>
          <w:color w:val="000000"/>
          <w:sz w:val="22"/>
        </w:rPr>
        <w:t>2.3.1 Learnable Absolute Positional Embeddings</w:t>
      </w:r>
    </w:p>
    <w:p w14:paraId="52FAEF77" w14:textId="77777777" w:rsidR="000E1728" w:rsidRDefault="00551678">
      <w:r>
        <w:rPr>
          <w:rFonts w:ascii="Arial" w:hAnsi="Arial" w:eastAsia="Arial" w:cs="Arial"/>
          <w:color w:val="000000"/>
          <w:sz w:val="22"/>
        </w:rPr>
        <w:t xml:space="preserve">Learnable absolute positional embeddings associate each token index with a trainable vector. As defined in Equation (5), 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uses a positional embedding matrix </w:t>
      </w:r>
      <w:r>
        <w:rPr>
          <w:rFonts w:ascii="Arial" w:hAnsi="Arial" w:eastAsia="Arial" w:cs="Arial"/>
          <w:i/>
          <w:color w:val="000000"/>
          <w:sz w:val="22"/>
        </w:rPr>
        <w:t>E</w:t>
      </w:r>
      <w:r>
        <w:rPr>
          <w:rFonts w:ascii="Arial" w:hAnsi="Arial" w:eastAsia="Arial" w:cs="Arial"/>
          <w:color w:val="000000"/>
          <w:sz w:val="22"/>
          <w:vertAlign w:val="subscript"/>
        </w:rPr>
        <w:t>pos</w:t>
      </w:r>
      <w:r>
        <w:rPr>
          <w:rFonts w:ascii="Arial" w:hAnsi="Arial" w:eastAsia="Arial" w:cs="Arial"/>
          <w:color w:val="000000"/>
          <w:sz w:val="22"/>
        </w:rPr>
        <w:t xml:space="preserve"> ∈ ℝ</w:t>
      </w:r>
      <w:r>
        <w:rPr>
          <w:rFonts w:ascii="Arial" w:hAnsi="Arial" w:eastAsia="Arial" w:cs="Arial"/>
          <w:color w:val="000000"/>
          <w:sz w:val="22"/>
          <w:vertAlign w:val="superscript"/>
        </w:rPr>
        <w:t>(</w:t>
      </w:r>
      <w:r>
        <w:rPr>
          <w:rFonts w:ascii="Arial" w:hAnsi="Arial" w:eastAsia="Arial" w:cs="Arial"/>
          <w:i/>
          <w:color w:val="000000"/>
          <w:sz w:val="22"/>
          <w:vertAlign w:val="superscript"/>
        </w:rPr>
        <w:t>N</w:t>
      </w:r>
      <w:r>
        <w:rPr>
          <w:rFonts w:ascii="Arial" w:hAnsi="Arial" w:eastAsia="Arial" w:cs="Arial"/>
          <w:color w:val="000000"/>
          <w:sz w:val="22"/>
          <w:vertAlign w:val="superscript"/>
        </w:rPr>
        <w:t xml:space="preserve">+1) × </w:t>
      </w:r>
      <w:r>
        <w:rPr>
          <w:rFonts w:ascii="Arial" w:hAnsi="Arial" w:eastAsia="Arial" w:cs="Arial"/>
          <w:i/>
          <w:color w:val="000000"/>
          <w:sz w:val="22"/>
          <w:vertAlign w:val="superscript"/>
        </w:rPr>
        <w:t>D</w:t>
      </w:r>
      <w:r>
        <w:rPr>
          <w:rFonts w:ascii="Arial" w:hAnsi="Arial" w:eastAsia="Arial" w:cs="Arial"/>
          <w:color w:val="000000"/>
          <w:sz w:val="22"/>
        </w:rPr>
        <w:t xml:space="preserve">, with one row for the classification token and one for each of the </w:t>
      </w:r>
      <w:r>
        <w:rPr>
          <w:rFonts w:ascii="Arial" w:hAnsi="Arial" w:eastAsia="Arial" w:cs="Arial"/>
          <w:i/>
          <w:color w:val="000000"/>
          <w:sz w:val="22"/>
        </w:rPr>
        <w:t>N</w:t>
      </w:r>
      <w:r>
        <w:rPr>
          <w:rFonts w:ascii="Arial" w:hAnsi="Arial" w:eastAsia="Arial" w:cs="Arial"/>
          <w:color w:val="000000"/>
          <w:sz w:val="22"/>
        </w:rPr>
        <w:t xml:space="preserve"> patch tokens. Before the sequence enters the encoder, the vector associated with index </w:t>
      </w:r>
      <w:proofErr w:type="spellStart"/>
      <w:r>
        <w:rPr>
          <w:rFonts w:ascii="Arial" w:hAnsi="Arial" w:eastAsia="Arial" w:cs="Arial"/>
          <w:i/>
          <w:color w:val="000000"/>
          <w:sz w:val="22"/>
        </w:rPr>
        <w:t>i</w:t>
      </w:r>
      <w:proofErr w:type="spellEnd"/>
      <w:r>
        <w:rPr>
          <w:rFonts w:ascii="Arial" w:hAnsi="Arial" w:eastAsia="Arial" w:cs="Arial"/>
          <w:color w:val="000000"/>
          <w:sz w:val="22"/>
        </w:rPr>
        <w:t xml:space="preserve"> is added to the corresponding token embedding. Tokens with similar visual content can therefore be distinguished by their positions in the sequence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{"citationID":"3ha5C21H","properties":{"unsorted":false,"formattedCitation":"[1]","plainCitation":"[1]","noteIndex":0},"citationItems":[{"id":9,"uris":["http://zotero.org/users/15596373/items/PV84RS4V"],"itemData":{"id":9,"type":"article","abstract":"While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7FC181B1" w14:textId="77777777" w:rsidR="001325A6" w:rsidRDefault="00B073C8">
      <w:r>
        <w:rPr>
          <w:rFonts w:ascii="Arial" w:hAnsi="Arial" w:eastAsia="Arial" w:cs="Arial"/>
          <w:color w:val="000000"/>
          <w:sz w:val="22"/>
        </w:rPr>
        <w:t>Because the positional vectors are learned with the rest of the network, they can adapt to the training task without relying on a hand-designed coordinate function. The term absolute means that each vector represents one token index. It does not directly describe the distance or direction between two patches. Once an image is flattened into a patch sequence, the mapping from the two-dimensional grid to the one-dimensional sequence determines which positional vector each patch receives.</w:t>
      </w:r>
    </w:p>
    <w:p w14:paraId="3D995EDC" w14:textId="77777777" w:rsidR="001325A6" w:rsidRDefault="00B073C8">
      <w:r>
        <w:rPr>
          <w:rFonts w:ascii="Arial" w:hAnsi="Arial" w:eastAsia="Arial" w:cs="Arial"/>
          <w:color w:val="000000"/>
          <w:sz w:val="22"/>
        </w:rPr>
        <w:t xml:space="preserve">However, this representation does not explicitly encode row and column coordinates. 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analysis showed that learned embeddings can nevertheless recover properties of the two-dimensional grid: nearby patches and patches in the same row or column tended to have similar embeddings, while the learned grid was interpolated when the input resolution changed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{"citationID":"tg1xZTgL","properties":{"unsorted":false,"formattedCitation":"[1]","plainCitation":"[1]","noteIndex":0},"citationItems":[{"id":9,"uris":["http://zotero.org/users/15596373/items/PV84RS4V"],"itemData":{"id":9,"type":"article","abstract":"While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 These observations show both flexibility and a practical constraint. Spatial structure can emerge during training, but the embedding table remains tied to a particular token grid. Learnable absolute embeddings therefore provide a useful baseline for comparison with fixed two-dimensional coordinate signals.</w:t>
      </w:r>
    </w:p>
    <w:p w14:paraId="3FD8E5A1" w14:textId="77777777" w:rsidR="000E1728" w:rsidRDefault="00551678">
      <w:pPr>
        <w:pStyle w:val="Heading3"/>
      </w:pPr>
      <w:r>
        <w:rPr>
          <w:rFonts w:ascii="Arial" w:hAnsi="Arial" w:eastAsia="Arial" w:cs="Arial"/>
          <w:b w:val="0"/>
          <w:color w:val="000000"/>
          <w:sz w:val="22"/>
        </w:rPr>
        <w:t>2.3.2 Fixed Sinusoidal and Two-Dimensional Encodings</w:t>
      </w:r>
    </w:p>
    <w:p w14:paraId="7EEE24CE" w14:textId="77777777" w:rsidR="000E1728" w:rsidRDefault="00551678">
      <w:r>
        <w:rPr>
          <w:rFonts w:ascii="Arial" w:hAnsi="Arial" w:eastAsia="Arial" w:cs="Arial"/>
          <w:color w:val="000000"/>
          <w:sz w:val="22"/>
        </w:rPr>
        <w:t xml:space="preserve">Fixed sinusoidal positional encoding provides a parameter-free alternative to learned positional embeddings. The original Transformer represents each sequence position using sine and cosine functions at multiple frequencies. Because these vectors are generated by a deterministic function, they are not updated during training and do not require a separate learnable vector for every position. Vaswani et al. reported similar performance for fixed sinusoidal and learned positional embeddings, but retained the sinusoidal formulation </w:t>
      </w:r>
      <w:r>
        <w:rPr>
          <w:rFonts w:ascii="Arial" w:hAnsi="Arial" w:eastAsia="Arial" w:cs="Arial"/>
          <w:color w:val="000000"/>
          <w:sz w:val="22"/>
        </w:rPr>
        <w:lastRenderedPageBreak/>
        <w:t xml:space="preserve">because it could potentially extrapolate to sequence lengths not encountered during training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{"citationID":"RiEFuiPf","properties":{"unsorted":false,"formattedCitation":"[2]","plainCitation":"[2]","noteIndex":0},"citationItems":[{"id":11,"uris":["http://zotero.org/users/15596373/items/N2D5YYTR"],"itemData":{"id":11,"type":"article","abstract":"The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N."},{"family":"Kaiser","given":"Lukasz"},{"family":"Polosukhin","given":"Illia"}],"accessed":{"date-parts":[["2026",1,10]]},"issued":{"date-parts":[["2023",8,2]]}}}],"schema":"https://github.com/citation-style-language/schema/raw/master/csl-citation.json"}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[2]</w:t>
      </w:r>
      <w:r w:rsidR="00433592">
        <w:rPr>
          <w:rFonts w:ascii="Arial" w:hAnsi="Arial" w:eastAsia="Arial" w:cs="Arial"/>
          <w:color w:val="000000"/>
          <w:sz w:val="22"/>
          <w:lang w:eastAsia="zh-CN"/>
        </w:rPr>
        <w:fldChar w:fldCharType="end"/>
      </w:r>
      <w:r>
        <w:rPr>
          <w:rFonts w:ascii="Arial" w:hAnsi="Arial" w:eastAsia="Arial" w:cs="Arial"/>
          <w:color w:val="000000"/>
          <w:sz w:val="22"/>
        </w:rPr>
        <w:t>.</w:t>
      </w:r>
    </w:p>
    <w:p w14:paraId="1106F271" w14:textId="77777777" w:rsidR="001325A6" w:rsidRDefault="00B073C8">
      <w:r>
        <w:rPr>
          <w:rFonts w:ascii="Arial" w:hAnsi="Arial" w:eastAsia="Arial" w:cs="Arial"/>
          <w:color w:val="000000"/>
          <w:sz w:val="22"/>
        </w:rPr>
        <w:t xml:space="preserve">For image data, the same principle can be extended from a one-dimensional sequence index to two-dimensional spatial coordinates. For a patch located at row </w:t>
      </w:r>
      <w:r>
        <w:rPr>
          <w:rFonts w:ascii="Arial" w:hAnsi="Arial" w:eastAsia="Arial" w:cs="Arial"/>
          <w:i/>
          <w:color w:val="000000"/>
          <w:sz w:val="22"/>
        </w:rPr>
        <w:t>r</w:t>
      </w:r>
      <w:r>
        <w:rPr>
          <w:rFonts w:ascii="Arial" w:hAnsi="Arial" w:eastAsia="Arial" w:cs="Arial"/>
          <w:color w:val="000000"/>
          <w:sz w:val="22"/>
        </w:rPr>
        <w:t xml:space="preserve"> and column </w:t>
      </w:r>
      <w:r>
        <w:rPr>
          <w:rFonts w:ascii="Arial" w:hAnsi="Arial" w:eastAsia="Arial" w:cs="Arial"/>
          <w:i/>
          <w:color w:val="000000"/>
          <w:sz w:val="22"/>
        </w:rPr>
        <w:t>c</w:t>
      </w:r>
      <w:r>
        <w:rPr>
          <w:rFonts w:ascii="Arial" w:hAnsi="Arial" w:eastAsia="Arial" w:cs="Arial"/>
          <w:color w:val="000000"/>
          <w:sz w:val="22"/>
        </w:rPr>
        <w:t>, a separable construction applies the sinusoidal function independently to the two coordinates. The row and column components can then be combined to form a fixed vector for that location. Unlike a learned embedding table, this representation assigns spatial identity directly from the image grid and introduces no learned positional parameters.</w:t>
      </w:r>
    </w:p>
    <w:p w14:paraId="528F996A" w14:textId="77777777" w:rsidR="001325A6" w:rsidRDefault="00B073C8">
      <w:r>
        <w:rPr>
          <w:rFonts w:ascii="Arial" w:hAnsi="Arial" w:eastAsia="Arial" w:cs="Arial"/>
          <w:color w:val="000000"/>
          <w:sz w:val="22"/>
        </w:rPr>
        <w:t xml:space="preserve">The main advantage of this approach is that the spatial structure is defined before training, rather than inferred entirely from the data. Its main limitation is the same property: the coordinate function is predefined and cannot adapt its representation to a particular task. 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analysis showed that learnable embeddings could recover </w:t>
      </w:r>
      <w:proofErr w:type="spellStart"/>
      <w:r>
        <w:rPr>
          <w:rFonts w:ascii="Arial" w:hAnsi="Arial" w:eastAsia="Arial" w:cs="Arial"/>
          <w:color w:val="000000"/>
          <w:sz w:val="22"/>
        </w:rPr>
        <w:t>neighbourhood</w:t>
      </w:r>
      <w:proofErr w:type="spellEnd"/>
      <w:r>
        <w:rPr>
          <w:rFonts w:ascii="Arial" w:hAnsi="Arial" w:eastAsia="Arial" w:cs="Arial"/>
          <w:color w:val="000000"/>
          <w:sz w:val="22"/>
        </w:rPr>
        <w:t xml:space="preserve"> and row-column structure, and that hand-crafted two-dimensional variants did not improve performance in that setting </w:t>
      </w:r>
      <w:r w:rsidR="00433592">
        <w:rPr>
          <w:rFonts w:ascii="Arial" w:hAnsi="Arial" w:eastAsia="Arial" w:cs="Arial"/>
          <w:color w:val="000000"/>
          <w:sz w:val="22"/>
          <w:lang w:eastAsia="zh-CN"/>
        </w:rPr>
        <w:fldChar w:fldCharType="begin"/>
      </w:r>
      <w:r w:rsidR="00433592">
        <w:rPr>
          <w:rFonts w:ascii="Arial" w:hAnsi="Arial" w:eastAsia="Arial" w:cs="Arial"/>
          <w:color w:val="000000"/>
          <w:sz w:val="22"/>
          <w:lang w:eastAsia="zh-CN"/>
        </w:rPr>
        <w:instrText xml:space="preserve"> ADDIN ZOTERO_ITEM CSL_CITATION {"citationID":"Dn5fi0eK","properties":{"unsorted":false,"formattedCitation":"[1]","plainCitation":"[1]","noteIndex":0},"citationItems":[{"id":9,"uris":["http://zotero.org/users/15596373/items/PV84RS4V"],"itemData":{"id":9,"type":"article","abstract":"While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sidR="00433592">
        <w:rPr>
          <w:rFonts w:ascii="Arial" w:hAnsi="Arial" w:eastAsia="Arial" w:cs="Arial"/>
          <w:color w:val="000000"/>
          <w:sz w:val="22"/>
          <w:lang w:eastAsia="zh-CN"/>
        </w:rPr>
        <w:fldChar w:fldCharType="separate"/>
      </w:r>
      <w:r w:rsidR="00433592" w:rsidRPr="00433592">
        <w:rPr>
          <w:rFonts w:ascii="Arial" w:hAnsi="Arial" w:eastAsia="Arial" w:cs="Arial"/>
          <w:color w:val="000000"/>
          <w:sz w:val="22"/>
        </w:rPr>
        <w:t>[1]</w:t>
      </w:r>
      <w:r w:rsidR="00433592">
        <w:rPr>
          <w:rFonts w:ascii="Arial" w:hAnsi="Arial" w:eastAsia="Arial" w:cs="Arial"/>
          <w:color w:val="000000"/>
          <w:sz w:val="22"/>
          <w:lang w:eastAsia="zh-CN"/>
        </w:rPr>
        <w:fldChar w:fldCharType="end"/>
      </w:r>
      <w:r>
        <w:rPr>
          <w:rFonts w:ascii="Arial" w:hAnsi="Arial" w:eastAsia="Arial" w:cs="Arial"/>
          <w:color w:val="000000"/>
          <w:sz w:val="22"/>
        </w:rPr>
        <w:t>. Existing literature therefore does not establish a universally superior choice between fixed and learnable absolute encodings. Instead, they provide different trade-offs between an explicit spatial prior and task-dependent flexibility.</w:t>
      </w:r>
    </w:p>
    <w:p w14:paraId="69FD5278" w14:textId="77777777" w:rsidR="001325A6" w:rsidRDefault="00B073C8">
      <w:pPr>
        <w:pStyle w:val="Heading3"/>
      </w:pPr>
      <w:r>
        <w:rPr>
          <w:rFonts w:ascii="Arial" w:hAnsi="Arial" w:eastAsia="Arial" w:cs="Arial"/>
          <w:color w:val="000000"/>
          <w:sz w:val="22"/>
        </w:rPr>
        <w:t xml:space="preserve">2.3.3 Patch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Strategies</w:t>
      </w:r>
    </w:p>
    <w:p w14:paraId="3651B311" w14:textId="77777777" w:rsidR="001325A6" w:rsidRDefault="00B073C8">
      <w:r>
        <w:rPr>
          <w:rFonts w:ascii="Arial" w:hAnsi="Arial" w:eastAsia="Arial" w:cs="Arial"/>
          <w:color w:val="000000"/>
          <w:sz w:val="22"/>
        </w:rPr>
        <w:t xml:space="preserve">Patch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determines how image pixels are grouped before they enter the Transformer encoder. 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divides an image into non-overlapping patches and projects each flattened patch independently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{"citationID":"SViXdhCd","properties":{"unsorted":false,"formattedCitation":"[1]","plainCitation":"[1]","noteIndex":0},"citationItems":[{"id":9,"uris":["http://zotero.org/users/15596373/items/PV84RS4V"],"itemData":{"id":9,"type":"article","abstract":"While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 </w:instrText>
      </w:r>
      <w:r>
        <w:rPr>
          <w:rFonts w:ascii="Arial" w:hAnsi="Arial" w:eastAsia="Arial" w:cs="Arial"/>
          <w:color w:val="000000"/>
          <w:sz w:val="22"/>
        </w:rPr>
        <w:fldChar w:fldCharType="separate"/>
      </w:r>
      <w:r>
        <w:rPr>
          <w:rFonts w:ascii="Arial" w:hAnsi="Arial" w:eastAsia="Arial" w:cs="Arial"/>
          <w:noProof/>
          <w:color w:val="000000"/>
          <w:sz w:val="22"/>
        </w:rPr>
        <w:t>[1]</w:t>
      </w:r>
      <w:r>
        <w:rPr>
          <w:rFonts w:ascii="Arial" w:hAnsi="Arial" w:eastAsia="Arial" w:cs="Arial"/>
          <w:color w:val="000000"/>
          <w:sz w:val="22"/>
        </w:rPr>
        <w:fldChar w:fldCharType="end"/>
      </w:r>
      <w:r>
        <w:rPr>
          <w:rFonts w:ascii="Arial" w:hAnsi="Arial" w:eastAsia="Arial" w:cs="Arial"/>
          <w:color w:val="000000"/>
          <w:sz w:val="22"/>
        </w:rPr>
        <w:t xml:space="preserve">. This design is simple and computationally convenient, but </w:t>
      </w:r>
      <w:proofErr w:type="spellStart"/>
      <w:r>
        <w:rPr>
          <w:rFonts w:ascii="Arial" w:hAnsi="Arial" w:eastAsia="Arial" w:cs="Arial"/>
          <w:color w:val="000000"/>
          <w:sz w:val="22"/>
        </w:rPr>
        <w:t>neighbouring</w:t>
      </w:r>
      <w:proofErr w:type="spellEnd"/>
      <w:r>
        <w:rPr>
          <w:rFonts w:ascii="Arial" w:hAnsi="Arial" w:eastAsia="Arial" w:cs="Arial"/>
          <w:color w:val="000000"/>
          <w:sz w:val="22"/>
        </w:rPr>
        <w:t xml:space="preserve"> patches do not exchange information during token formation. Their interactions begin after the tokens enter the Transformer encoder.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therefore influences how much local structure is available before self-attention is applied.</w:t>
      </w:r>
    </w:p>
    <w:p w14:paraId="774F551C" w14:textId="77777777" w:rsidR="001325A6" w:rsidRDefault="00B073C8">
      <w:r>
        <w:rPr>
          <w:rFonts w:ascii="Arial" w:hAnsi="Arial" w:eastAsia="Arial" w:cs="Arial"/>
          <w:color w:val="000000"/>
          <w:sz w:val="22"/>
        </w:rPr>
        <w:t xml:space="preserve">Yuan et al. proposed the Tokens-to-Token Vision Transformer (T2T-ViT), which recursively aggregates </w:t>
      </w:r>
      <w:proofErr w:type="spellStart"/>
      <w:r>
        <w:rPr>
          <w:rFonts w:ascii="Arial" w:hAnsi="Arial" w:eastAsia="Arial" w:cs="Arial"/>
          <w:color w:val="000000"/>
          <w:sz w:val="22"/>
        </w:rPr>
        <w:t>neighbouring</w:t>
      </w:r>
      <w:proofErr w:type="spellEnd"/>
      <w:r>
        <w:rPr>
          <w:rFonts w:ascii="Arial" w:hAnsi="Arial" w:eastAsia="Arial" w:cs="Arial"/>
          <w:color w:val="000000"/>
          <w:sz w:val="22"/>
        </w:rPr>
        <w:t xml:space="preserve"> tokens before the main Transformer encoder. Its Tokens-to-Token module alternates token interaction with token aggregation, allowing local structure to be incorporated while progressively reducing the sequence length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{"citationID":"F8296IpI","properties":{"unsorted":false,"formattedCitation":"[3]","plainCitation":"[3]","noteIndex":0},"citationItems":[{"id":2,"uris":["http://zotero.org/users/15596373/items/KT7GDFMS"],"itemData":{"id":2,"type":"article","abstract":"Transformers, which are popular for language modeling, have been explored for solving vision tasks recently, e.g., the Vision Transformer (ViT) for image classification. The ViT model splits each image into a sequence of tokens with fixed length and then applies multiple Transformer layers to model their global relation for classification. However, ViT achieves inferior performance to CNNs when trained from scratch on a midsize dataset like ImageNet. We find it is because: 1) the simple tokenization of input images fails to model the important local structure such as edges and lines among neighboring pixels, leading to low training sample efficiency; 2) the redundant attention backbone design of ViT leads to limited feature richness for fixed computation budgets and limited training samples. To overcome such limitations, we propose a new Tokens-To-Token Vision Transformer (T2T-ViT), which incorporates 1) a layer-wise Tokens-to-Token (T2T) transformation to progressively structurize the image to tokens by recursively aggregating neighboring Tokens into one Token (Tokens-to-Token), such that local structure represented by surrounding tokens can be modeled and tokens length can be reduced; 2) an efficient backbone with a deep-narrow structure for vision transformer motivated by CNN architecture design after empirical study. Notably, T2T-ViT reduces the parameter count and MACs of vanilla ViT by half, while achieving more than 3.0\\% improvement when trained from scratch on ImageNet. It also outperforms ResNets and achieves comparable performance with MobileNets by directly training on ImageNet. For example, T2T-ViT with comparable size to ResNet50 (21.5M parameters) can achieve 83.3\\% top1 accuracy in image resolution 384$\\times$384 on ImageNet. (Code: https://github.com/yitu-opensource/T2T-ViT)","DOI":"10.48550/arXiv.2101.11986","language":"en","note":"arXiv:2101.11986 [cs]","number":"arXiv:2101.11986","publisher":"arXiv","source":"arXiv.org","title":"Tokens-to-Token ViT: Training Vision Transformers from Scratch on ImageNet","title-short":"Tokens-to-Token ViT","URL":"http://arxiv.org/abs/2101.11986","author":[{"family":"Yuan","given":"Li"},{"family":"Chen","given":"Yunpeng"},{"family":"Wang","given":"Tao"},{"family":"Yu","given":"Weihao"},{"family":"Shi","given":"Yujun"},{"family":"Jiang","given":"Zihang"},{"family":"Tay","given":"Francis EH"},{"family":"Feng","given":"Jiashi"},{"family":"Yan","given":"Shuicheng"}],"accessed":{"date-parts":[["2026",3,5]]},"issued":{"date-parts":[["2021",11,30]]}}}]} </w:instrText>
      </w:r>
      <w:r>
        <w:rPr>
          <w:rFonts w:ascii="Arial" w:hAnsi="Arial" w:eastAsia="Arial" w:cs="Arial"/>
          <w:color w:val="000000"/>
          <w:sz w:val="22"/>
        </w:rPr>
        <w:fldChar w:fldCharType="separate"/>
      </w:r>
      <w:r>
        <w:rPr>
          <w:rFonts w:ascii="Arial" w:hAnsi="Arial" w:eastAsia="Arial" w:cs="Arial"/>
          <w:noProof/>
          <w:color w:val="000000"/>
          <w:sz w:val="22"/>
        </w:rPr>
        <w:t>[3]</w:t>
      </w:r>
      <w:r>
        <w:rPr>
          <w:rFonts w:ascii="Arial" w:hAnsi="Arial" w:eastAsia="Arial" w:cs="Arial"/>
          <w:color w:val="000000"/>
          <w:sz w:val="22"/>
        </w:rPr>
        <w:fldChar w:fldCharType="end"/>
      </w:r>
      <w:r>
        <w:rPr>
          <w:rFonts w:ascii="Arial" w:hAnsi="Arial" w:eastAsia="Arial" w:cs="Arial"/>
          <w:color w:val="000000"/>
          <w:sz w:val="22"/>
        </w:rPr>
        <w:t xml:space="preserve">. This approach addresses a limitation of independent patch projection, but it also changes the model front end and introduces additional operations. It is therefore an alternative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strategy rather than a positional encoding method.</w:t>
      </w:r>
    </w:p>
    <w:p w14:paraId="39810D61" w14:textId="77777777" w:rsidR="001325A6" w:rsidRDefault="00B073C8">
      <w:r>
        <w:rPr>
          <w:rFonts w:ascii="Arial" w:hAnsi="Arial" w:eastAsia="Arial" w:cs="Arial"/>
          <w:color w:val="000000"/>
          <w:sz w:val="22"/>
        </w:rPr>
        <w:t xml:space="preserve">Patch size creates a related design trade-off. Smaller patches retain finer spatial detail but produce longer token sequences, increasing the memory and computational cost of self-attention. Larger patches shorten the sequence but combine a wider image region within each token, potentially removing fine-grained information before attention is applied. A recent preprint on patchification scaling reports that smaller patches can improve predictive </w:t>
      </w:r>
      <w:r>
        <w:rPr>
          <w:rFonts w:ascii="Arial" w:hAnsi="Arial" w:eastAsia="Arial" w:cs="Arial"/>
          <w:color w:val="000000"/>
          <w:sz w:val="22"/>
        </w:rPr>
        <w:lastRenderedPageBreak/>
        <w:t>performance, although they also increase sequence length and computation [4]. Tokenisation strategy and granularity should therefore be treated as design choices that are distinct from positional encoding.</w:t>
      </w:r>
    </w:p>
    <w:p w14:paraId="26EB25F8" w14:textId="77777777" w:rsidR="000E1728" w:rsidRDefault="00551678">
      <w:pPr>
        <w:pStyle w:val="Heading2"/>
      </w:pPr>
      <w:r>
        <w:rPr>
          <w:rFonts w:ascii="Arial" w:hAnsi="Arial" w:eastAsia="Arial" w:cs="Arial"/>
          <w:color w:val="000000"/>
          <w:sz w:val="22"/>
        </w:rPr>
        <w:t>2.4 Patch Ordering and Patch-to-Position Assignment</w:t>
      </w:r>
    </w:p>
    <w:p w14:paraId="261C6BDE" w14:textId="77777777" w:rsidR="000E1728" w:rsidRDefault="00551678">
      <w:r>
        <w:rPr>
          <w:rFonts w:ascii="Arial" w:hAnsi="Arial" w:eastAsia="Arial" w:cs="Arial"/>
          <w:color w:val="000000"/>
          <w:sz w:val="22"/>
        </w:rPr>
        <w:t>A ViT stores a two-dimensional patch grid as a one-dimensional sequence, usually row by row. Storage order is not the same as the position assigned to a token. Without PE, permuting patch tokens only permutes their patch-level outputs. The classification token still sees the same set and cannot identify their physical locations. This is permutation equivariance [5]. Once positional vectors are added, moving a patch with its vector preserves the content-location pair, whereas moving only the patch assigns it a different location. These interventions therefore test different questions.</w:t>
      </w:r>
    </w:p>
    <w:p w14:paraId="2B62F625" w14:textId="77777777" w:rsidR="00522DE2" w:rsidRDefault="00BF0975">
      <w:r>
        <w:rPr>
          <w:rFonts w:ascii="Arial" w:hAnsi="Arial" w:eastAsia="Arial" w:cs="Arial"/>
          <w:color w:val="000000"/>
          <w:sz w:val="22"/>
        </w:rPr>
        <w:t>Recent work treats patch order as a design variable. LOOPE learns an ordering for positional embeddings at selected frequencies [6], while REOrder searches for task-dependent patch permutations and reports effects from alternatives such as column-major and space-filling-curve orders [7]. LOOPE is a 2025 preprint and REOrder appeared at NeurIPS 2025. Both are more elaborate than the four deterministic mappings used here. They show that flattening can matter, but neither establishes a universal best order because the effect depends on the position mechanism and architecture.</w:t>
      </w:r>
    </w:p>
    <w:p w14:paraId="0E89C2C2" w14:textId="77777777" w:rsidR="00522DE2" w:rsidRDefault="00BF0975">
      <w:r>
        <w:rPr>
          <w:rFonts w:ascii="Arial" w:hAnsi="Arial" w:eastAsia="Arial" w:cs="Arial"/>
          <w:color w:val="000000"/>
          <w:sz w:val="22"/>
        </w:rPr>
        <w:t>A precise comparison must track the physical patch location, its sequence slot and the positional coordinate attached to that slot. This prevents patch-to-position reassignment from being mistaken for a change in token adjacency. Section 3.5 uses these quantities to define the four project mappings.</w:t>
      </w:r>
    </w:p>
    <w:p w14:paraId="560153BB" w14:textId="77777777" w:rsidR="000E1728" w:rsidRDefault="00551678">
      <w:pPr>
        <w:pStyle w:val="Heading2"/>
      </w:pPr>
      <w:r>
        <w:rPr>
          <w:rFonts w:ascii="Arial" w:hAnsi="Arial" w:eastAsia="Arial" w:cs="Arial"/>
          <w:color w:val="000000"/>
          <w:sz w:val="22"/>
        </w:rPr>
        <w:t xml:space="preserve">2.5 Data-Efficient and Data-Limited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Training</w:t>
      </w:r>
    </w:p>
    <w:p w14:paraId="0BF6232D" w14:textId="77777777" w:rsidR="000E1728" w:rsidRDefault="00551678">
      <w:r>
        <w:rPr>
          <w:rFonts w:ascii="Arial" w:hAnsi="Arial" w:eastAsia="Arial" w:cs="Arial"/>
          <w:color w:val="000000"/>
          <w:sz w:val="22"/>
        </w:rPr>
        <w:t xml:space="preserve">The original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study demonstrated that a Transformer can classify images directly from patch tokens, but its strongest results relied on pre-training with large datasets before transfer to smaller benchmarks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w61TeXyO","properties":{"unsorted":false,"formattedCitation":"[1]","plainCitation":"[1]","noteIndex":0},"citationItems":[{"id":9,"uris":["http://zotero.org/users/15596373/items/PV84RS4V"],"itemData":{"id":9,"type":"article","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1,10]]},"issued":{"date-parts":[["2021",6,3]]}}}],"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[1]</w:t>
      </w:r>
      <w:r>
        <w:rPr>
          <w:rFonts w:ascii="Arial" w:hAnsi="Arial" w:eastAsia="Arial" w:cs="Arial"/>
          <w:color w:val="000000"/>
          <w:sz w:val="22"/>
        </w:rPr>
        <w:fldChar w:fldCharType="end"/>
      </w:r>
      <w:r>
        <w:rPr>
          <w:rFonts w:ascii="Arial" w:hAnsi="Arial" w:eastAsia="Arial" w:cs="Arial"/>
          <w:color w:val="000000"/>
          <w:sz w:val="22"/>
        </w:rPr>
        <w:t xml:space="preserve">. Compared with convolutional networks, a plain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contains fewer built-in assumptions about locality and translation. This flexibility is useful at scale, but it makes the available data, model capacity and training procedure especially important when a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is trained from scratch.</w:t>
      </w:r>
    </w:p>
    <w:p w14:paraId="7CB01A95" w14:textId="77777777" w:rsidR="00522DE2" w:rsidRDefault="00BF0975">
      <w:r>
        <w:rPr>
          <w:rFonts w:ascii="Arial" w:hAnsi="Arial" w:eastAsia="Arial" w:cs="Arial"/>
          <w:color w:val="000000"/>
          <w:sz w:val="22"/>
        </w:rPr>
        <w:t xml:space="preserve">Later work improved data efficiency through different routes. </w:t>
      </w:r>
      <w:proofErr w:type="spellStart"/>
      <w:r>
        <w:rPr>
          <w:rFonts w:ascii="Arial" w:hAnsi="Arial" w:eastAsia="Arial" w:cs="Arial"/>
          <w:color w:val="000000"/>
          <w:sz w:val="22"/>
        </w:rPr>
        <w:t>DeiT</w:t>
      </w:r>
      <w:proofErr w:type="spellEnd"/>
      <w:r>
        <w:rPr>
          <w:rFonts w:ascii="Arial" w:hAnsi="Arial" w:eastAsia="Arial" w:cs="Arial"/>
          <w:color w:val="000000"/>
          <w:sz w:val="22"/>
        </w:rPr>
        <w:t xml:space="preserve"> retained a largely convolution-free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and showed that strong augmentation, </w:t>
      </w:r>
      <w:proofErr w:type="spellStart"/>
      <w:r>
        <w:rPr>
          <w:rFonts w:ascii="Arial" w:hAnsi="Arial" w:eastAsia="Arial" w:cs="Arial"/>
          <w:color w:val="000000"/>
          <w:sz w:val="22"/>
        </w:rPr>
        <w:t>regularisation</w:t>
      </w:r>
      <w:proofErr w:type="spellEnd"/>
      <w:r>
        <w:rPr>
          <w:rFonts w:ascii="Arial" w:hAnsi="Arial" w:eastAsia="Arial" w:cs="Arial"/>
          <w:color w:val="000000"/>
          <w:sz w:val="22"/>
        </w:rPr>
        <w:t xml:space="preserve"> and a Transformer-specific distillation strategy could support competitive ImageNet training without external data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q3Cp5YtZ","properties":{"unsorted":false,"formattedCitation":"[8]","plainCitation":"[8]","noteIndex":0},"citationItems":[{"id":304,"uris":["http://zotero.org/users/15596373/items/AGNLFTVV"],"itemData":{"id":304,"type":"paper-conference","collection-title":"Proceedings of Machine Learning Research","container-title":"Proceedings of the 38th International Conference on Machine Learning","page":"10347–10357","publisher":"PMLR","title":"Training Data-Efficient Image Transformers &amp; Distillation through Attention","URL":"https://proceedings.mlr.press/v139/touvron21a.html","volume":"139","author":[{"family":"Touvron","given":"Hugo"},{"family":"Cord","given":"Matthieu"},{"family":"Douze","given":"Matthijs"},{"family":"Massa","given":"Francisco"},{"family":"Sablayrolles","given":"Alexandre"},{"family":"Jégou","given":"Hervé"}],"issued":{"date-parts":[["2021"]]}}}],"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[8]</w:t>
      </w:r>
      <w:r>
        <w:rPr>
          <w:rFonts w:ascii="Arial" w:hAnsi="Arial" w:eastAsia="Arial" w:cs="Arial"/>
          <w:color w:val="000000"/>
          <w:sz w:val="22"/>
        </w:rPr>
        <w:fldChar w:fldCharType="end"/>
      </w:r>
      <w:r>
        <w:rPr>
          <w:rFonts w:ascii="Arial" w:hAnsi="Arial" w:eastAsia="Arial" w:cs="Arial"/>
          <w:color w:val="000000"/>
          <w:sz w:val="22"/>
        </w:rPr>
        <w:t xml:space="preserve">. Compact Transformers instead changed the architecture by using convolutional </w:t>
      </w:r>
      <w:proofErr w:type="spellStart"/>
      <w:r>
        <w:rPr>
          <w:rFonts w:ascii="Arial" w:hAnsi="Arial" w:eastAsia="Arial" w:cs="Arial"/>
          <w:color w:val="000000"/>
          <w:sz w:val="22"/>
        </w:rPr>
        <w:t>tokenisation</w:t>
      </w:r>
      <w:proofErr w:type="spellEnd"/>
      <w:r>
        <w:rPr>
          <w:rFonts w:ascii="Arial" w:hAnsi="Arial" w:eastAsia="Arial" w:cs="Arial"/>
          <w:color w:val="000000"/>
          <w:sz w:val="22"/>
        </w:rPr>
        <w:t xml:space="preserve"> and sequence pooling, producing smaller models designed for limited data and </w:t>
      </w:r>
      <w:r>
        <w:rPr>
          <w:rFonts w:ascii="Arial" w:hAnsi="Arial" w:eastAsia="Arial" w:cs="Arial"/>
          <w:color w:val="000000"/>
          <w:sz w:val="22"/>
        </w:rPr>
        <w:lastRenderedPageBreak/>
        <w:t xml:space="preserve">compute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{"citationID":"GnyXD2P1","properties":{"unsorted":false,"formattedCitation":"[9]","plainCitation":"[9]","noteIndex":0},"citationItems":[{"id":305,"uris":["http://zotero.org/users/15596373/items/8JIV977Y"],"itemData":{"id":305,"type":"article-journal","container-title":"arXiv preprint arXiv:2104.05704","DOI":"10.48550/arXiv.2104.05704","title":"Escaping the Big Data Paradigm with Compact Transformers","URL":"https://arxiv.org/abs/2104.05704","author":[{"family":"Hassani","given":"Ali"},{"family":"Walton","given":"Steven"},{"family":"Shah","given":"Nikhil"},{"family":"Abuduweili","given":"Abulikemu"},{"family":"Li","given":"Jiachen"},{"family":"Shi","given":"Humphrey"}],"issued":{"date-parts":[["2021"]]}}}],"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[9]</w:t>
      </w:r>
      <w:r>
        <w:rPr>
          <w:rFonts w:ascii="Arial" w:hAnsi="Arial" w:eastAsia="Arial" w:cs="Arial"/>
          <w:color w:val="000000"/>
          <w:sz w:val="22"/>
        </w:rPr>
        <w:fldChar w:fldCharType="end"/>
      </w:r>
      <w:r>
        <w:rPr>
          <w:rFonts w:ascii="Arial" w:hAnsi="Arial" w:eastAsia="Arial" w:cs="Arial"/>
          <w:color w:val="000000"/>
          <w:sz w:val="22"/>
        </w:rPr>
        <w:t xml:space="preserve">. These approaches are valuable alternatives, but they also alter either the training recipe or the model's spatial inductive bias. They are therefore not interchangeable with a controlled comparison of positional encodings inside one unchanged </w:t>
      </w:r>
      <w:proofErr w:type="spellStart"/>
      <w:r>
        <w:rPr>
          <w:rFonts w:ascii="Arial" w:hAnsi="Arial" w:eastAsia="Arial" w:cs="Arial"/>
          <w:color w:val="000000"/>
          <w:sz w:val="22"/>
        </w:rPr>
        <w:t>ViT</w:t>
      </w:r>
      <w:proofErr w:type="spellEnd"/>
      <w:r>
        <w:rPr>
          <w:rFonts w:ascii="Arial" w:hAnsi="Arial" w:eastAsia="Arial" w:cs="Arial"/>
          <w:color w:val="000000"/>
          <w:sz w:val="22"/>
        </w:rPr>
        <w:t xml:space="preserve"> architecture.</w:t>
      </w:r>
    </w:p>
    <w:p w14:paraId="0AF8D0E6" w14:textId="77777777" w:rsidR="00522DE2" w:rsidRDefault="00BF0975">
      <w:r>
        <w:rPr>
          <w:rFonts w:ascii="Arial" w:hAnsi="Arial" w:eastAsia="Arial" w:cs="Arial"/>
          <w:color w:val="000000"/>
          <w:sz w:val="22"/>
        </w:rPr>
        <w:t xml:space="preserve">Data availability is also relevant to the choice between learned and fixed positional representations. A learned embedding can adapt to the training distribution. A fixed encoding instead supplies the same spatial structure regardless of sample size and adds no learned positional parameters. The literature does not make one option uniformly preferable: the balance depends on the task, architecture and training regime. A low-data evaluation is consequently most informative when it varies the number of training examples while keeping the split construction, </w:t>
      </w:r>
      <w:proofErr w:type="spellStart"/>
      <w:r>
        <w:rPr>
          <w:rFonts w:ascii="Arial" w:hAnsi="Arial" w:eastAsia="Arial" w:cs="Arial"/>
          <w:color w:val="000000"/>
          <w:sz w:val="22"/>
        </w:rPr>
        <w:t>optimisation</w:t>
      </w:r>
      <w:proofErr w:type="spellEnd"/>
      <w:r>
        <w:rPr>
          <w:rFonts w:ascii="Arial" w:hAnsi="Arial" w:eastAsia="Arial" w:cs="Arial"/>
          <w:color w:val="000000"/>
          <w:sz w:val="22"/>
        </w:rPr>
        <w:t>, checkpoint selection and model configuration consistent.</w:t>
      </w:r>
    </w:p>
    <w:p w14:paraId="0672CA52" w14:textId="77777777" w:rsidR="000E1728" w:rsidRPr="0079500F" w:rsidRDefault="00551678">
      <w:pPr>
        <w:pStyle w:val="Heading2"/>
        <w:rPr>
          <w:rFonts w:eastAsia="宋体"/>
          <w:lang w:eastAsia="zh-CN"/>
        </w:rPr>
      </w:pPr>
      <w:r>
        <w:rPr>
          <w:rFonts w:ascii="Arial" w:hAnsi="Arial" w:eastAsia="Arial" w:cs="Arial"/>
          <w:color w:val="000000"/>
          <w:sz w:val="22"/>
        </w:rPr>
        <w:t>2.6 Related-Work Synthesis and Gap</w:t>
      </w:r>
      <w:r w:rsidR="0079500F">
        <w:rPr>
          <w:rFonts w:hint="eastAsia" w:ascii="Arial" w:hAnsi="Arial" w:eastAsia="Arial" w:cs="Arial"/>
          <w:color w:val="000000"/>
          <w:sz w:val="22"/>
          <w:lang w:eastAsia="zh-CN"/>
        </w:rPr>
        <w:t xml:space="preserve"> </w:t>
      </w:r>
    </w:p>
    <w:p w14:paraId="7CC85931" w14:textId="77777777" w:rsidR="000E1728" w:rsidRDefault="00551678">
      <w:r>
        <w:rPr>
          <w:rFonts w:ascii="Arial" w:hAnsi="Arial" w:eastAsia="Arial" w:cs="Arial"/>
          <w:color w:val="000000"/>
          <w:sz w:val="22"/>
        </w:rPr>
        <w:t xml:space="preserve">The literature presents positional information as a family of design choices rather than a single component. Absolute encodings attach a representation to a location, relative approaches describe relationships between token pairs, and conditional or rotary methods introduce position through different parts of the network. These choices also differ in whether their values are fixed or learned and whether position is injected once at the input or repeatedly within attention layers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X3Cuppkj","properties":{"unsorted":false,"formattedCitation":"[5]","plainCitation":"[5]","noteIndex":0},"citationItems":[{"id":303,"uris":["http://zotero.org/users/15596373/items/Y6V8PGBG"],"itemData":{"id":303,"type":"article-journal","container-title":"Computational Linguistics","DOI":"10.1162/coli_a_00445","issue":"3","page":"733–763","title":"Position Information in Transformers: An Overview","URL":"https://doi.org/10.1162/coli_a_00445","volume":"48","author":[{"family":"Dufter","given":"Philipp"},{"family":"Schmitt","given":"Martin"},{"family":"Schütze","given":"Hinrich"}],"issued":{"date-parts":[["2022"]]}}}],"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[5]</w:t>
      </w:r>
      <w:r>
        <w:rPr>
          <w:rFonts w:ascii="Arial" w:hAnsi="Arial" w:eastAsia="Arial" w:cs="Arial"/>
          <w:color w:val="000000"/>
          <w:sz w:val="22"/>
        </w:rPr>
        <w:fldChar w:fldCharType="end"/>
      </w:r>
      <w:r>
        <w:rPr>
          <w:rFonts w:ascii="Arial" w:hAnsi="Arial" w:eastAsia="Arial" w:cs="Arial"/>
          <w:color w:val="000000"/>
          <w:sz w:val="22"/>
        </w:rPr>
        <w:t>. Advanced relative, conditional and rotary designs broaden the available methods, but they change more than the basic input-level fixed encoding considered in the central comparison of this dissertation.</w:t>
      </w:r>
    </w:p>
    <w:p w14:paraId="2D12AFDA" w14:textId="77777777" w:rsidR="00522DE2" w:rsidRDefault="00BF0975">
      <w:r>
        <w:rPr>
          <w:rFonts w:ascii="Arial" w:hAnsi="Arial" w:eastAsia="Arial" w:cs="Arial"/>
          <w:color w:val="000000"/>
          <w:sz w:val="22"/>
        </w:rPr>
        <w:t xml:space="preserve">More </w:t>
      </w:r>
      <w:proofErr w:type="spellStart"/>
      <w:r>
        <w:rPr>
          <w:rFonts w:ascii="Arial" w:hAnsi="Arial" w:eastAsia="Arial" w:cs="Arial"/>
          <w:color w:val="000000"/>
          <w:sz w:val="22"/>
        </w:rPr>
        <w:t>specialised</w:t>
      </w:r>
      <w:proofErr w:type="spellEnd"/>
      <w:r>
        <w:rPr>
          <w:rFonts w:ascii="Arial" w:hAnsi="Arial" w:eastAsia="Arial" w:cs="Arial"/>
          <w:color w:val="000000"/>
          <w:sz w:val="22"/>
        </w:rPr>
        <w:t xml:space="preserve"> vision methods place positional information deeper inside the model. Image RPE represents directional relative offsets within self-attention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vVP7ov2J","properties":{"unsorted":false,"formattedCitation":"[10]","plainCitation":"[10]","noteIndex":0},"citationItems":[{"id":307,"uris":["http://zotero.org/users/15596373/items/MMD44VSU"],"itemData":{"id":307,"type":"paper-conference","container-title":"Proceedings of the IEEE/CVF International Conference on Computer Vision","page":"10033–10041","title":"Rethinking and Improving Relative Position Encoding for Vision Transformer","URL":"https://openaccess.thecvf.com/content/ICCV2021/html/Wu_Rethinking_and_Improving_Relative_Position_Encoding_for_Vision_Transformer_ICCV_2021_paper.html","author":[{"family":"Wu","given":"Kan"},{"family":"Peng","given":"Houwen"},{"family":"Chen","given":"Minghao"},{"family":"Fu","given":"Jianlong"},{"family":"Chao","given":"Hongyang"}],"issued":{"date-parts":[["2021"]]}}}],"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[10]</w:t>
      </w:r>
      <w:r>
        <w:rPr>
          <w:rFonts w:ascii="Arial" w:hAnsi="Arial" w:eastAsia="Arial" w:cs="Arial"/>
          <w:color w:val="000000"/>
          <w:sz w:val="22"/>
        </w:rPr>
        <w:fldChar w:fldCharType="end"/>
      </w:r>
      <w:r>
        <w:rPr>
          <w:rFonts w:ascii="Arial" w:hAnsi="Arial" w:eastAsia="Arial" w:cs="Arial"/>
          <w:color w:val="000000"/>
          <w:sz w:val="22"/>
        </w:rPr>
        <w:t xml:space="preserve">. CPVT uses a position-encoding generator to derive conditional signals from each token's local </w:t>
      </w:r>
      <w:proofErr w:type="spellStart"/>
      <w:r>
        <w:rPr>
          <w:rFonts w:ascii="Arial" w:hAnsi="Arial" w:eastAsia="Arial" w:cs="Arial"/>
          <w:color w:val="000000"/>
          <w:sz w:val="22"/>
        </w:rPr>
        <w:t>neighbourhood</w:t>
      </w:r>
      <w:proofErr w:type="spellEnd"/>
      <w:r>
        <w:rPr>
          <w:rFonts w:ascii="Arial" w:hAnsi="Arial" w:eastAsia="Arial" w:cs="Arial"/>
          <w:color w:val="000000"/>
          <w:sz w:val="22"/>
        </w:rPr>
        <w:t xml:space="preserve">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WzX0fpkT","properties":{"unsorted":false,"formattedCitation":"[11]","plainCitation":"[11]","noteIndex":0},"citationItems":[{"id":308,"uris":["http://zotero.org/users/15596373/items/MW7PJS7Z"],"itemData":{"id":308,"type":"paper-conference","container-title":"International Conference on Learning Representations","title":"Conditional Positional Encodings for Vision Transformers","URL":"https://openreview.net/forum?id=3KWnuT-R1bh","author":[{"family":"Chu","given":"Xiangxiang"},{"family":"Tian","given":"Zhi"},{"family":"Zhang","given":"Bo"},{"family":"Wang","given":"Xinlong"},{"family":"Shen","given":"Chunhua"}],"issued":{"date-parts":[["2023"]]}}}],"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[11]</w:t>
      </w:r>
      <w:r>
        <w:rPr>
          <w:rFonts w:ascii="Arial" w:hAnsi="Arial" w:eastAsia="Arial" w:cs="Arial"/>
          <w:color w:val="000000"/>
          <w:sz w:val="22"/>
        </w:rPr>
        <w:fldChar w:fldCharType="end"/>
      </w:r>
      <w:r>
        <w:rPr>
          <w:rFonts w:ascii="Arial" w:hAnsi="Arial" w:eastAsia="Arial" w:cs="Arial"/>
          <w:color w:val="000000"/>
          <w:sz w:val="22"/>
        </w:rPr>
        <w:t xml:space="preserve">. </w:t>
      </w:r>
      <w:proofErr w:type="spellStart"/>
      <w:r>
        <w:rPr>
          <w:rFonts w:ascii="Arial" w:hAnsi="Arial" w:eastAsia="Arial" w:cs="Arial"/>
          <w:color w:val="000000"/>
          <w:sz w:val="22"/>
        </w:rPr>
        <w:t>RoPE-ViT</w:t>
      </w:r>
      <w:proofErr w:type="spellEnd"/>
      <w:r>
        <w:rPr>
          <w:rFonts w:ascii="Arial" w:hAnsi="Arial" w:eastAsia="Arial" w:cs="Arial"/>
          <w:color w:val="000000"/>
          <w:sz w:val="22"/>
        </w:rPr>
        <w:t xml:space="preserve"> adapts rotary transformations to two-dimensional vision inputs </w:t>
      </w:r>
      <w:r>
        <w:rPr>
          <w:rFonts w:ascii="Arial" w:hAnsi="Arial" w:eastAsia="Arial" w:cs="Arial"/>
          <w:color w:val="000000"/>
          <w:sz w:val="22"/>
        </w:rPr>
        <w:fldChar w:fldCharType="begin"/>
      </w:r>
      <w:r>
        <w:rPr>
          <w:rFonts w:ascii="Arial" w:hAnsi="Arial" w:eastAsia="Arial" w:cs="Arial"/>
          <w:color w:val="000000"/>
          <w:sz w:val="22"/>
        </w:rPr>
        <w:instrText xml:space="preserve"> ADDIN ZOTERO_ITEM CSL_CITATION {"citationID":"sTDugYLX","properties":{"unsorted":false,"formattedCitation":"[12]","plainCitation":"[12]","noteIndex":0},"citationItems":[{"id":309,"uris":["http://zotero.org/users/15596373/items/MAPE2I7P"],"itemData":{"id":309,"type":"paper-conference","collection-title":"Lecture Notes in Computer Science","container-title":"Computer Vision – ECCV 2024","DOI":"10.1007/978-3-031-72684-2_17","page":"289–305","publisher":"Springer","title":"Rotary Position Embedding for Vision Transformer","URL":"https://doi.org/10.1007/978-3-031-72684-2_17","volume":"15068","author":[{"family":"Heo","given":"Byeongho"},{"family":"Park","given":"Song"},{"family":"Han","given":"Dongyoon"},{"family":"Yun","given":"Sangdoo"}],"issued":{"date-parts":[["2024"]]}}}],"schema":"https://github.com/citation-style-language/schema/raw/master/csl-citation.json"} </w:instrText>
      </w:r>
      <w:r>
        <w:rPr>
          <w:rFonts w:ascii="Arial" w:hAnsi="Arial" w:eastAsia="Arial" w:cs="Arial"/>
          <w:color w:val="000000"/>
          <w:sz w:val="22"/>
        </w:rPr>
        <w:fldChar w:fldCharType="separate"/>
      </w:r>
      <w:r>
        <w:rPr>
          <w:rFonts w:ascii="Arial" w:hAnsi="Arial" w:eastAsia="Arial" w:cs="Arial"/>
          <w:color w:val="000000"/>
          <w:sz w:val="22"/>
        </w:rPr>
        <w:t>[12]</w:t>
      </w:r>
      <w:r>
        <w:rPr>
          <w:rFonts w:ascii="Arial" w:hAnsi="Arial" w:eastAsia="Arial" w:cs="Arial"/>
          <w:color w:val="000000"/>
          <w:sz w:val="22"/>
        </w:rPr>
        <w:fldChar w:fldCharType="end"/>
      </w:r>
      <w:r>
        <w:rPr>
          <w:rFonts w:ascii="Arial" w:hAnsi="Arial" w:eastAsia="Arial" w:cs="Arial"/>
          <w:color w:val="000000"/>
          <w:sz w:val="22"/>
        </w:rPr>
        <w:t>. These methods are important evidence that richer spatial mechanisms can be useful, but they are not direct substitutes for a basic fixed vector added at the input. They modify attention or generate input-dependent position signals, so placing them in the central baseline table would mix positional encoding choice with a wider architectural change.</w:t>
      </w:r>
    </w:p>
    <w:p w14:paraId="40F10C32" w14:textId="77777777" w:rsidR="00522DE2" w:rsidRDefault="00BF0975">
      <w:r>
        <w:rPr>
          <w:rFonts w:ascii="Arial" w:hAnsi="Arial" w:eastAsia="Arial" w:cs="Arial"/>
          <w:color w:val="000000"/>
          <w:sz w:val="22"/>
        </w:rPr>
        <w:t>The practical gap is therefore one of attribution, not a lack of proposed encodings. Results from different studies may reflect changes in architecture, scale, data, augmentation or optimisation as well as the position method. This project instead uses one ViT and a common protocol to separate four factors: PE presence and form, patch-coordinate mapping, limited training data, and the cost of multi-branch complexity. This controlled comparison does not claim a universally superior encoding or a new general-purpose Transformer.</w:t>
      </w:r>
    </w:p>
    <w:p w14:paraId="7A6DB75F" w14:textId="77777777" w:rsidR="006C3F57" w:rsidRDefault="00551678">
      <w:pPr>
        <w:pStyle w:val="Heading1"/>
        <w:pageBreakBefore/>
      </w:pPr>
      <w:r>
        <w:rPr>
          <w:rFonts w:ascii="Arial" w:hAnsi="Arial" w:eastAsia="Arial" w:cs="Arial"/>
          <w:color w:val="000000"/>
          <w:sz w:val="22"/>
        </w:rPr>
        <w:lastRenderedPageBreak/>
        <w:t>3 Methodology</w:t>
      </w:r>
    </w:p>
    <w:p w14:paraId="5E20B637" w14:textId="77777777" w:rsidR="00501731" w:rsidRDefault="008A788D">
      <w:r>
        <w:rPr>
          <w:rFonts w:ascii="Arial" w:hAnsi="Arial" w:eastAsia="Arial" w:cs="Arial"/>
          <w:color w:val="000000"/>
          <w:sz w:val="22"/>
        </w:rPr>
        <w:t>This chapter explains how the experiments were constructed so that each reported comparison can be reproduced and interpreted. Every image passes through the same broad pipeline: dataset-specific preprocessing, division into patches, assignment of positional information, and processing by a shared Transformer encoder. Validation performance selects the checkpoint. The official test set is used only after selection. The following sections define the controlled design, data, shared architecture, positional encodings, patch mappings, fusion extensions, training protocol and statistical analysis.</w:t>
      </w:r>
    </w:p>
    <w:p w14:paraId="27FB3BD1" w14:textId="77777777" w:rsidR="00501731" w:rsidRDefault="00B073C8">
      <w:pPr>
        <w:pStyle w:val="Heading2"/>
      </w:pPr>
      <w:r>
        <w:rPr>
          <w:rFonts w:ascii="Arial" w:hAnsi="Arial" w:eastAsia="Arial" w:cs="Arial"/>
          <w:color w:val="000000"/>
          <w:sz w:val="22"/>
        </w:rPr>
        <w:t>3.1 Controlled Experimental Design</w:t>
      </w:r>
    </w:p>
    <w:p w14:paraId="6C32809D" w14:textId="77777777" w:rsidR="00505F65" w:rsidRPr="00505F65" w:rsidRDefault="00505F65" w:rsidP="00505F65">
      <w:pPr>
        <w:rPr>
          <w:lang w:eastAsia="zh-CN"/>
        </w:rPr>
      </w:pPr>
      <w:r>
        <w:rPr>
          <w:rFonts w:ascii="Arial" w:hAnsi="Arial" w:eastAsia="Arial" w:cs="Arial"/>
          <w:color w:val="000000"/>
          <w:sz w:val="22"/>
        </w:rPr>
        <w:t>The study changes one main factor at a time rather than introducing a new general-purpose Transformer. Within each comparison, the ViT backbone, data split, optimiser and checkpoint-selection rule remain fixed. The factors that do change are the positional encoding, the assignment of positional vectors to physical patches, and, in the architecture extension, the use of dual-branch fusion components. This design reduces the number of competing explanations for an observed accuracy difference.</w:t>
      </w:r>
    </w:p>
    <w:p w14:paraId="687CF002" w14:textId="77777777" w:rsidR="00505F65" w:rsidRPr="00505F65" w:rsidRDefault="00505F65">
      <w:pPr>
        <w:rPr>
          <w:lang w:eastAsia="zh-CN"/>
        </w:rPr>
      </w:pPr>
      <w:r>
        <w:rPr>
          <w:rFonts w:ascii="Arial" w:hAnsi="Arial" w:eastAsia="Arial" w:cs="Arial"/>
          <w:color w:val="000000"/>
          <w:sz w:val="22"/>
        </w:rPr>
        <w:t>The main evaluation uses CIFAR-10 and five training seeds. No PE provides a genuine no-position baseline, while learnable absolute PE provides the standard learned reference. Fixed row-column encodings then test different ways to represent the two-dimensional grid without trainable positional parameters. Patch-assignment and fusion models are analysed separately because they change more than the core positional vector. CIFAR-100 tests whether the observed ranking is retained on a finer-grained classification problem, and reduced-data CIFAR-10 tests whether the relationship changes when fewer labelled images are available.</w:t>
      </w:r>
    </w:p>
    <w:p w14:paraId="1C106900" w14:textId="77777777" w:rsidR="00501731" w:rsidRDefault="00B073C8">
      <w:pPr>
        <w:pStyle w:val="Heading2"/>
      </w:pPr>
      <w:r>
        <w:rPr>
          <w:rFonts w:ascii="Arial" w:hAnsi="Arial" w:eastAsia="Arial" w:cs="Arial"/>
          <w:color w:val="000000"/>
          <w:sz w:val="22"/>
        </w:rPr>
        <w:t>3.2 Datasets and Preprocessing</w:t>
      </w:r>
    </w:p>
    <w:p w14:paraId="3C98EA89" w14:textId="77777777" w:rsidR="00501731" w:rsidRDefault="00B073C8">
      <w:r>
        <w:rPr>
          <w:rFonts w:ascii="Arial" w:hAnsi="Arial" w:eastAsia="Arial" w:cs="Arial"/>
          <w:color w:val="000000"/>
          <w:sz w:val="22"/>
        </w:rPr>
        <w:t>CIFAR-10 is used for the main controlled evaluation because its 32 × 32 images make repeated five-seed ablations practical. CIFAR-100 provides a harder extension while preserving the same image size and patch grid. Both datasets contain RGB images and use the same official structure of 50,000 training images and 10,000 test images [13]. CIFAR-10 has 10 broad classes, whereas CIFAR-100 has 100 finer-grained classes. The shared resolution allows the same ViT architecture to be used, so the second dataset changes classification difficulty without also changing the positional grid.</w:t>
      </w:r>
    </w:p>
    <w:p w14:paraId="516A52D3" w14:textId="77777777" w:rsidR="00501731" w:rsidRDefault="00B073C8">
      <w:pPr>
        <w:pStyle w:val="Caption"/>
        <w:keepNext/>
        <w:keepLines/>
        <w:jc w:val="center"/>
      </w:pPr>
      <w:r>
        <w:rPr>
          <w:rFonts w:ascii="Arial" w:hAnsi="Arial" w:eastAsia="Arial" w:cs="Arial"/>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1</w:t>
      </w:r>
      <w:r>
        <w:rPr>
          <w:rFonts w:ascii="Arial" w:hAnsi="Arial" w:eastAsia="Arial" w:cs="Arial"/>
          <w:color w:val="000000"/>
          <w:sz w:val="20"/>
        </w:rPr>
        <w:fldChar w:fldCharType="end"/>
      </w:r>
      <w:r>
        <w:rPr>
          <w:rFonts w:ascii="Arial" w:hAnsi="Arial" w:eastAsia="Arial" w:cs="Arial"/>
          <w:color w:val="000000"/>
          <w:sz w:val="20"/>
        </w:rPr>
        <w:t>. Dataset configuration and experimental role.</w:t>
      </w:r>
    </w:p>
    <w:tbl>
      <w:tblPr>
        <w:tblStyle w:val="TableGrid"/>
        <w:tblW w:w="8780" w:type="dxa"/>
        <w:tblInd w:w="120" w:type="dxa"/>
        <w:tblLayout w:type="fixed"/>
        <w:tblLook w:val="04A0" w:firstRow="1" w:lastRow="0" w:firstColumn="1" w:lastColumn="0" w:noHBand="0" w:noVBand="1"/>
      </w:tblPr>
      <w:tblGrid>
        <w:gridCol w:w="1250"/>
        <w:gridCol w:w="1100"/>
        <w:gridCol w:w="1320"/>
        <w:gridCol w:w="2350"/>
        <w:gridCol w:w="2760"/>
      </w:tblGrid>
      <w:tr w:rsidR="00501731" w14:paraId="7155B028" w14:textId="77777777">
        <w:trPr>
          <w:cantSplit/>
          <w:tblHeader/>
        </w:trPr>
        <w:tc>
          <w:tcPr>
            <w:tcW w:w="1250" w:type="dxa"/>
            <w:tcMar>
              <w:top w:w="90" w:type="dxa"/>
              <w:left w:w="120" w:type="dxa"/>
              <w:bottom w:w="90" w:type="dxa"/>
              <w:right w:w="120" w:type="dxa"/>
            </w:tcMar>
            <w:vAlign w:val="center"/>
          </w:tcPr>
          <w:p w14:paraId="76F8464F" w14:textId="77777777" w:rsidR="00501731" w:rsidRDefault="00B073C8">
            <w:pPr>
              <w:keepNext/>
              <w:spacing w:after="0" w:line="240" w:lineRule="auto"/>
              <w:jc w:val="left"/>
            </w:pPr>
            <w:r>
              <w:rPr>
                <w:rFonts w:ascii="Arial" w:hAnsi="Arial" w:eastAsia="Arial" w:cs="Arial"/>
                <w:b/>
                <w:color w:val="000000"/>
                <w:sz w:val="20"/>
              </w:rPr>
              <w:t>Dataset</w:t>
            </w:r>
          </w:p>
        </w:tc>
        <w:tc>
          <w:tcPr>
            <w:tcW w:w="1100" w:type="dxa"/>
            <w:tcMar>
              <w:top w:w="90" w:type="dxa"/>
              <w:left w:w="120" w:type="dxa"/>
              <w:bottom w:w="90" w:type="dxa"/>
              <w:right w:w="120" w:type="dxa"/>
            </w:tcMar>
            <w:vAlign w:val="center"/>
          </w:tcPr>
          <w:p w14:paraId="2DAE46DA" w14:textId="77777777" w:rsidR="00501731" w:rsidRDefault="00B073C8">
            <w:pPr>
              <w:keepNext/>
              <w:spacing w:after="0" w:line="240" w:lineRule="auto"/>
              <w:jc w:val="center"/>
            </w:pPr>
            <w:r>
              <w:rPr>
                <w:rFonts w:ascii="Arial" w:hAnsi="Arial" w:eastAsia="Arial" w:cs="Arial"/>
                <w:b/>
                <w:color w:val="000000"/>
                <w:sz w:val="20"/>
              </w:rPr>
              <w:t>Classes</w:t>
            </w:r>
          </w:p>
        </w:tc>
        <w:tc>
          <w:tcPr>
            <w:tcW w:w="1320" w:type="dxa"/>
            <w:tcMar>
              <w:top w:w="90" w:type="dxa"/>
              <w:left w:w="120" w:type="dxa"/>
              <w:bottom w:w="90" w:type="dxa"/>
              <w:right w:w="120" w:type="dxa"/>
            </w:tcMar>
            <w:vAlign w:val="center"/>
          </w:tcPr>
          <w:p w14:paraId="11E0E04E" w14:textId="77777777" w:rsidR="00501731" w:rsidRDefault="00B073C8">
            <w:pPr>
              <w:keepNext/>
              <w:spacing w:after="0" w:line="240" w:lineRule="auto"/>
              <w:jc w:val="center"/>
            </w:pPr>
            <w:r>
              <w:rPr>
                <w:rFonts w:ascii="Arial" w:hAnsi="Arial" w:eastAsia="Arial" w:cs="Arial"/>
                <w:b/>
                <w:color w:val="000000"/>
                <w:sz w:val="20"/>
              </w:rPr>
              <w:t>Image size</w:t>
            </w:r>
          </w:p>
        </w:tc>
        <w:tc>
          <w:tcPr>
            <w:tcW w:w="2350" w:type="dxa"/>
            <w:tcMar>
              <w:top w:w="90" w:type="dxa"/>
              <w:left w:w="120" w:type="dxa"/>
              <w:bottom w:w="90" w:type="dxa"/>
              <w:right w:w="120" w:type="dxa"/>
            </w:tcMar>
            <w:vAlign w:val="center"/>
          </w:tcPr>
          <w:p w14:paraId="7B09D245" w14:textId="77777777" w:rsidR="00501731" w:rsidRDefault="00B073C8">
            <w:pPr>
              <w:keepNext/>
              <w:spacing w:after="0" w:line="240" w:lineRule="auto"/>
              <w:jc w:val="center"/>
            </w:pPr>
            <w:r>
              <w:rPr>
                <w:rFonts w:ascii="Arial" w:hAnsi="Arial" w:eastAsia="Arial" w:cs="Arial"/>
                <w:b/>
                <w:color w:val="000000"/>
                <w:sz w:val="20"/>
              </w:rPr>
              <w:t>Train / validation / test</w:t>
            </w:r>
          </w:p>
        </w:tc>
        <w:tc>
          <w:tcPr>
            <w:tcW w:w="2760" w:type="dxa"/>
            <w:tcMar>
              <w:top w:w="90" w:type="dxa"/>
              <w:left w:w="120" w:type="dxa"/>
              <w:bottom w:w="90" w:type="dxa"/>
              <w:right w:w="120" w:type="dxa"/>
            </w:tcMar>
            <w:vAlign w:val="center"/>
          </w:tcPr>
          <w:p w14:paraId="42D49B46" w14:textId="77777777" w:rsidR="00501731" w:rsidRDefault="00B073C8">
            <w:pPr>
              <w:keepNext/>
              <w:spacing w:after="0" w:line="240" w:lineRule="auto"/>
              <w:jc w:val="left"/>
            </w:pPr>
            <w:r>
              <w:rPr>
                <w:rFonts w:ascii="Arial" w:hAnsi="Arial" w:eastAsia="Arial" w:cs="Arial"/>
                <w:b/>
                <w:color w:val="000000"/>
                <w:sz w:val="20"/>
              </w:rPr>
              <w:t>Role in this study</w:t>
            </w:r>
          </w:p>
        </w:tc>
      </w:tr>
      <w:tr w:rsidR="00501731" w14:paraId="3968280E" w14:textId="77777777">
        <w:trPr>
          <w:cantSplit/>
        </w:trPr>
        <w:tc>
          <w:tcPr>
            <w:tcW w:w="1250" w:type="dxa"/>
            <w:tcMar>
              <w:top w:w="90" w:type="dxa"/>
              <w:left w:w="120" w:type="dxa"/>
              <w:bottom w:w="90" w:type="dxa"/>
              <w:right w:w="120" w:type="dxa"/>
            </w:tcMar>
            <w:vAlign w:val="center"/>
          </w:tcPr>
          <w:p w14:paraId="7F53E5AA" w14:textId="77777777" w:rsidR="00501731" w:rsidRDefault="00B073C8">
            <w:pPr>
              <w:keepNext/>
              <w:spacing w:after="0" w:line="240" w:lineRule="auto"/>
              <w:jc w:val="left"/>
            </w:pPr>
            <w:r>
              <w:rPr>
                <w:rFonts w:ascii="Arial" w:hAnsi="Arial" w:eastAsia="Arial" w:cs="Arial"/>
                <w:color w:val="000000"/>
                <w:sz w:val="20"/>
              </w:rPr>
              <w:t>CIFAR-10</w:t>
            </w:r>
          </w:p>
        </w:tc>
        <w:tc>
          <w:tcPr>
            <w:tcW w:w="1100" w:type="dxa"/>
            <w:tcMar>
              <w:top w:w="90" w:type="dxa"/>
              <w:left w:w="120" w:type="dxa"/>
              <w:bottom w:w="90" w:type="dxa"/>
              <w:right w:w="120" w:type="dxa"/>
            </w:tcMar>
            <w:vAlign w:val="center"/>
          </w:tcPr>
          <w:p w14:paraId="509EA3C4" w14:textId="77777777" w:rsidR="00501731" w:rsidRDefault="00B073C8">
            <w:pPr>
              <w:keepNext/>
              <w:spacing w:after="0" w:line="240" w:lineRule="auto"/>
              <w:jc w:val="center"/>
            </w:pPr>
            <w:r>
              <w:rPr>
                <w:rFonts w:ascii="Arial" w:hAnsi="Arial" w:eastAsia="Arial" w:cs="Arial"/>
                <w:color w:val="000000"/>
                <w:sz w:val="20"/>
              </w:rPr>
              <w:t>10</w:t>
            </w:r>
          </w:p>
        </w:tc>
        <w:tc>
          <w:tcPr>
            <w:tcW w:w="1320" w:type="dxa"/>
            <w:tcMar>
              <w:top w:w="90" w:type="dxa"/>
              <w:left w:w="120" w:type="dxa"/>
              <w:bottom w:w="90" w:type="dxa"/>
              <w:right w:w="120" w:type="dxa"/>
            </w:tcMar>
            <w:vAlign w:val="center"/>
          </w:tcPr>
          <w:p w14:paraId="70FD7D87" w14:textId="77777777" w:rsidR="00501731" w:rsidRDefault="00B073C8">
            <w:pPr>
              <w:keepNext/>
              <w:spacing w:after="0" w:line="240" w:lineRule="auto"/>
              <w:jc w:val="center"/>
            </w:pPr>
            <w:r>
              <w:rPr>
                <w:rFonts w:ascii="Arial" w:hAnsi="Arial" w:eastAsia="Arial" w:cs="Arial"/>
                <w:color w:val="000000"/>
                <w:sz w:val="20"/>
              </w:rPr>
              <w:t>32 × 32 RGB</w:t>
            </w:r>
          </w:p>
        </w:tc>
        <w:tc>
          <w:tcPr>
            <w:tcW w:w="2350" w:type="dxa"/>
            <w:tcMar>
              <w:top w:w="90" w:type="dxa"/>
              <w:left w:w="120" w:type="dxa"/>
              <w:bottom w:w="90" w:type="dxa"/>
              <w:right w:w="120" w:type="dxa"/>
            </w:tcMar>
            <w:vAlign w:val="center"/>
          </w:tcPr>
          <w:p w14:paraId="47C59064" w14:textId="77777777" w:rsidR="00501731" w:rsidRDefault="00B073C8">
            <w:pPr>
              <w:keepNext/>
              <w:spacing w:after="0" w:line="240" w:lineRule="auto"/>
              <w:jc w:val="center"/>
            </w:pPr>
            <w:r>
              <w:rPr>
                <w:rFonts w:ascii="Arial" w:hAnsi="Arial" w:eastAsia="Arial" w:cs="Arial"/>
                <w:color w:val="000000"/>
                <w:sz w:val="20"/>
              </w:rPr>
              <w:t>45,000 / 5,000 / 10,000</w:t>
            </w:r>
          </w:p>
        </w:tc>
        <w:tc>
          <w:tcPr>
            <w:tcW w:w="2760" w:type="dxa"/>
            <w:tcMar>
              <w:top w:w="90" w:type="dxa"/>
              <w:left w:w="120" w:type="dxa"/>
              <w:bottom w:w="90" w:type="dxa"/>
              <w:right w:w="120" w:type="dxa"/>
            </w:tcMar>
            <w:vAlign w:val="center"/>
          </w:tcPr>
          <w:p w14:paraId="014118FC" w14:textId="77777777" w:rsidR="00501731" w:rsidRDefault="00B073C8">
            <w:pPr>
              <w:keepNext/>
              <w:spacing w:after="0" w:line="240" w:lineRule="auto"/>
              <w:jc w:val="left"/>
            </w:pPr>
            <w:r>
              <w:rPr>
                <w:rFonts w:ascii="Arial" w:hAnsi="Arial" w:eastAsia="Arial" w:cs="Arial"/>
                <w:color w:val="000000"/>
                <w:sz w:val="20"/>
              </w:rPr>
              <w:t>Main controlled PE comparison</w:t>
            </w:r>
          </w:p>
        </w:tc>
      </w:tr>
      <w:tr w:rsidR="00501731" w14:paraId="547C2304" w14:textId="77777777">
        <w:trPr>
          <w:cantSplit/>
        </w:trPr>
        <w:tc>
          <w:tcPr>
            <w:tcW w:w="1250" w:type="dxa"/>
            <w:tcMar>
              <w:top w:w="90" w:type="dxa"/>
              <w:left w:w="120" w:type="dxa"/>
              <w:bottom w:w="90" w:type="dxa"/>
              <w:right w:w="120" w:type="dxa"/>
            </w:tcMar>
            <w:vAlign w:val="center"/>
          </w:tcPr>
          <w:p w14:paraId="6BD576E1" w14:textId="77777777" w:rsidR="00501731" w:rsidRDefault="00B073C8">
            <w:pPr>
              <w:spacing w:after="0" w:line="240" w:lineRule="auto"/>
              <w:jc w:val="left"/>
            </w:pPr>
            <w:r>
              <w:rPr>
                <w:rFonts w:ascii="Arial" w:hAnsi="Arial" w:eastAsia="Arial" w:cs="Arial"/>
                <w:color w:val="000000"/>
                <w:sz w:val="20"/>
              </w:rPr>
              <w:t>CIFAR-100</w:t>
            </w:r>
          </w:p>
        </w:tc>
        <w:tc>
          <w:tcPr>
            <w:tcW w:w="1100" w:type="dxa"/>
            <w:tcMar>
              <w:top w:w="90" w:type="dxa"/>
              <w:left w:w="120" w:type="dxa"/>
              <w:bottom w:w="90" w:type="dxa"/>
              <w:right w:w="120" w:type="dxa"/>
            </w:tcMar>
            <w:vAlign w:val="center"/>
          </w:tcPr>
          <w:p w14:paraId="773E7A37" w14:textId="77777777" w:rsidR="00501731" w:rsidRDefault="00B073C8">
            <w:pPr>
              <w:spacing w:after="0" w:line="240" w:lineRule="auto"/>
              <w:jc w:val="center"/>
            </w:pPr>
            <w:r>
              <w:rPr>
                <w:rFonts w:ascii="Arial" w:hAnsi="Arial" w:eastAsia="Arial" w:cs="Arial"/>
                <w:color w:val="000000"/>
                <w:sz w:val="20"/>
              </w:rPr>
              <w:t>100</w:t>
            </w:r>
          </w:p>
        </w:tc>
        <w:tc>
          <w:tcPr>
            <w:tcW w:w="1320" w:type="dxa"/>
            <w:tcMar>
              <w:top w:w="90" w:type="dxa"/>
              <w:left w:w="120" w:type="dxa"/>
              <w:bottom w:w="90" w:type="dxa"/>
              <w:right w:w="120" w:type="dxa"/>
            </w:tcMar>
            <w:vAlign w:val="center"/>
          </w:tcPr>
          <w:p w14:paraId="32E38026" w14:textId="77777777" w:rsidR="00501731" w:rsidRDefault="00B073C8">
            <w:pPr>
              <w:spacing w:after="0" w:line="240" w:lineRule="auto"/>
              <w:jc w:val="center"/>
            </w:pPr>
            <w:r>
              <w:rPr>
                <w:rFonts w:ascii="Arial" w:hAnsi="Arial" w:eastAsia="Arial" w:cs="Arial"/>
                <w:color w:val="000000"/>
                <w:sz w:val="20"/>
              </w:rPr>
              <w:t>32 × 32 RGB</w:t>
            </w:r>
          </w:p>
        </w:tc>
        <w:tc>
          <w:tcPr>
            <w:tcW w:w="2350" w:type="dxa"/>
            <w:tcMar>
              <w:top w:w="90" w:type="dxa"/>
              <w:left w:w="120" w:type="dxa"/>
              <w:bottom w:w="90" w:type="dxa"/>
              <w:right w:w="120" w:type="dxa"/>
            </w:tcMar>
            <w:vAlign w:val="center"/>
          </w:tcPr>
          <w:p w14:paraId="5CB8087F" w14:textId="77777777" w:rsidR="00501731" w:rsidRDefault="00B073C8">
            <w:pPr>
              <w:spacing w:after="0" w:line="240" w:lineRule="auto"/>
              <w:jc w:val="center"/>
            </w:pPr>
            <w:r>
              <w:rPr>
                <w:rFonts w:ascii="Arial" w:hAnsi="Arial" w:eastAsia="Arial" w:cs="Arial"/>
                <w:color w:val="000000"/>
                <w:sz w:val="20"/>
              </w:rPr>
              <w:t>45,000 / 5,000 / 10,000</w:t>
            </w:r>
          </w:p>
        </w:tc>
        <w:tc>
          <w:tcPr>
            <w:tcW w:w="2760" w:type="dxa"/>
            <w:tcMar>
              <w:top w:w="90" w:type="dxa"/>
              <w:left w:w="120" w:type="dxa"/>
              <w:bottom w:w="90" w:type="dxa"/>
              <w:right w:w="120" w:type="dxa"/>
            </w:tcMar>
            <w:vAlign w:val="center"/>
          </w:tcPr>
          <w:p w14:paraId="1B2AD00C" w14:textId="77777777" w:rsidR="00501731" w:rsidRDefault="00B073C8">
            <w:pPr>
              <w:spacing w:after="0" w:line="240" w:lineRule="auto"/>
              <w:jc w:val="left"/>
            </w:pPr>
            <w:r>
              <w:rPr>
                <w:rFonts w:ascii="Arial" w:hAnsi="Arial" w:eastAsia="Arial" w:cs="Arial"/>
                <w:color w:val="000000"/>
                <w:sz w:val="20"/>
              </w:rPr>
              <w:t>Evaluation under a more complex classification task</w:t>
            </w:r>
          </w:p>
        </w:tc>
      </w:tr>
    </w:tbl>
    <w:p w14:paraId="3958354F" w14:textId="77777777" w:rsidR="00501731" w:rsidRDefault="00B073C8">
      <w:r>
        <w:rPr>
          <w:rFonts w:ascii="Arial" w:hAnsi="Arial" w:eastAsia="Arial" w:cs="Arial"/>
          <w:color w:val="000000"/>
          <w:sz w:val="22"/>
        </w:rPr>
        <w:t xml:space="preserve">For both datasets, a fixed random permutation with split seed 42 divides the official 50,000-image training set into 45,000 training images and 5,000 validation images. The official 10,000-image test set remains separate. Training images receive two simple augmentations: a random 32 × 32 crop after four-pixel padding and a random horizontal flip. Validation and test images are not augmented. Each colour channel is then normalised as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w:r>
        <w:rPr>
          <w:rFonts w:ascii="Arial" w:hAnsi="Arial" w:eastAsia="Arial" w:cs="Arial"/>
          <w:color w:val="000000"/>
          <w:sz w:val="22"/>
        </w:rPr>
        <w:t xml:space="preserve">, where </w:t>
      </w:r>
      <m:oMath>
        <m:r>
          <w:rPr>
            <w:rFonts w:ascii="Cambria Math" w:hAnsi="Cambria Math"/>
          </w:rPr>
          <m:t>x</m:t>
        </m:r>
      </m:oMath>
      <w:r>
        <w:rPr>
          <w:rFonts w:ascii="Arial" w:hAnsi="Arial" w:eastAsia="Arial" w:cs="Arial"/>
          <w:color w:val="000000"/>
          <w:sz w:val="22"/>
        </w:rPr>
        <w:t xml:space="preserve"> is the original channel value and </w:t>
      </w:r>
      <m:oMath>
        <m:r>
          <w:rPr>
            <w:rFonts w:ascii="Cambria Math" w:hAnsi="Cambria Math"/>
          </w:rPr>
          <m:t>μ</m:t>
        </m:r>
      </m:oMath>
      <w:r>
        <w:rPr>
          <w:rFonts w:ascii="Arial" w:hAnsi="Arial" w:eastAsia="Arial" w:cs="Arial"/>
          <w:color w:val="000000"/>
          <w:sz w:val="22"/>
        </w:rPr>
        <w:t xml:space="preserve"> and </w:t>
      </w:r>
      <m:oMath>
        <m:r>
          <w:rPr>
            <w:rFonts w:ascii="Cambria Math" w:hAnsi="Cambria Math"/>
          </w:rPr>
          <m:t>σ</m:t>
        </m:r>
      </m:oMath>
      <w:r>
        <w:rPr>
          <w:rFonts w:ascii="Arial" w:hAnsi="Arial" w:eastAsia="Arial" w:cs="Arial"/>
          <w:color w:val="000000"/>
          <w:sz w:val="22"/>
        </w:rPr>
        <w:t xml:space="preserve"> are the dataset-specific channel mean and standard deviation. CIFAR-10 uses </w:t>
      </w:r>
      <m:oMath>
        <m:r>
          <w:rPr>
            <w:rFonts w:ascii="Cambria Math" w:hAnsi="Cambria Math"/>
          </w:rPr>
          <m:t>μ=(0.4914,0.4822,0.4465)</m:t>
        </m:r>
      </m:oMath>
      <w:r>
        <w:rPr>
          <w:rFonts w:ascii="Arial" w:hAnsi="Arial" w:eastAsia="Arial" w:cs="Arial"/>
          <w:color w:val="000000"/>
          <w:sz w:val="22"/>
        </w:rPr>
        <w:t xml:space="preserve"> and </w:t>
      </w:r>
      <m:oMath>
        <m:r>
          <w:rPr>
            <w:rFonts w:ascii="Cambria Math" w:hAnsi="Cambria Math"/>
          </w:rPr>
          <m:t>σ=(0.2470,0.2435,0.2616)</m:t>
        </m:r>
      </m:oMath>
      <w:r>
        <w:rPr>
          <w:rFonts w:ascii="Arial" w:hAnsi="Arial" w:eastAsia="Arial" w:cs="Arial"/>
          <w:color w:val="000000"/>
          <w:sz w:val="22"/>
        </w:rPr>
        <w:t xml:space="preserve">. CIFAR-100 uses </w:t>
      </w:r>
      <m:oMath>
        <m:r>
          <w:rPr>
            <w:rFonts w:ascii="Cambria Math" w:hAnsi="Cambria Math"/>
          </w:rPr>
          <m:t>μ=(0.5071,0.4867,0.4408)</m:t>
        </m:r>
      </m:oMath>
      <w:r>
        <w:rPr>
          <w:rFonts w:ascii="Arial" w:hAnsi="Arial" w:eastAsia="Arial" w:cs="Arial"/>
          <w:color w:val="000000"/>
          <w:sz w:val="22"/>
        </w:rPr>
        <w:t xml:space="preserve"> and </w:t>
      </w:r>
      <m:oMath>
        <m:r>
          <w:rPr>
            <w:rFonts w:ascii="Cambria Math" w:hAnsi="Cambria Math"/>
          </w:rPr>
          <m:t>σ=(0.2675,0.2565,0.2761)</m:t>
        </m:r>
      </m:oMath>
      <w:r>
        <w:rPr>
          <w:rFonts w:ascii="Arial" w:hAnsi="Arial" w:eastAsia="Arial" w:cs="Arial"/>
          <w:color w:val="000000"/>
          <w:sz w:val="22"/>
        </w:rPr>
        <w:t>.</w:t>
      </w:r>
    </w:p>
    <w:p w14:paraId="0801DDE9" w14:textId="77777777" w:rsidR="00501731" w:rsidRDefault="00B073C8">
      <w:r>
        <w:rPr>
          <w:rFonts w:ascii="Arial" w:hAnsi="Arial" w:eastAsia="Arial" w:cs="Arial"/>
          <w:color w:val="000000"/>
          <w:sz w:val="22"/>
        </w:rPr>
        <w:t>The reduced-data study draws subsets of 1,000, 5,000 and 10,000 images from the fixed 45,000-image CIFAR-10 training pool. It compares no PE, learnable absolute PE and shifted multiplicative PE using the common learning rate in Section 3.7. The full-data results use the same optimisation settings and are included as a fourth data-size condition. Validation and test sets do not change. Within each seed, all three models receive the same subset. The subset changes across seeds, so the reported variation includes both stochastic training and the sampled training images.</w:t>
      </w:r>
    </w:p>
    <w:p w14:paraId="4AAAEEB0" w14:textId="77777777" w:rsidR="00501731" w:rsidRDefault="00B073C8">
      <w:pPr>
        <w:pStyle w:val="Heading2"/>
      </w:pPr>
      <w:r>
        <w:rPr>
          <w:rFonts w:ascii="Arial" w:hAnsi="Arial" w:eastAsia="Arial" w:cs="Arial"/>
          <w:color w:val="000000"/>
          <w:sz w:val="22"/>
        </w:rPr>
        <w:t>3.3 Shared Vision Transformer Architecture</w:t>
      </w:r>
    </w:p>
    <w:p w14:paraId="1A93B4E0" w14:textId="77777777" w:rsidR="00501731" w:rsidRDefault="00B073C8">
      <w:bookmarkStart w:id="7" w:name="OLE_LINK3"/>
      <w:r>
        <w:rPr>
          <w:rFonts w:ascii="Arial" w:hAnsi="Arial" w:eastAsia="Arial" w:cs="Arial"/>
          <w:color w:val="000000"/>
          <w:sz w:val="22"/>
        </w:rPr>
        <w:t>All single-branch models use the same small Vision Transformer architecture [1]. A 4 × 4 convolution with stride 4 divides each 32 × 32 RGB image into an 8 × 8 grid, producing 64 patch tokens. A learnable classification token is placed at the start of this sequence. The encoder therefore receives 65 tokens, each represented by 128 numbers.</w:t>
      </w:r>
      <w:bookmarkEnd w:id="7"/>
    </w:p>
    <w:p w14:paraId="2F8EAE2C" w14:textId="77777777" w:rsidR="0065681E" w:rsidRDefault="0065681E">
      <w:pPr>
        <w:rPr>
          <w:lang w:eastAsia="zh-CN"/>
        </w:rPr>
      </w:pPr>
      <w:r>
        <w:rPr>
          <w:rFonts w:ascii="Arial" w:hAnsi="Arial" w:eastAsia="Arial" w:cs="Arial"/>
          <w:color w:val="000000"/>
          <w:sz w:val="22"/>
        </w:rPr>
        <w:t xml:space="preserve">The encoder contains four pre-normalisation Transformer blocks. Pre-normalisation means that layer normalisation is applied before the attention or MLP sublayer. If </w:t>
      </w:r>
      <m:oMath>
        <m:r>
          <w:rPr>
            <w:rFonts w:ascii="Cambria Math" w:hAnsi="Cambria Math"/>
          </w:rPr>
          <m:t>x</m:t>
        </m:r>
      </m:oMath>
      <w:r>
        <w:rPr>
          <w:rFonts w:ascii="Arial" w:hAnsi="Arial" w:eastAsia="Arial" w:cs="Arial"/>
          <w:color w:val="000000"/>
          <w:sz w:val="22"/>
        </w:rPr>
        <w:t xml:space="preserve"> is a block input, the two residual updates are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r>
          <m:rPr>
            <m:nor/>
          </m:rPr>
          <m:t>MSA</m:t>
        </m:r>
        <m:r>
          <w:rPr>
            <w:rFonts w:ascii="Cambria Math" w:hAnsi="Cambria Math"/>
          </w:rPr>
          <m:t>(</m:t>
        </m:r>
        <m:r>
          <m:rPr>
            <m:nor/>
          </m:rPr>
          <m:t>LN</m:t>
        </m:r>
        <m:r>
          <w:rPr>
            <w:rFonts w:ascii="Cambria Math" w:hAnsi="Cambria Math"/>
          </w:rPr>
          <m:t>(x))</m:t>
        </m:r>
      </m:oMath>
      <w:r>
        <w:rPr>
          <w:rFonts w:ascii="Arial" w:hAnsi="Arial" w:eastAsia="Arial" w:cs="Arial"/>
          <w:color w:val="000000"/>
          <w:sz w:val="22"/>
        </w:rPr>
        <w:t xml:space="preserve"> and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nor/>
          </m:rPr>
          <m:t>MLP</m:t>
        </m:r>
        <m:r>
          <w:rPr>
            <w:rFonts w:ascii="Cambria Math" w:hAnsi="Cambria Math"/>
          </w:rPr>
          <m:t>(</m:t>
        </m:r>
        <m:r>
          <m:rPr>
            <m:nor/>
          </m:rPr>
          <m:t>LN</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oMath>
      <w:r>
        <w:rPr>
          <w:rFonts w:ascii="Arial" w:hAnsi="Arial" w:eastAsia="Arial" w:cs="Arial"/>
          <w:color w:val="000000"/>
          <w:sz w:val="22"/>
        </w:rPr>
        <w:t>. Here, MSA denotes multi-head self-attention and LN denotes layer normalisation. Each attention module has four heads. The MLP expands the 128-component representation to 512 components, applies GELU, and projects it back to 128. A final layer normalisation precedes the linear classifier. Dropout is zero in the formal CIFAR-10 runs. On CIFAR-10, no-PE and fixed-PE single-branch models contain 801,034 trainable parameters. Adding the learnable positional table raises the total to 809,354.</w:t>
      </w:r>
    </w:p>
    <w:p w14:paraId="0FBC9BB0" w14:textId="77777777" w:rsidR="00501731" w:rsidRDefault="00B073C8">
      <w:pPr>
        <w:pStyle w:val="Caption"/>
        <w:keepNext/>
        <w:keepLines/>
        <w:jc w:val="center"/>
      </w:pPr>
      <w:r>
        <w:rPr>
          <w:rFonts w:ascii="Arial" w:hAnsi="Arial" w:eastAsia="Arial" w:cs="Arial"/>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2</w:t>
      </w:r>
      <w:r>
        <w:rPr>
          <w:rFonts w:ascii="Arial" w:hAnsi="Arial" w:eastAsia="Arial" w:cs="Arial"/>
          <w:color w:val="000000"/>
          <w:sz w:val="20"/>
        </w:rPr>
        <w:fldChar w:fldCharType="end"/>
      </w:r>
      <w:r>
        <w:rPr>
          <w:rFonts w:ascii="Arial" w:hAnsi="Arial" w:eastAsia="Arial" w:cs="Arial"/>
          <w:color w:val="000000"/>
          <w:sz w:val="20"/>
        </w:rPr>
        <w:t>. Shared ViT configuration.</w:t>
      </w:r>
    </w:p>
    <w:tbl>
      <w:tblPr>
        <w:tblStyle w:val="TableGrid"/>
        <w:tblW w:w="8740" w:type="dxa"/>
        <w:tblInd w:w="120" w:type="dxa"/>
        <w:tblLayout w:type="fixed"/>
        <w:tblLook w:val="04A0" w:firstRow="1" w:lastRow="0" w:firstColumn="1" w:lastColumn="0" w:noHBand="0" w:noVBand="1"/>
      </w:tblPr>
      <w:tblGrid>
        <w:gridCol w:w="2450"/>
        <w:gridCol w:w="6290"/>
      </w:tblGrid>
      <w:tr w:rsidR="00501731" w14:paraId="289799E0" w14:textId="77777777">
        <w:trPr>
          <w:cantSplit/>
          <w:tblHeader/>
        </w:trPr>
        <w:tc>
          <w:tcPr>
            <w:tcW w:w="2450" w:type="dxa"/>
            <w:tcMar>
              <w:top w:w="80" w:type="dxa"/>
              <w:left w:w="100" w:type="dxa"/>
              <w:bottom w:w="80" w:type="dxa"/>
              <w:right w:w="100" w:type="dxa"/>
            </w:tcMar>
            <w:vAlign w:val="center"/>
          </w:tcPr>
          <w:p w14:paraId="51AD7046" w14:textId="77777777" w:rsidR="00501731" w:rsidRDefault="00B073C8">
            <w:pPr>
              <w:spacing w:after="0"/>
              <w:jc w:val="left"/>
            </w:pPr>
            <w:r>
              <w:rPr>
                <w:rFonts w:ascii="Arial" w:hAnsi="Arial" w:eastAsia="Arial" w:cs="Arial"/>
                <w:b/>
                <w:color w:val="000000"/>
                <w:sz w:val="19"/>
              </w:rPr>
              <w:t>Component</w:t>
            </w:r>
          </w:p>
        </w:tc>
        <w:tc>
          <w:tcPr>
            <w:tcW w:w="6290" w:type="dxa"/>
            <w:tcMar>
              <w:top w:w="80" w:type="dxa"/>
              <w:left w:w="100" w:type="dxa"/>
              <w:bottom w:w="80" w:type="dxa"/>
              <w:right w:w="100" w:type="dxa"/>
            </w:tcMar>
            <w:vAlign w:val="center"/>
          </w:tcPr>
          <w:p w14:paraId="05B91642" w14:textId="77777777" w:rsidR="00501731" w:rsidRDefault="00B073C8">
            <w:pPr>
              <w:spacing w:after="0"/>
              <w:jc w:val="left"/>
            </w:pPr>
            <w:r>
              <w:rPr>
                <w:rFonts w:ascii="Arial" w:hAnsi="Arial" w:eastAsia="Arial" w:cs="Arial"/>
                <w:b/>
                <w:color w:val="000000"/>
                <w:sz w:val="19"/>
              </w:rPr>
              <w:t>Configuration</w:t>
            </w:r>
          </w:p>
        </w:tc>
      </w:tr>
      <w:tr w:rsidR="00501731" w14:paraId="6F1842D4" w14:textId="77777777">
        <w:trPr>
          <w:cantSplit/>
        </w:trPr>
        <w:tc>
          <w:tcPr>
            <w:tcW w:w="2450" w:type="dxa"/>
            <w:tcMar>
              <w:top w:w="80" w:type="dxa"/>
              <w:left w:w="100" w:type="dxa"/>
              <w:bottom w:w="80" w:type="dxa"/>
              <w:right w:w="100" w:type="dxa"/>
            </w:tcMar>
            <w:vAlign w:val="center"/>
          </w:tcPr>
          <w:p w14:paraId="5AF6ED2E" w14:textId="77777777" w:rsidR="00501731" w:rsidRDefault="00B073C8">
            <w:pPr>
              <w:spacing w:after="0"/>
              <w:jc w:val="left"/>
            </w:pPr>
            <w:r>
              <w:rPr>
                <w:rFonts w:ascii="Arial" w:hAnsi="Arial" w:eastAsia="Arial" w:cs="Arial"/>
                <w:color w:val="000000"/>
                <w:sz w:val="19"/>
              </w:rPr>
              <w:t>Input</w:t>
            </w:r>
          </w:p>
        </w:tc>
        <w:tc>
          <w:tcPr>
            <w:tcW w:w="6290" w:type="dxa"/>
            <w:tcMar>
              <w:top w:w="80" w:type="dxa"/>
              <w:left w:w="100" w:type="dxa"/>
              <w:bottom w:w="80" w:type="dxa"/>
              <w:right w:w="100" w:type="dxa"/>
            </w:tcMar>
            <w:vAlign w:val="center"/>
          </w:tcPr>
          <w:p w14:paraId="4DF5F080" w14:textId="77777777" w:rsidR="00501731" w:rsidRDefault="00B073C8">
            <w:pPr>
              <w:spacing w:after="0"/>
              <w:jc w:val="left"/>
            </w:pPr>
            <w:r>
              <w:rPr>
                <w:rFonts w:ascii="Arial" w:hAnsi="Arial" w:eastAsia="Arial" w:cs="Arial"/>
                <w:color w:val="000000"/>
                <w:sz w:val="19"/>
              </w:rPr>
              <w:t>32 × 32 RGB image</w:t>
            </w:r>
          </w:p>
        </w:tc>
      </w:tr>
      <w:tr w:rsidR="00501731" w14:paraId="3F20E96E" w14:textId="77777777">
        <w:trPr>
          <w:cantSplit/>
        </w:trPr>
        <w:tc>
          <w:tcPr>
            <w:tcW w:w="2450" w:type="dxa"/>
            <w:tcMar>
              <w:top w:w="80" w:type="dxa"/>
              <w:left w:w="100" w:type="dxa"/>
              <w:bottom w:w="80" w:type="dxa"/>
              <w:right w:w="100" w:type="dxa"/>
            </w:tcMar>
            <w:vAlign w:val="center"/>
          </w:tcPr>
          <w:p w14:paraId="10C8A12D" w14:textId="77777777" w:rsidR="00501731" w:rsidRDefault="00B073C8">
            <w:pPr>
              <w:spacing w:after="0"/>
              <w:jc w:val="left"/>
            </w:pPr>
            <w:r>
              <w:rPr>
                <w:rFonts w:ascii="Arial" w:hAnsi="Arial" w:eastAsia="Arial" w:cs="Arial"/>
                <w:color w:val="000000"/>
                <w:sz w:val="19"/>
              </w:rPr>
              <w:t>Patch projection</w:t>
            </w:r>
          </w:p>
        </w:tc>
        <w:tc>
          <w:tcPr>
            <w:tcW w:w="6290" w:type="dxa"/>
            <w:tcMar>
              <w:top w:w="80" w:type="dxa"/>
              <w:left w:w="100" w:type="dxa"/>
              <w:bottom w:w="80" w:type="dxa"/>
              <w:right w:w="100" w:type="dxa"/>
            </w:tcMar>
            <w:vAlign w:val="center"/>
          </w:tcPr>
          <w:p w14:paraId="7BDBED06" w14:textId="77777777" w:rsidR="00501731" w:rsidRDefault="00B073C8">
            <w:pPr>
              <w:spacing w:after="0"/>
              <w:jc w:val="left"/>
            </w:pPr>
            <w:r>
              <w:rPr>
                <w:rFonts w:ascii="Arial" w:hAnsi="Arial" w:eastAsia="Arial" w:cs="Arial"/>
                <w:color w:val="000000"/>
                <w:sz w:val="19"/>
              </w:rPr>
              <w:t>4 × 4 convolution, stride 4</w:t>
            </w:r>
          </w:p>
        </w:tc>
      </w:tr>
      <w:tr w:rsidR="00501731" w14:paraId="0551D10A" w14:textId="77777777">
        <w:trPr>
          <w:cantSplit/>
        </w:trPr>
        <w:tc>
          <w:tcPr>
            <w:tcW w:w="2450" w:type="dxa"/>
            <w:tcMar>
              <w:top w:w="80" w:type="dxa"/>
              <w:left w:w="100" w:type="dxa"/>
              <w:bottom w:w="80" w:type="dxa"/>
              <w:right w:w="100" w:type="dxa"/>
            </w:tcMar>
            <w:vAlign w:val="center"/>
          </w:tcPr>
          <w:p w14:paraId="6CA7EA50" w14:textId="77777777" w:rsidR="00501731" w:rsidRDefault="00B073C8">
            <w:pPr>
              <w:spacing w:after="0"/>
              <w:jc w:val="left"/>
            </w:pPr>
            <w:r>
              <w:rPr>
                <w:rFonts w:ascii="Arial" w:hAnsi="Arial" w:eastAsia="Arial" w:cs="Arial"/>
                <w:color w:val="000000"/>
                <w:sz w:val="19"/>
              </w:rPr>
              <w:t>Patch grid</w:t>
            </w:r>
          </w:p>
        </w:tc>
        <w:tc>
          <w:tcPr>
            <w:tcW w:w="6290" w:type="dxa"/>
            <w:tcMar>
              <w:top w:w="80" w:type="dxa"/>
              <w:left w:w="100" w:type="dxa"/>
              <w:bottom w:w="80" w:type="dxa"/>
              <w:right w:w="100" w:type="dxa"/>
            </w:tcMar>
            <w:vAlign w:val="center"/>
          </w:tcPr>
          <w:p w14:paraId="00D4F89A" w14:textId="77777777" w:rsidR="00501731" w:rsidRDefault="00B073C8">
            <w:pPr>
              <w:spacing w:after="0"/>
              <w:jc w:val="left"/>
            </w:pPr>
            <w:r>
              <w:rPr>
                <w:rFonts w:ascii="Arial" w:hAnsi="Arial" w:eastAsia="Arial" w:cs="Arial"/>
                <w:color w:val="000000"/>
                <w:sz w:val="19"/>
              </w:rPr>
              <w:t>8 × 8 (64 patch tokens)</w:t>
            </w:r>
          </w:p>
        </w:tc>
      </w:tr>
      <w:tr w:rsidR="00501731" w14:paraId="25D3DFEC" w14:textId="77777777">
        <w:trPr>
          <w:cantSplit/>
        </w:trPr>
        <w:tc>
          <w:tcPr>
            <w:tcW w:w="2450" w:type="dxa"/>
            <w:tcMar>
              <w:top w:w="80" w:type="dxa"/>
              <w:left w:w="100" w:type="dxa"/>
              <w:bottom w:w="80" w:type="dxa"/>
              <w:right w:w="100" w:type="dxa"/>
            </w:tcMar>
            <w:vAlign w:val="center"/>
          </w:tcPr>
          <w:p w14:paraId="2ECD1CBD" w14:textId="77777777" w:rsidR="00501731" w:rsidRDefault="00B073C8">
            <w:pPr>
              <w:spacing w:after="0"/>
              <w:jc w:val="left"/>
            </w:pPr>
            <w:r>
              <w:rPr>
                <w:rFonts w:ascii="Arial" w:hAnsi="Arial" w:eastAsia="Arial" w:cs="Arial"/>
                <w:color w:val="000000"/>
                <w:sz w:val="19"/>
              </w:rPr>
              <w:t>Token sequence</w:t>
            </w:r>
          </w:p>
        </w:tc>
        <w:tc>
          <w:tcPr>
            <w:tcW w:w="6290" w:type="dxa"/>
            <w:tcMar>
              <w:top w:w="80" w:type="dxa"/>
              <w:left w:w="100" w:type="dxa"/>
              <w:bottom w:w="80" w:type="dxa"/>
              <w:right w:w="100" w:type="dxa"/>
            </w:tcMar>
            <w:vAlign w:val="center"/>
          </w:tcPr>
          <w:p w14:paraId="0DD4552A" w14:textId="77777777" w:rsidR="00501731" w:rsidRDefault="00B073C8">
            <w:pPr>
              <w:spacing w:after="0"/>
              <w:jc w:val="left"/>
            </w:pPr>
            <w:r>
              <w:rPr>
                <w:rFonts w:ascii="Arial" w:hAnsi="Arial" w:eastAsia="Arial" w:cs="Arial"/>
                <w:color w:val="000000"/>
                <w:sz w:val="19"/>
              </w:rPr>
              <w:t>64 patch tokens + 1 learnable classification token</w:t>
            </w:r>
          </w:p>
        </w:tc>
      </w:tr>
      <w:tr w:rsidR="00501731" w14:paraId="1A4E42BE" w14:textId="77777777">
        <w:trPr>
          <w:cantSplit/>
        </w:trPr>
        <w:tc>
          <w:tcPr>
            <w:tcW w:w="2450" w:type="dxa"/>
            <w:tcMar>
              <w:top w:w="80" w:type="dxa"/>
              <w:left w:w="100" w:type="dxa"/>
              <w:bottom w:w="80" w:type="dxa"/>
              <w:right w:w="100" w:type="dxa"/>
            </w:tcMar>
            <w:vAlign w:val="center"/>
          </w:tcPr>
          <w:p w14:paraId="4C4230A5" w14:textId="77777777" w:rsidR="00501731" w:rsidRDefault="00B073C8">
            <w:pPr>
              <w:spacing w:after="0"/>
              <w:jc w:val="left"/>
            </w:pPr>
            <w:r>
              <w:rPr>
                <w:rFonts w:ascii="Arial" w:hAnsi="Arial" w:eastAsia="Arial" w:cs="Arial"/>
                <w:color w:val="000000"/>
                <w:sz w:val="19"/>
              </w:rPr>
              <w:t>Embedding dimension</w:t>
            </w:r>
          </w:p>
        </w:tc>
        <w:tc>
          <w:tcPr>
            <w:tcW w:w="6290" w:type="dxa"/>
            <w:tcMar>
              <w:top w:w="80" w:type="dxa"/>
              <w:left w:w="100" w:type="dxa"/>
              <w:bottom w:w="80" w:type="dxa"/>
              <w:right w:w="100" w:type="dxa"/>
            </w:tcMar>
            <w:vAlign w:val="center"/>
          </w:tcPr>
          <w:p w14:paraId="22510C36" w14:textId="77777777" w:rsidR="00501731" w:rsidRDefault="00B073C8">
            <w:pPr>
              <w:spacing w:after="0"/>
              <w:jc w:val="left"/>
            </w:pPr>
            <w:r>
              <w:rPr>
                <w:rFonts w:ascii="Arial" w:hAnsi="Arial" w:eastAsia="Arial" w:cs="Arial"/>
                <w:color w:val="000000"/>
                <w:sz w:val="19"/>
              </w:rPr>
              <w:t>128</w:t>
            </w:r>
          </w:p>
        </w:tc>
      </w:tr>
      <w:tr w:rsidR="00501731" w14:paraId="020659E5" w14:textId="77777777">
        <w:trPr>
          <w:cantSplit/>
        </w:trPr>
        <w:tc>
          <w:tcPr>
            <w:tcW w:w="2450" w:type="dxa"/>
            <w:tcMar>
              <w:top w:w="80" w:type="dxa"/>
              <w:left w:w="100" w:type="dxa"/>
              <w:bottom w:w="80" w:type="dxa"/>
              <w:right w:w="100" w:type="dxa"/>
            </w:tcMar>
            <w:vAlign w:val="center"/>
          </w:tcPr>
          <w:p w14:paraId="476345AB" w14:textId="77777777" w:rsidR="00501731" w:rsidRDefault="00B073C8">
            <w:pPr>
              <w:spacing w:after="0"/>
              <w:jc w:val="left"/>
            </w:pPr>
            <w:r>
              <w:rPr>
                <w:rFonts w:ascii="Arial" w:hAnsi="Arial" w:eastAsia="Arial" w:cs="Arial"/>
                <w:color w:val="000000"/>
                <w:sz w:val="19"/>
              </w:rPr>
              <w:t>Transformer encoder</w:t>
            </w:r>
          </w:p>
        </w:tc>
        <w:tc>
          <w:tcPr>
            <w:tcW w:w="6290" w:type="dxa"/>
            <w:tcMar>
              <w:top w:w="80" w:type="dxa"/>
              <w:left w:w="100" w:type="dxa"/>
              <w:bottom w:w="80" w:type="dxa"/>
              <w:right w:w="100" w:type="dxa"/>
            </w:tcMar>
            <w:vAlign w:val="center"/>
          </w:tcPr>
          <w:p w14:paraId="4674985F" w14:textId="77777777" w:rsidR="00501731" w:rsidRDefault="00B073C8">
            <w:pPr>
              <w:spacing w:after="0"/>
              <w:jc w:val="left"/>
            </w:pPr>
            <w:r>
              <w:rPr>
                <w:rFonts w:ascii="Arial" w:hAnsi="Arial" w:eastAsia="Arial" w:cs="Arial"/>
                <w:color w:val="000000"/>
                <w:sz w:val="19"/>
              </w:rPr>
              <w:t>4 pre-</w:t>
            </w:r>
            <w:proofErr w:type="spellStart"/>
            <w:r>
              <w:rPr>
                <w:rFonts w:ascii="Arial" w:hAnsi="Arial" w:eastAsia="Arial" w:cs="Arial"/>
                <w:color w:val="000000"/>
                <w:sz w:val="19"/>
              </w:rPr>
              <w:t>normalisation</w:t>
            </w:r>
            <w:proofErr w:type="spellEnd"/>
            <w:r>
              <w:rPr>
                <w:rFonts w:ascii="Arial" w:hAnsi="Arial" w:eastAsia="Arial" w:cs="Arial"/>
                <w:color w:val="000000"/>
                <w:sz w:val="19"/>
              </w:rPr>
              <w:t xml:space="preserve"> blocks</w:t>
            </w:r>
          </w:p>
        </w:tc>
      </w:tr>
      <w:tr w:rsidR="00501731" w14:paraId="15996997" w14:textId="77777777">
        <w:trPr>
          <w:cantSplit/>
        </w:trPr>
        <w:tc>
          <w:tcPr>
            <w:tcW w:w="2450" w:type="dxa"/>
            <w:tcMar>
              <w:top w:w="80" w:type="dxa"/>
              <w:left w:w="100" w:type="dxa"/>
              <w:bottom w:w="80" w:type="dxa"/>
              <w:right w:w="100" w:type="dxa"/>
            </w:tcMar>
            <w:vAlign w:val="center"/>
          </w:tcPr>
          <w:p w14:paraId="48B35073" w14:textId="77777777" w:rsidR="00501731" w:rsidRDefault="00B073C8">
            <w:pPr>
              <w:spacing w:after="0"/>
              <w:jc w:val="left"/>
            </w:pPr>
            <w:r>
              <w:rPr>
                <w:rFonts w:ascii="Arial" w:hAnsi="Arial" w:eastAsia="Arial" w:cs="Arial"/>
                <w:color w:val="000000"/>
                <w:sz w:val="19"/>
              </w:rPr>
              <w:t>Self-attention</w:t>
            </w:r>
          </w:p>
        </w:tc>
        <w:tc>
          <w:tcPr>
            <w:tcW w:w="6290" w:type="dxa"/>
            <w:tcMar>
              <w:top w:w="80" w:type="dxa"/>
              <w:left w:w="100" w:type="dxa"/>
              <w:bottom w:w="80" w:type="dxa"/>
              <w:right w:w="100" w:type="dxa"/>
            </w:tcMar>
            <w:vAlign w:val="center"/>
          </w:tcPr>
          <w:p w14:paraId="222236B4" w14:textId="77777777" w:rsidR="00501731" w:rsidRDefault="00B073C8">
            <w:pPr>
              <w:spacing w:after="0"/>
              <w:jc w:val="left"/>
            </w:pPr>
            <w:r>
              <w:rPr>
                <w:rFonts w:ascii="Arial" w:hAnsi="Arial" w:eastAsia="Arial" w:cs="Arial"/>
                <w:color w:val="000000"/>
                <w:sz w:val="19"/>
              </w:rPr>
              <w:t>4 heads, head dimension 32</w:t>
            </w:r>
          </w:p>
        </w:tc>
      </w:tr>
      <w:tr w:rsidR="00501731" w14:paraId="69DB9511" w14:textId="77777777">
        <w:trPr>
          <w:cantSplit/>
        </w:trPr>
        <w:tc>
          <w:tcPr>
            <w:tcW w:w="2450" w:type="dxa"/>
            <w:tcMar>
              <w:top w:w="80" w:type="dxa"/>
              <w:left w:w="100" w:type="dxa"/>
              <w:bottom w:w="80" w:type="dxa"/>
              <w:right w:w="100" w:type="dxa"/>
            </w:tcMar>
            <w:vAlign w:val="center"/>
          </w:tcPr>
          <w:p w14:paraId="3974834C" w14:textId="77777777" w:rsidR="00501731" w:rsidRDefault="00B073C8">
            <w:pPr>
              <w:spacing w:after="0"/>
              <w:jc w:val="left"/>
            </w:pPr>
            <w:r>
              <w:rPr>
                <w:rFonts w:ascii="Arial" w:hAnsi="Arial" w:eastAsia="Arial" w:cs="Arial"/>
                <w:color w:val="000000"/>
                <w:sz w:val="19"/>
              </w:rPr>
              <w:t>MLP</w:t>
            </w:r>
          </w:p>
        </w:tc>
        <w:tc>
          <w:tcPr>
            <w:tcW w:w="6290" w:type="dxa"/>
            <w:tcMar>
              <w:top w:w="80" w:type="dxa"/>
              <w:left w:w="100" w:type="dxa"/>
              <w:bottom w:w="80" w:type="dxa"/>
              <w:right w:w="100" w:type="dxa"/>
            </w:tcMar>
            <w:vAlign w:val="center"/>
          </w:tcPr>
          <w:p w14:paraId="45DDD25A" w14:textId="77777777" w:rsidR="00501731" w:rsidRDefault="00B073C8">
            <w:pPr>
              <w:spacing w:after="0"/>
              <w:jc w:val="left"/>
            </w:pPr>
            <w:r>
              <w:rPr>
                <w:rFonts w:ascii="Arial" w:hAnsi="Arial" w:eastAsia="Arial" w:cs="Arial"/>
                <w:color w:val="000000"/>
                <w:sz w:val="19"/>
              </w:rPr>
              <w:t>128 → 512 → 128 with GELU</w:t>
            </w:r>
          </w:p>
        </w:tc>
      </w:tr>
      <w:tr w:rsidR="00501731" w14:paraId="41317741" w14:textId="77777777">
        <w:trPr>
          <w:cantSplit/>
        </w:trPr>
        <w:tc>
          <w:tcPr>
            <w:tcW w:w="2450" w:type="dxa"/>
            <w:tcMar>
              <w:top w:w="80" w:type="dxa"/>
              <w:left w:w="100" w:type="dxa"/>
              <w:bottom w:w="80" w:type="dxa"/>
              <w:right w:w="100" w:type="dxa"/>
            </w:tcMar>
            <w:vAlign w:val="center"/>
          </w:tcPr>
          <w:p w14:paraId="27F2AD3B" w14:textId="77777777" w:rsidR="00501731" w:rsidRDefault="00B073C8">
            <w:pPr>
              <w:spacing w:after="0"/>
              <w:jc w:val="left"/>
            </w:pPr>
            <w:r>
              <w:rPr>
                <w:rFonts w:ascii="Arial" w:hAnsi="Arial" w:eastAsia="Arial" w:cs="Arial"/>
                <w:color w:val="000000"/>
                <w:sz w:val="19"/>
              </w:rPr>
              <w:t>Dropout</w:t>
            </w:r>
          </w:p>
        </w:tc>
        <w:tc>
          <w:tcPr>
            <w:tcW w:w="6290" w:type="dxa"/>
            <w:tcMar>
              <w:top w:w="80" w:type="dxa"/>
              <w:left w:w="100" w:type="dxa"/>
              <w:bottom w:w="80" w:type="dxa"/>
              <w:right w:w="100" w:type="dxa"/>
            </w:tcMar>
            <w:vAlign w:val="center"/>
          </w:tcPr>
          <w:p w14:paraId="23EC742C" w14:textId="77777777" w:rsidR="00501731" w:rsidRDefault="00B073C8">
            <w:pPr>
              <w:spacing w:after="0"/>
              <w:jc w:val="left"/>
            </w:pPr>
            <w:r>
              <w:rPr>
                <w:rFonts w:ascii="Arial" w:hAnsi="Arial" w:eastAsia="Arial" w:cs="Arial"/>
                <w:color w:val="000000"/>
                <w:sz w:val="19"/>
              </w:rPr>
              <w:t>0 for embedding, attention, projection and MLP in formal CIFAR-10 runs</w:t>
            </w:r>
          </w:p>
        </w:tc>
      </w:tr>
      <w:tr w:rsidR="00501731" w14:paraId="787B2DFD" w14:textId="77777777">
        <w:trPr>
          <w:cantSplit/>
        </w:trPr>
        <w:tc>
          <w:tcPr>
            <w:tcW w:w="2450" w:type="dxa"/>
            <w:tcMar>
              <w:top w:w="80" w:type="dxa"/>
              <w:left w:w="100" w:type="dxa"/>
              <w:bottom w:w="80" w:type="dxa"/>
              <w:right w:w="100" w:type="dxa"/>
            </w:tcMar>
            <w:vAlign w:val="center"/>
          </w:tcPr>
          <w:p w14:paraId="21B8C617" w14:textId="77777777" w:rsidR="00501731" w:rsidRDefault="00B073C8">
            <w:pPr>
              <w:spacing w:after="0"/>
              <w:jc w:val="left"/>
            </w:pPr>
            <w:r>
              <w:rPr>
                <w:rFonts w:ascii="Arial" w:hAnsi="Arial" w:eastAsia="Arial" w:cs="Arial"/>
                <w:color w:val="000000"/>
                <w:sz w:val="19"/>
              </w:rPr>
              <w:t>Output head</w:t>
            </w:r>
          </w:p>
        </w:tc>
        <w:tc>
          <w:tcPr>
            <w:tcW w:w="6290" w:type="dxa"/>
            <w:tcMar>
              <w:top w:w="80" w:type="dxa"/>
              <w:left w:w="100" w:type="dxa"/>
              <w:bottom w:w="80" w:type="dxa"/>
              <w:right w:w="100" w:type="dxa"/>
            </w:tcMar>
            <w:vAlign w:val="center"/>
          </w:tcPr>
          <w:p w14:paraId="48943327" w14:textId="77777777" w:rsidR="00501731" w:rsidRDefault="00B073C8">
            <w:pPr>
              <w:spacing w:after="0"/>
              <w:jc w:val="left"/>
            </w:pPr>
            <w:r>
              <w:rPr>
                <w:rFonts w:ascii="Arial" w:hAnsi="Arial" w:eastAsia="Arial" w:cs="Arial"/>
                <w:color w:val="000000"/>
                <w:sz w:val="19"/>
              </w:rPr>
              <w:t>Linear, with 10 classes for CIFAR-10 and 100 for CIFAR-100</w:t>
            </w:r>
          </w:p>
        </w:tc>
      </w:tr>
    </w:tbl>
    <w:p w14:paraId="28A04669" w14:textId="77777777" w:rsidR="00501731" w:rsidRPr="001700FB" w:rsidRDefault="00F249F7">
      <w:pPr>
        <w:rPr>
          <w:sz w:val="21"/>
          <w:lang w:eastAsia="zh-CN"/>
        </w:rPr>
      </w:pPr>
      <w:bookmarkStart w:id="8" w:name="OLE_LINK4"/>
      <w:r>
        <w:rPr>
          <w:rFonts w:ascii="Arial" w:hAnsi="Arial" w:eastAsia="Arial" w:cs="Arial"/>
          <w:color w:val="000000"/>
          <w:sz w:val="22"/>
        </w:rPr>
        <w:t>Table 2 summarises the shared single-branch architecture. CIFAR-10 and CIFAR-100 use the same patch projection and encoder. Only dataset-specific normalisation and the classifier output size change. Keeping the token grid and encoder fixed makes the cross-dataset comparison easier to interpret.</w:t>
      </w:r>
      <w:bookmarkEnd w:id="8"/>
    </w:p>
    <w:p w14:paraId="27B9FB98" w14:textId="77777777" w:rsidR="00501731" w:rsidRDefault="00B073C8">
      <w:pPr>
        <w:pStyle w:val="Heading2"/>
      </w:pPr>
      <w:r>
        <w:rPr>
          <w:rFonts w:ascii="Arial" w:hAnsi="Arial" w:eastAsia="Arial" w:cs="Arial"/>
          <w:color w:val="000000"/>
          <w:sz w:val="22"/>
        </w:rPr>
        <w:t>3.4 Positional Encoding Methods</w:t>
      </w:r>
    </w:p>
    <w:p w14:paraId="24F5BAB5" w14:textId="77777777" w:rsidR="00BD3F93" w:rsidRPr="00BD3F93" w:rsidRDefault="00BD3F93" w:rsidP="00BD3F93">
      <w:r>
        <w:rPr>
          <w:rFonts w:ascii="Arial" w:hAnsi="Arial" w:eastAsia="Arial" w:cs="Arial"/>
          <w:color w:val="000000"/>
          <w:sz w:val="22"/>
        </w:rPr>
        <w:t>All models in this section use the same patch projection, Transformer encoder and classifier described in Section 3.3. The only change in the main comparison is the positional term added to the token sequence before it enters the encoder. This keeps the visual input and network unchanged while asking a simple question: how should the model be told where each patch came from? The no-PE and learnable models provide two controls, while the fixed variants encode selected properties of the two-dimensional patch grid. Table 3 summarises the resulting configurations.</w:t>
      </w:r>
    </w:p>
    <w:p w14:paraId="020865FC" w14:textId="77777777" w:rsidR="00002AA7" w:rsidRDefault="00000000">
      <w:r>
        <w:rPr>
          <w:rFonts w:ascii="Arial" w:hAnsi="Arial" w:eastAsia="Arial" w:cs="Arial"/>
          <w:color w:val="000000"/>
          <w:sz w:val="22"/>
        </w:rPr>
        <w:t xml:space="preserve">Under the default row-major arrangement, the 64 patches form an 8 × 8 grid. Rows and columns are numbered from 0 to 7, starting at the top-left corner. Patch index </w:t>
      </w:r>
      <m:oMath>
        <m:r>
          <w:rPr>
            <w:rFonts w:ascii="Cambria Math" w:hAnsi="Cambria Math"/>
          </w:rPr>
          <m:t>j∈{0,…,63}</m:t>
        </m:r>
      </m:oMath>
      <w:r>
        <w:rPr>
          <w:rFonts w:ascii="Arial" w:hAnsi="Arial" w:eastAsia="Arial" w:cs="Arial"/>
          <w:color w:val="000000"/>
          <w:sz w:val="22"/>
        </w:rPr>
        <w:t xml:space="preserve"> is assigned to row </w:t>
      </w:r>
      <m:oMath>
        <m:r>
          <w:rPr>
            <w:rFonts w:ascii="Cambria Math" w:hAnsi="Cambria Math"/>
          </w:rPr>
          <m:t>r=⌊</m:t>
        </m:r>
        <m:f>
          <m:fPr>
            <m:ctrlPr>
              <w:rPr>
                <w:rFonts w:ascii="Cambria Math" w:hAnsi="Cambria Math"/>
              </w:rPr>
            </m:ctrlPr>
          </m:fPr>
          <m:num>
            <m:r>
              <w:rPr>
                <w:rFonts w:ascii="Cambria Math" w:hAnsi="Cambria Math"/>
              </w:rPr>
              <m:t>j</m:t>
            </m:r>
          </m:num>
          <m:den>
            <m:r>
              <w:rPr>
                <w:rFonts w:ascii="Cambria Math" w:hAnsi="Cambria Math"/>
              </w:rPr>
              <m:t>8</m:t>
            </m:r>
          </m:den>
        </m:f>
        <m:r>
          <w:rPr>
            <w:rFonts w:ascii="Cambria Math" w:hAnsi="Cambria Math"/>
          </w:rPr>
          <m:t>⌋</m:t>
        </m:r>
      </m:oMath>
      <w:r>
        <w:rPr>
          <w:rFonts w:ascii="Arial" w:hAnsi="Arial" w:eastAsia="Arial" w:cs="Arial"/>
          <w:color w:val="000000"/>
          <w:sz w:val="22"/>
        </w:rPr>
        <w:t xml:space="preserve"> and column </w:t>
      </w:r>
      <m:oMath>
        <m:r>
          <w:rPr>
            <w:rFonts w:ascii="Cambria Math" w:hAnsi="Cambria Math"/>
          </w:rPr>
          <m:t>c=j</m:t>
        </m:r>
        <m:r>
          <m:rPr>
            <m:nor/>
          </m:rPr>
          <m:t>mod</m:t>
        </m:r>
        <m:r>
          <w:rPr>
            <w:rFonts w:ascii="Cambria Math" w:hAnsi="Cambria Math"/>
          </w:rPr>
          <m:t>8</m:t>
        </m:r>
      </m:oMath>
      <w:r>
        <w:rPr>
          <w:rFonts w:ascii="Arial" w:hAnsi="Arial" w:eastAsia="Arial" w:cs="Arial"/>
          <w:color w:val="000000"/>
          <w:sz w:val="22"/>
        </w:rPr>
        <w:t xml:space="preserve">. Throughout Sections 3.4.2–3.4.4, </w:t>
      </w:r>
      <m:oMath>
        <m:r>
          <w:rPr>
            <w:rFonts w:ascii="Cambria Math" w:hAnsi="Cambria Math"/>
          </w:rPr>
          <m:t>S(p)</m:t>
        </m:r>
      </m:oMath>
      <w:r>
        <w:rPr>
          <w:rFonts w:ascii="Arial" w:hAnsi="Arial" w:eastAsia="Arial" w:cs="Arial"/>
          <w:color w:val="000000"/>
          <w:sz w:val="22"/>
        </w:rPr>
        <w:t xml:space="preserve"> denotes the sinusoidal mapping in Equation (1). It converts one scalar coordinate </w:t>
      </w:r>
      <m:oMath>
        <m:r>
          <w:rPr>
            <w:rFonts w:ascii="Cambria Math" w:hAnsi="Cambria Math"/>
          </w:rPr>
          <m:t>p</m:t>
        </m:r>
      </m:oMath>
      <w:r>
        <w:rPr>
          <w:rFonts w:ascii="Arial" w:hAnsi="Arial" w:eastAsia="Arial" w:cs="Arial"/>
          <w:color w:val="000000"/>
          <w:sz w:val="22"/>
        </w:rPr>
        <w:t xml:space="preserve"> into a vector with 128 components. Here, </w:t>
      </w:r>
      <m:oMath>
        <m:r>
          <w:rPr>
            <w:rFonts w:ascii="Cambria Math" w:hAnsi="Cambria Math"/>
          </w:rPr>
          <m:t>d=128</m:t>
        </m:r>
      </m:oMath>
      <w:r>
        <w:rPr>
          <w:rFonts w:ascii="Arial" w:hAnsi="Arial" w:eastAsia="Arial" w:cs="Arial"/>
          <w:color w:val="000000"/>
          <w:sz w:val="22"/>
        </w:rPr>
        <w:t xml:space="preserve"> is the embedding dimension defined in Equation (1). Depending on the design, </w:t>
      </w:r>
      <m:oMath>
        <m:r>
          <w:rPr>
            <w:rFonts w:ascii="Cambria Math" w:hAnsi="Cambria Math"/>
          </w:rPr>
          <m:t>p</m:t>
        </m:r>
      </m:oMath>
      <w:r>
        <w:rPr>
          <w:rFonts w:ascii="Arial" w:hAnsi="Arial" w:eastAsia="Arial" w:cs="Arial"/>
          <w:color w:val="000000"/>
          <w:sz w:val="22"/>
        </w:rPr>
        <w:t xml:space="preserve"> is a row coordinate, a column coordinate, or a scalar derived from both.</w:t>
      </w:r>
    </w:p>
    <w:p w14:paraId="173D18D1" w14:textId="77777777" w:rsidR="00501731" w:rsidRDefault="00BD3F93">
      <w:pPr>
        <w:rPr>
          <w:lang w:eastAsia="zh-CN"/>
        </w:rPr>
      </w:pPr>
      <w:r>
        <w:rPr>
          <w:rFonts w:ascii="Arial" w:hAnsi="Arial" w:eastAsia="Arial" w:cs="Arial"/>
          <w:color w:val="000000"/>
          <w:sz w:val="22"/>
        </w:rPr>
        <w:lastRenderedPageBreak/>
        <w:t>For every fixed method, the 64 patch-position vectors are calculated once when the model is created and stored as a non-trainable tensor. The classification token receives a zero vector because it does not correspond to a physical image location. Fixed positional information is therefore added only to the patch tokens. This provides a deterministic spatial signal without adding trainable parameters, but the signal cannot adapt to the training data. All fixed methods add their vectors at the same point in the network, which keeps the comparison focused on the positional representation itself.</w:t>
      </w:r>
    </w:p>
    <w:p w14:paraId="1DEDBA1C" w14:textId="77777777" w:rsidR="00501731" w:rsidRDefault="00B073C8">
      <w:pPr>
        <w:pStyle w:val="Heading3"/>
      </w:pPr>
      <w:r>
        <w:rPr>
          <w:rFonts w:ascii="Arial" w:hAnsi="Arial" w:eastAsia="Arial" w:cs="Arial"/>
          <w:color w:val="000000"/>
          <w:sz w:val="22"/>
        </w:rPr>
        <w:t>3.4.1 No-PE Baseline and Learnable Absolute PE</w:t>
      </w:r>
    </w:p>
    <w:p w14:paraId="440986C9" w14:textId="77777777" w:rsidR="00501731" w:rsidRDefault="00B073C8">
      <w:r>
        <w:rPr>
          <w:rFonts w:ascii="Arial" w:hAnsi="Arial" w:eastAsia="Arial" w:cs="Arial"/>
          <w:color w:val="000000"/>
          <w:sz w:val="22"/>
        </w:rPr>
        <w:t>The no-PE baseline adds no positional term. Its patch tokens contain visual content, but they carry no explicit row, column or sequence-position label. This model measures how well the shared encoder performs without being told where the patches originated, so the effect of adding positional information can be assessed against a genuine no-position control.</w:t>
      </w:r>
    </w:p>
    <w:p w14:paraId="3C8492DA" w14:textId="77777777" w:rsidR="00002AA7" w:rsidRDefault="00000000">
      <w:r>
        <w:rPr>
          <w:rFonts w:ascii="Arial" w:hAnsi="Arial" w:eastAsia="Arial" w:cs="Arial"/>
          <w:color w:val="000000"/>
          <w:sz w:val="22"/>
        </w:rPr>
        <w:t xml:space="preserve">The learnable absolute PE model instead adds a trainable tensor </w:t>
      </w:r>
      <m:oMath>
        <m:r>
          <w:rPr>
            <w:rFonts w:ascii="Cambria Math" w:hAnsi="Cambria Math"/>
          </w:rPr>
          <m:t>L∈</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1×65×128</m:t>
            </m:r>
          </m:sup>
        </m:sSup>
      </m:oMath>
      <w:r>
        <w:rPr>
          <w:rFonts w:ascii="Arial" w:hAnsi="Arial" w:eastAsia="Arial" w:cs="Arial"/>
          <w:color w:val="000000"/>
          <w:sz w:val="22"/>
        </w:rPr>
        <w:t xml:space="preserve"> to the same token sequence. The 65 positions comprise the classification-token slot and the 64 patch slots, with one 128-component vector for each. The tensor is shared across input images, initialised to zero and updated during training, adding </w:t>
      </w:r>
      <m:oMath>
        <m:r>
          <w:rPr>
            <w:rFonts w:ascii="Cambria Math" w:hAnsi="Cambria Math"/>
          </w:rPr>
          <m:t>65×128=</m:t>
        </m:r>
        <m:r>
          <m:rPr>
            <m:sty m:val="p"/>
          </m:rPr>
          <w:rPr>
            <w:rFonts w:ascii="Cambria Math" w:hAnsi="Cambria Math"/>
          </w:rPr>
          <m:t>8,320</m:t>
        </m:r>
      </m:oMath>
      <w:r>
        <w:rPr>
          <w:rFonts w:ascii="Arial" w:hAnsi="Arial" w:eastAsia="Arial" w:cs="Arial"/>
          <w:color w:val="000000"/>
          <w:sz w:val="22"/>
        </w:rPr>
        <w:t xml:space="preserve"> trainable parameters. This flexibility allows each slot to learn its own vector, but it does not impose an explicit relationship between neighbouring rows or columns. It serves as the main learned reference because it follows the absolute-position design used by the original ViT [1].</w:t>
      </w:r>
    </w:p>
    <w:p w14:paraId="45029A20" w14:textId="77777777" w:rsidR="00501731" w:rsidRDefault="00B073C8">
      <w:pPr>
        <w:pStyle w:val="Heading3"/>
      </w:pPr>
      <w:r>
        <w:rPr>
          <w:rFonts w:ascii="Arial" w:hAnsi="Arial" w:eastAsia="Arial" w:cs="Arial"/>
          <w:color w:val="000000"/>
          <w:sz w:val="22"/>
        </w:rPr>
        <w:t>3.4.2 Axis-Wise Fixed Encodings</w:t>
      </w:r>
    </w:p>
    <w:p w14:paraId="0FDF8ACE" w14:textId="77777777" w:rsidR="00501731" w:rsidRDefault="00B073C8">
      <w:r>
        <w:rPr>
          <w:rFonts w:ascii="Arial" w:hAnsi="Arial" w:eastAsia="Arial" w:cs="Arial"/>
          <w:color w:val="000000"/>
          <w:sz w:val="22"/>
        </w:rPr>
        <w:t xml:space="preserve">The row-wise and column-wise encodings isolate one spatial coordinate at a time. For a patch at grid coordinate </w:t>
      </w:r>
      <m:oMath>
        <m:r>
          <w:rPr>
            <w:rFonts w:ascii="Cambria Math" w:hAnsi="Cambria Math"/>
          </w:rPr>
          <m:t>(r,c)</m:t>
        </m:r>
      </m:oMath>
      <w:r>
        <w:rPr>
          <w:rFonts w:ascii="Arial" w:hAnsi="Arial" w:eastAsia="Arial" w:cs="Arial"/>
          <w:color w:val="000000"/>
          <w:sz w:val="22"/>
        </w:rPr>
        <w:t xml:space="preserve">, the row-wise model assigns the same positional vector to all eight patches in row </w:t>
      </w:r>
      <m:oMath>
        <m:r>
          <w:rPr>
            <w:rFonts w:ascii="Cambria Math" w:hAnsi="Cambria Math"/>
          </w:rPr>
          <m:t>r</m:t>
        </m:r>
      </m:oMath>
      <w:r>
        <w:rPr>
          <w:rFonts w:ascii="Arial" w:hAnsi="Arial" w:eastAsia="Arial" w:cs="Arial"/>
          <w:color w:val="000000"/>
          <w:sz w:val="22"/>
        </w:rPr>
        <w:t xml:space="preserve">. The column-wise model does the same for all patches in column </w:t>
      </w:r>
      <m:oMath>
        <m:r>
          <w:rPr>
            <w:rFonts w:ascii="Cambria Math" w:hAnsi="Cambria Math"/>
          </w:rPr>
          <m:t>c</m:t>
        </m:r>
      </m:oMath>
      <w:r>
        <w:rPr>
          <w:rFonts w:ascii="Arial" w:hAnsi="Arial" w:eastAsia="Arial" w:cs="Arial"/>
          <w:color w:val="000000"/>
          <w:sz w:val="22"/>
        </w:rPr>
        <w:t>, as defined in Equation (</w:t>
      </w:r>
      <w:r>
        <w:rPr>
          <w:rFonts w:ascii="Arial" w:hAnsi="Arial" w:eastAsia="Arial" w:cs="Arial"/>
          <w:color w:val="000000"/>
          <w:sz w:val="22"/>
        </w:rPr>
        <w:fldChar w:fldCharType="begin"/>
      </w:r>
      <w:r>
        <w:rPr>
          <w:rFonts w:ascii="Arial" w:hAnsi="Arial" w:eastAsia="Arial" w:cs="Arial"/>
          <w:color w:val="000000"/>
          <w:sz w:val="22"/>
        </w:rPr>
        <w:instrText xml:space="preserve"> REF eq6 \h </w:instrText>
      </w:r>
      <w:r>
        <w:rPr>
          <w:rFonts w:ascii="Arial" w:hAnsi="Arial" w:eastAsia="Arial" w:cs="Arial"/>
          <w:color w:val="000000"/>
          <w:sz w:val="22"/>
        </w:rPr>
        <w:fldChar w:fldCharType="separate"/>
      </w:r>
      <w:r>
        <w:rPr>
          <w:rFonts w:ascii="Arial" w:hAnsi="Arial" w:eastAsia="Arial" w:cs="Arial"/>
          <w:color w:val="000000"/>
          <w:sz w:val="22"/>
        </w:rPr>
        <w:t>6</w:t>
      </w:r>
      <w:r>
        <w:rPr>
          <w:rFonts w:ascii="Arial" w:hAnsi="Arial" w:eastAsia="Arial" w:cs="Arial"/>
          <w:color w:val="000000"/>
          <w:sz w:val="22"/>
        </w:rPr>
        <w:fldChar w:fldCharType="end"/>
      </w:r>
      <w:r>
        <w:rPr>
          <w:rFonts w:ascii="Arial" w:hAnsi="Arial" w:eastAsia="Arial" w:cs="Arial"/>
          <w:color w:val="000000"/>
          <w:sz w:val="22"/>
        </w:rPr>
        <w:t>).</w:t>
      </w:r>
    </w:p>
    <w:p w14:paraId="0DDCB7C3" w14:textId="77777777" w:rsidR="00501731" w:rsidRDefault="00000000">
      <w:pPr>
        <w:keepLines/>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row</m:t>
                  </m:r>
                </m:sub>
              </m:sSub>
              <m:r>
                <w:rPr>
                  <w:rFonts w:ascii="Cambria Math" w:hAnsi="Cambria Math"/>
                </w:rPr>
                <m:t>(r,c)=S(r),</m:t>
              </m:r>
              <m:sSub>
                <m:sSubPr>
                  <m:ctrlPr>
                    <w:rPr>
                      <w:rFonts w:ascii="Cambria Math" w:hAnsi="Cambria Math"/>
                    </w:rPr>
                  </m:ctrlPr>
                </m:sSubPr>
                <m:e>
                  <m:r>
                    <w:rPr>
                      <w:rFonts w:ascii="Cambria Math" w:hAnsi="Cambria Math"/>
                    </w:rPr>
                    <m:t>P</m:t>
                  </m:r>
                </m:e>
                <m:sub>
                  <m:r>
                    <m:rPr>
                      <m:sty m:val="p"/>
                    </m:rPr>
                    <w:rPr>
                      <w:rFonts w:ascii="Cambria Math" w:hAnsi="Cambria Math"/>
                    </w:rPr>
                    <m:t>col</m:t>
                  </m:r>
                </m:sub>
              </m:sSub>
              <m:r>
                <w:rPr>
                  <w:rFonts w:ascii="Cambria Math" w:hAnsi="Cambria Math"/>
                </w:rPr>
                <m:t>(r,c)=S(c)#</m:t>
              </m:r>
              <m:d>
                <m:dPr>
                  <m:ctrlPr>
                    <w:rPr>
                      <w:rFonts w:ascii="Cambria Math" w:hAnsi="Cambria Math"/>
                    </w:rPr>
                  </m:ctrlPr>
                </m:dPr>
                <m:e>
                  <w:bookmarkStart w:id="9" w:name="eq6"/>
                  <m:r>
                    <w:rPr>
                      <w:rFonts w:ascii="Cambria Math" w:hAnsi="Cambria Math"/>
                    </w:rPr>
                    <m:t>6</m:t>
                  </m:r>
                  <w:bookmarkEnd w:id="9"/>
                </m:e>
              </m:d>
            </m:e>
          </m:eqArr>
        </m:oMath>
      </m:oMathPara>
    </w:p>
    <w:p w14:paraId="67826CC9" w14:textId="77777777" w:rsidR="00002AA7" w:rsidRDefault="00000000">
      <w:pPr>
        <w:keepLines/>
        <w:jc w:val="center"/>
      </w:pPr>
      <w:r>
        <w:rPr>
          <w:rFonts w:ascii="Arial" w:hAnsi="Arial" w:eastAsia="Arial" w:cs="Arial"/>
          <w:color w:val="000000"/>
          <w:sz w:val="22"/>
        </w:rPr>
        <w:t xml:space="preserve">Here, </w:t>
      </w:r>
      <m:oMath>
        <m:sSub>
          <m:sSubPr>
            <m:ctrlPr>
              <w:rPr>
                <w:rFonts w:ascii="Cambria Math" w:hAnsi="Cambria Math"/>
              </w:rPr>
            </m:ctrlPr>
          </m:sSubPr>
          <m:e>
            <m:r>
              <w:rPr>
                <w:rFonts w:ascii="Cambria Math" w:hAnsi="Cambria Math"/>
              </w:rPr>
              <m:t>P</m:t>
            </m:r>
          </m:e>
          <m:sub>
            <m:r>
              <m:rPr>
                <m:nor/>
              </m:rPr>
              <m:t>row</m:t>
            </m:r>
          </m:sub>
        </m:sSub>
        <m:r>
          <w:rPr>
            <w:rFonts w:ascii="Cambria Math" w:hAnsi="Cambria Math"/>
          </w:rPr>
          <m:t>(r,c)</m:t>
        </m:r>
      </m:oMath>
      <w:r>
        <w:rPr>
          <w:rFonts w:ascii="Arial" w:hAnsi="Arial" w:eastAsia="Arial" w:cs="Arial"/>
          <w:color w:val="000000"/>
          <w:sz w:val="22"/>
        </w:rPr>
        <w:t xml:space="preserve"> and </w:t>
      </w:r>
      <m:oMath>
        <m:sSub>
          <m:sSubPr>
            <m:ctrlPr>
              <w:rPr>
                <w:rFonts w:ascii="Cambria Math" w:hAnsi="Cambria Math"/>
              </w:rPr>
            </m:ctrlPr>
          </m:sSubPr>
          <m:e>
            <m:r>
              <w:rPr>
                <w:rFonts w:ascii="Cambria Math" w:hAnsi="Cambria Math"/>
              </w:rPr>
              <m:t>P</m:t>
            </m:r>
          </m:e>
          <m:sub>
            <m:r>
              <m:rPr>
                <m:nor/>
              </m:rPr>
              <m:t>col</m:t>
            </m:r>
          </m:sub>
        </m:sSub>
        <m:r>
          <w:rPr>
            <w:rFonts w:ascii="Cambria Math" w:hAnsi="Cambria Math"/>
          </w:rPr>
          <m:t>(r,c)</m:t>
        </m:r>
      </m:oMath>
      <w:r>
        <w:rPr>
          <w:rFonts w:ascii="Arial" w:hAnsi="Arial" w:eastAsia="Arial" w:cs="Arial"/>
          <w:color w:val="000000"/>
          <w:sz w:val="22"/>
        </w:rPr>
        <w:t xml:space="preserve"> are the 128-component terms added to the patch at </w:t>
      </w:r>
      <m:oMath>
        <m:r>
          <w:rPr>
            <w:rFonts w:ascii="Cambria Math" w:hAnsi="Cambria Math"/>
          </w:rPr>
          <m:t>(r,c)</m:t>
        </m:r>
      </m:oMath>
      <w:r>
        <w:rPr>
          <w:rFonts w:ascii="Arial" w:hAnsi="Arial" w:eastAsia="Arial" w:cs="Arial"/>
          <w:color w:val="000000"/>
          <w:sz w:val="22"/>
        </w:rPr>
        <w:t>. The row model can distinguish the eight rows but not different columns within one row. The column model has the opposite limitation. They are included as single-axis controls, showing how much each coordinate contributes before the two axes are combined.</w:t>
      </w:r>
    </w:p>
    <w:p w14:paraId="119436A9" w14:textId="77777777" w:rsidR="00501731" w:rsidRDefault="00B073C8">
      <w:pPr>
        <w:pStyle w:val="Heading3"/>
      </w:pPr>
      <w:r>
        <w:rPr>
          <w:rFonts w:ascii="Arial" w:hAnsi="Arial" w:eastAsia="Arial" w:cs="Arial"/>
          <w:color w:val="000000"/>
          <w:sz w:val="22"/>
        </w:rPr>
        <w:t>3.4.3 Additive, Multiplicative and Shifted Encodings</w:t>
      </w:r>
    </w:p>
    <w:p w14:paraId="7E01AA7D" w14:textId="77777777" w:rsidR="00501731" w:rsidRDefault="00B073C8">
      <w:r>
        <w:rPr>
          <w:rFonts w:ascii="Arial" w:hAnsi="Arial" w:eastAsia="Arial" w:cs="Arial"/>
          <w:color w:val="000000"/>
          <w:sz w:val="22"/>
        </w:rPr>
        <w:t>The additive and multiplicative designs use both grid coordinates while keeping the positional vector at 128 components. Addition sums each component of the row vector with the matching component of the column vector. This retains information from both axes, although different row-column pairs can produce similar sums. Multiplication instead forms a direct component-</w:t>
      </w:r>
      <w:r>
        <w:rPr>
          <w:rFonts w:ascii="Arial" w:hAnsi="Arial" w:eastAsia="Arial" w:cs="Arial"/>
          <w:color w:val="000000"/>
          <w:sz w:val="22"/>
        </w:rPr>
        <w:lastRenderedPageBreak/>
        <w:t>wise interaction between the two vectors. Values near zero can weaken individual components. Equation (</w:t>
      </w:r>
      <w:r>
        <w:rPr>
          <w:rFonts w:ascii="Arial" w:hAnsi="Arial" w:eastAsia="Arial" w:cs="Arial"/>
          <w:color w:val="000000"/>
          <w:sz w:val="22"/>
        </w:rPr>
        <w:fldChar w:fldCharType="begin"/>
      </w:r>
      <w:r>
        <w:rPr>
          <w:rFonts w:ascii="Arial" w:hAnsi="Arial" w:eastAsia="Arial" w:cs="Arial"/>
          <w:color w:val="000000"/>
          <w:sz w:val="22"/>
        </w:rPr>
        <w:instrText xml:space="preserve"> REF eq7 \h </w:instrText>
      </w:r>
      <w:r>
        <w:rPr>
          <w:rFonts w:ascii="Arial" w:hAnsi="Arial" w:eastAsia="Arial" w:cs="Arial"/>
          <w:color w:val="000000"/>
          <w:sz w:val="22"/>
        </w:rPr>
        <w:fldChar w:fldCharType="separate"/>
      </w:r>
      <w:r>
        <w:rPr>
          <w:rFonts w:ascii="Arial" w:hAnsi="Arial" w:eastAsia="Arial" w:cs="Arial"/>
          <w:color w:val="000000"/>
          <w:sz w:val="22"/>
        </w:rPr>
        <w:t>7</w:t>
      </w:r>
      <w:r>
        <w:rPr>
          <w:rFonts w:ascii="Arial" w:hAnsi="Arial" w:eastAsia="Arial" w:cs="Arial"/>
          <w:color w:val="000000"/>
          <w:sz w:val="22"/>
        </w:rPr>
        <w:fldChar w:fldCharType="end"/>
      </w:r>
      <w:r>
        <w:rPr>
          <w:rFonts w:ascii="Arial" w:hAnsi="Arial" w:eastAsia="Arial" w:cs="Arial"/>
          <w:color w:val="000000"/>
          <w:sz w:val="22"/>
        </w:rPr>
        <w:t xml:space="preserve">) defines both operations. Here, </w:t>
      </w:r>
      <m:oMath>
        <m:sSub>
          <m:sSubPr>
            <m:ctrlPr>
              <w:rPr>
                <w:rFonts w:ascii="Cambria Math" w:hAnsi="Cambria Math"/>
              </w:rPr>
            </m:ctrlPr>
          </m:sSubPr>
          <m:e>
            <m:r>
              <w:rPr>
                <w:rFonts w:ascii="Cambria Math" w:hAnsi="Cambria Math"/>
              </w:rPr>
              <m:t>P</m:t>
            </m:r>
          </m:e>
          <m:sub>
            <m:r>
              <m:rPr>
                <m:nor/>
              </m:rPr>
              <m:t>add</m:t>
            </m:r>
          </m:sub>
        </m:sSub>
      </m:oMath>
      <w:r>
        <w:rPr>
          <w:rFonts w:ascii="Arial" w:hAnsi="Arial" w:eastAsia="Arial" w:cs="Arial"/>
          <w:color w:val="000000"/>
          <w:sz w:val="22"/>
        </w:rPr>
        <w:t xml:space="preserve"> and </w:t>
      </w:r>
      <m:oMath>
        <m:sSub>
          <m:sSubPr>
            <m:ctrlPr>
              <w:rPr>
                <w:rFonts w:ascii="Cambria Math" w:hAnsi="Cambria Math"/>
              </w:rPr>
            </m:ctrlPr>
          </m:sSubPr>
          <m:e>
            <m:r>
              <w:rPr>
                <w:rFonts w:ascii="Cambria Math" w:hAnsi="Cambria Math"/>
              </w:rPr>
              <m:t>P</m:t>
            </m:r>
          </m:e>
          <m:sub>
            <m:r>
              <m:rPr>
                <m:nor/>
              </m:rPr>
              <m:t>mult</m:t>
            </m:r>
          </m:sub>
        </m:sSub>
      </m:oMath>
      <w:r>
        <w:rPr>
          <w:rFonts w:ascii="Arial" w:hAnsi="Arial" w:eastAsia="Arial" w:cs="Arial"/>
          <w:color w:val="000000"/>
          <w:sz w:val="22"/>
        </w:rPr>
        <w:t xml:space="preserve"> denote the resulting positional terms, while </w:t>
      </w:r>
      <m:oMath>
        <m:r>
          <w:rPr>
            <w:rFonts w:ascii="Cambria Math" w:hAnsi="Cambria Math"/>
          </w:rPr>
          <m:t>⊙</m:t>
        </m:r>
      </m:oMath>
      <w:r>
        <w:rPr>
          <w:rFonts w:ascii="Arial" w:hAnsi="Arial" w:eastAsia="Arial" w:cs="Arial"/>
          <w:color w:val="000000"/>
          <w:sz w:val="22"/>
        </w:rPr>
        <w:t xml:space="preserve"> denotes element-wise multiplication rather than matrix multiplication.</w:t>
      </w:r>
    </w:p>
    <w:p w14:paraId="20F666FD" w14:textId="77777777" w:rsidR="00501731" w:rsidRDefault="00000000">
      <w:pPr>
        <w:keepLines/>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add</m:t>
                  </m:r>
                </m:sub>
              </m:sSub>
              <m:r>
                <w:rPr>
                  <w:rFonts w:ascii="Cambria Math" w:hAnsi="Cambria Math"/>
                </w:rPr>
                <m:t>(r,c)=S(r)+S(c),</m:t>
              </m:r>
              <m:sSub>
                <m:sSubPr>
                  <m:ctrlPr>
                    <w:rPr>
                      <w:rFonts w:ascii="Cambria Math" w:hAnsi="Cambria Math"/>
                    </w:rPr>
                  </m:ctrlPr>
                </m:sSubPr>
                <m:e>
                  <m:r>
                    <w:rPr>
                      <w:rFonts w:ascii="Cambria Math" w:hAnsi="Cambria Math"/>
                    </w:rPr>
                    <m:t>P</m:t>
                  </m:r>
                </m:e>
                <m:sub>
                  <m:r>
                    <m:rPr>
                      <m:sty m:val="p"/>
                    </m:rPr>
                    <w:rPr>
                      <w:rFonts w:ascii="Cambria Math" w:hAnsi="Cambria Math"/>
                    </w:rPr>
                    <m:t>mult</m:t>
                  </m:r>
                </m:sub>
              </m:sSub>
              <m:r>
                <w:rPr>
                  <w:rFonts w:ascii="Cambria Math" w:hAnsi="Cambria Math"/>
                </w:rPr>
                <m:t>(r,c)=S(r)⊙S(c)#</m:t>
              </m:r>
              <m:d>
                <m:dPr>
                  <m:ctrlPr>
                    <w:rPr>
                      <w:rFonts w:ascii="Cambria Math" w:hAnsi="Cambria Math"/>
                    </w:rPr>
                  </m:ctrlPr>
                </m:dPr>
                <m:e>
                  <w:bookmarkStart w:id="10" w:name="eq7"/>
                  <m:r>
                    <w:rPr>
                      <w:rFonts w:ascii="Cambria Math" w:hAnsi="Cambria Math"/>
                    </w:rPr>
                    <m:t>7</m:t>
                  </m:r>
                  <w:bookmarkEnd w:id="10"/>
                </m:e>
              </m:d>
            </m:e>
          </m:eqArr>
        </m:oMath>
      </m:oMathPara>
    </w:p>
    <w:p w14:paraId="27D9A8D7" w14:textId="77777777" w:rsidR="00501731" w:rsidRDefault="00B073C8">
      <w:r>
        <w:rPr>
          <w:rFonts w:ascii="Arial" w:hAnsi="Arial" w:eastAsia="Arial" w:cs="Arial"/>
          <w:color w:val="000000"/>
          <w:sz w:val="22"/>
        </w:rPr>
        <w:t xml:space="preserve">In the unshifted designs, the row and column vectors use the same sequence of sinusoidal frequencies. The shifted designs test a small alternative: the row and column axes are given different frequency schedules before their vectors are combined. This makes the two axis signals less alike without changing the grid coordinates or adding parameters. For sine-cosine pair </w:t>
      </w:r>
      <m:oMath>
        <m:r>
          <w:rPr>
            <w:rFonts w:ascii="Cambria Math" w:hAnsi="Cambria Math"/>
          </w:rPr>
          <m:t>i</m:t>
        </m:r>
      </m:oMath>
      <w:r>
        <w:rPr>
          <w:rFonts w:ascii="Arial" w:hAnsi="Arial" w:eastAsia="Arial" w:cs="Arial"/>
          <w:color w:val="000000"/>
          <w:sz w:val="22"/>
        </w:rPr>
        <w:t xml:space="preserve">, the row schedule uses exponent </w:t>
      </w:r>
      <m:oMath>
        <m:r>
          <w:rPr>
            <w:rFonts w:ascii="Cambria Math" w:hAnsi="Cambria Math"/>
          </w:rPr>
          <m:t>-</m:t>
        </m:r>
        <m:f>
          <m:fPr>
            <m:ctrlPr>
              <w:rPr>
                <w:rFonts w:ascii="Cambria Math" w:hAnsi="Cambria Math"/>
              </w:rPr>
            </m:ctrlPr>
          </m:fPr>
          <m:num>
            <m:r>
              <w:rPr>
                <w:rFonts w:ascii="Cambria Math" w:hAnsi="Cambria Math"/>
              </w:rPr>
              <m:t>2i</m:t>
            </m:r>
          </m:num>
          <m:den>
            <m:r>
              <w:rPr>
                <w:rFonts w:ascii="Cambria Math" w:hAnsi="Cambria Math"/>
              </w:rPr>
              <m:t>d</m:t>
            </m:r>
          </m:den>
        </m:f>
      </m:oMath>
      <w:r>
        <w:rPr>
          <w:rFonts w:ascii="Arial" w:hAnsi="Arial" w:eastAsia="Arial" w:cs="Arial"/>
          <w:color w:val="000000"/>
          <w:sz w:val="22"/>
        </w:rPr>
        <w:t xml:space="preserve"> and the column schedule uses the offset exponent </w:t>
      </w:r>
      <m:oMath>
        <m:r>
          <w:rPr>
            <w:rFonts w:ascii="Cambria Math" w:hAnsi="Cambria Math"/>
          </w:rPr>
          <m:t>-</m:t>
        </m:r>
        <m:f>
          <m:fPr>
            <m:ctrlPr>
              <w:rPr>
                <w:rFonts w:ascii="Cambria Math" w:hAnsi="Cambria Math"/>
              </w:rPr>
            </m:ctrlPr>
          </m:fPr>
          <m:num>
            <m:r>
              <w:rPr>
                <w:rFonts w:ascii="Cambria Math" w:hAnsi="Cambria Math"/>
              </w:rPr>
              <m:t>2i+1</m:t>
            </m:r>
          </m:num>
          <m:den>
            <m:r>
              <w:rPr>
                <w:rFonts w:ascii="Cambria Math" w:hAnsi="Cambria Math"/>
              </w:rPr>
              <m:t>d</m:t>
            </m:r>
          </m:den>
        </m:f>
      </m:oMath>
      <w:r>
        <w:rPr>
          <w:rFonts w:ascii="Arial" w:hAnsi="Arial" w:eastAsia="Arial" w:cs="Arial"/>
          <w:color w:val="000000"/>
          <w:sz w:val="22"/>
        </w:rPr>
        <w:t>, as shown in Equation (</w:t>
      </w:r>
      <w:r>
        <w:rPr>
          <w:rFonts w:ascii="Arial" w:hAnsi="Arial" w:eastAsia="Arial" w:cs="Arial"/>
          <w:color w:val="000000"/>
          <w:sz w:val="22"/>
        </w:rPr>
        <w:fldChar w:fldCharType="begin"/>
      </w:r>
      <w:r>
        <w:rPr>
          <w:rFonts w:ascii="Arial" w:hAnsi="Arial" w:eastAsia="Arial" w:cs="Arial"/>
          <w:color w:val="000000"/>
          <w:sz w:val="22"/>
        </w:rPr>
        <w:instrText xml:space="preserve"> REF eq8 \h </w:instrText>
      </w:r>
      <w:r>
        <w:rPr>
          <w:rFonts w:ascii="Arial" w:hAnsi="Arial" w:eastAsia="Arial" w:cs="Arial"/>
          <w:color w:val="000000"/>
          <w:sz w:val="22"/>
        </w:rPr>
        <w:fldChar w:fldCharType="separate"/>
      </w:r>
      <w:r>
        <w:rPr>
          <w:rFonts w:ascii="Arial" w:hAnsi="Arial" w:eastAsia="Arial" w:cs="Arial"/>
          <w:color w:val="000000"/>
          <w:sz w:val="22"/>
        </w:rPr>
        <w:t>8</w:t>
      </w:r>
      <w:r>
        <w:rPr>
          <w:rFonts w:ascii="Arial" w:hAnsi="Arial" w:eastAsia="Arial" w:cs="Arial"/>
          <w:color w:val="000000"/>
          <w:sz w:val="22"/>
        </w:rPr>
        <w:fldChar w:fldCharType="end"/>
      </w:r>
      <w:r>
        <w:rPr>
          <w:rFonts w:ascii="Arial" w:hAnsi="Arial" w:eastAsia="Arial" w:cs="Arial"/>
          <w:color w:val="000000"/>
          <w:sz w:val="22"/>
        </w:rPr>
        <w:t>).</w:t>
      </w:r>
    </w:p>
    <w:p w14:paraId="642F0B08" w14:textId="77777777" w:rsidR="00501731" w:rsidRDefault="00000000">
      <w:pPr>
        <w:keepLines/>
        <w:jc w:val="cente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ω</m:t>
                  </m:r>
                </m:e>
                <m:sub>
                  <m:r>
                    <w:rPr>
                      <w:rFonts w:ascii="Cambria Math" w:hAnsi="Cambria Math"/>
                    </w:rPr>
                    <m:t>i</m:t>
                  </m:r>
                </m:sub>
                <m:sup>
                  <m:d>
                    <m:dPr>
                      <m:ctrlPr>
                        <w:rPr>
                          <w:rFonts w:ascii="Cambria Math" w:hAnsi="Cambria Math"/>
                        </w:rPr>
                      </m:ctrlPr>
                    </m:dPr>
                    <m:e>
                      <m:r>
                        <w:rPr>
                          <w:rFonts w:ascii="Cambria Math" w:hAnsi="Cambria Math"/>
                        </w:rPr>
                        <m:t>r</m:t>
                      </m:r>
                    </m:e>
                  </m:d>
                </m:sup>
              </m:sSubSup>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m:t>
                  </m:r>
                  <m:f>
                    <m:fPr>
                      <m:ctrlPr>
                        <w:rPr>
                          <w:rFonts w:ascii="Cambria Math" w:hAnsi="Cambria Math"/>
                        </w:rPr>
                      </m:ctrlPr>
                    </m:fPr>
                    <m:num>
                      <m:r>
                        <w:rPr>
                          <w:rFonts w:ascii="Cambria Math" w:hAnsi="Cambria Math"/>
                        </w:rPr>
                        <m:t>2i</m:t>
                      </m:r>
                    </m:num>
                    <m:den>
                      <m:r>
                        <w:rPr>
                          <w:rFonts w:ascii="Cambria Math" w:hAnsi="Cambria Math"/>
                        </w:rPr>
                        <m:t>d</m:t>
                      </m:r>
                    </m:den>
                  </m:f>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d>
                    <m:dPr>
                      <m:ctrlPr>
                        <w:rPr>
                          <w:rFonts w:ascii="Cambria Math" w:hAnsi="Cambria Math"/>
                        </w:rPr>
                      </m:ctrlPr>
                    </m:dPr>
                    <m:e>
                      <m:r>
                        <w:rPr>
                          <w:rFonts w:ascii="Cambria Math" w:hAnsi="Cambria Math"/>
                        </w:rPr>
                        <m:t>c</m:t>
                      </m:r>
                    </m:e>
                  </m:d>
                </m:sup>
              </m:sSubSup>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m:t>
                  </m:r>
                  <m:f>
                    <m:fPr>
                      <m:ctrlPr>
                        <w:rPr>
                          <w:rFonts w:ascii="Cambria Math" w:hAnsi="Cambria Math"/>
                        </w:rPr>
                      </m:ctrlPr>
                    </m:fPr>
                    <m:num>
                      <m:r>
                        <w:rPr>
                          <w:rFonts w:ascii="Cambria Math" w:hAnsi="Cambria Math"/>
                        </w:rPr>
                        <m:t>2i+1</m:t>
                      </m:r>
                    </m:num>
                    <m:den>
                      <m:r>
                        <w:rPr>
                          <w:rFonts w:ascii="Cambria Math" w:hAnsi="Cambria Math"/>
                        </w:rPr>
                        <m:t>d</m:t>
                      </m:r>
                    </m:den>
                  </m:f>
                </m:sup>
              </m:sSup>
              <m:r>
                <w:rPr>
                  <w:rFonts w:ascii="Cambria Math" w:hAnsi="Cambria Math"/>
                </w:rPr>
                <m:t>#</m:t>
              </m:r>
              <m:d>
                <m:dPr>
                  <m:ctrlPr>
                    <w:rPr>
                      <w:rFonts w:ascii="Cambria Math" w:hAnsi="Cambria Math"/>
                    </w:rPr>
                  </m:ctrlPr>
                </m:dPr>
                <m:e>
                  <w:bookmarkStart w:id="11" w:name="eq8"/>
                  <m:r>
                    <w:rPr>
                      <w:rFonts w:ascii="Cambria Math" w:hAnsi="Cambria Math"/>
                    </w:rPr>
                    <m:t>8</m:t>
                  </m:r>
                  <w:bookmarkEnd w:id="11"/>
                </m:e>
              </m:d>
            </m:e>
          </m:eqArr>
        </m:oMath>
      </m:oMathPara>
    </w:p>
    <w:p w14:paraId="7BC72452" w14:textId="77777777" w:rsidR="00002AA7" w:rsidRDefault="00000000">
      <w:pPr>
        <w:keepLines/>
        <w:jc w:val="center"/>
      </w:pPr>
      <w:r>
        <w:rPr>
          <w:rFonts w:ascii="Arial" w:hAnsi="Arial" w:eastAsia="Arial" w:cs="Arial"/>
          <w:color w:val="000000"/>
          <w:sz w:val="22"/>
        </w:rPr>
        <w:t xml:space="preserve">The quantities </w:t>
      </w:r>
      <m:oMath>
        <m:sSubSup>
          <m:sSubSupPr>
            <m:ctrlPr>
              <w:rPr>
                <w:rFonts w:ascii="Cambria Math" w:hAnsi="Cambria Math"/>
              </w:rPr>
            </m:ctrlPr>
          </m:sSubSupPr>
          <m:e>
            <m:r>
              <w:rPr>
                <w:rFonts w:ascii="Cambria Math" w:hAnsi="Cambria Math"/>
              </w:rPr>
              <m:t>ω</m:t>
            </m:r>
          </m:e>
          <m:sub>
            <m:r>
              <w:rPr>
                <w:rFonts w:ascii="Cambria Math" w:hAnsi="Cambria Math"/>
              </w:rPr>
              <m:t>i</m:t>
            </m:r>
          </m:sub>
          <m:sup>
            <m:d>
              <m:dPr>
                <m:ctrlPr>
                  <w:rPr>
                    <w:rFonts w:ascii="Cambria Math" w:hAnsi="Cambria Math"/>
                  </w:rPr>
                </m:ctrlPr>
              </m:dPr>
              <m:e>
                <m:r>
                  <w:rPr>
                    <w:rFonts w:ascii="Cambria Math" w:hAnsi="Cambria Math"/>
                  </w:rPr>
                  <m:t>r</m:t>
                </m:r>
              </m:e>
            </m:d>
          </m:sup>
        </m:sSubSup>
      </m:oMath>
      <w:r>
        <w:rPr>
          <w:rFonts w:ascii="Arial" w:hAnsi="Arial" w:eastAsia="Arial" w:cs="Arial"/>
          <w:color w:val="000000"/>
          <w:sz w:val="22"/>
        </w:rP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i</m:t>
            </m:r>
          </m:sub>
          <m:sup>
            <m:d>
              <m:dPr>
                <m:ctrlPr>
                  <w:rPr>
                    <w:rFonts w:ascii="Cambria Math" w:hAnsi="Cambria Math"/>
                  </w:rPr>
                </m:ctrlPr>
              </m:dPr>
              <m:e>
                <m:r>
                  <w:rPr>
                    <w:rFonts w:ascii="Cambria Math" w:hAnsi="Cambria Math"/>
                  </w:rPr>
                  <m:t>c</m:t>
                </m:r>
              </m:e>
            </m:d>
          </m:sup>
        </m:sSubSup>
      </m:oMath>
      <w:r>
        <w:rPr>
          <w:rFonts w:ascii="Arial" w:hAnsi="Arial" w:eastAsia="Arial" w:cs="Arial"/>
          <w:color w:val="000000"/>
          <w:sz w:val="22"/>
        </w:rPr>
        <w:t xml:space="preserve"> are the row and column frequency factors used inside the sine and cosine functions. With </w:t>
      </w:r>
      <m:oMath>
        <m:r>
          <w:rPr>
            <w:rFonts w:ascii="Cambria Math" w:hAnsi="Cambria Math"/>
          </w:rPr>
          <m:t>d=128</m:t>
        </m:r>
      </m:oMath>
      <w:r>
        <w:rPr>
          <w:rFonts w:ascii="Arial" w:hAnsi="Arial" w:eastAsia="Arial" w:cs="Arial"/>
          <w:color w:val="000000"/>
          <w:sz w:val="22"/>
        </w:rPr>
        <w:t xml:space="preserve">, the pair index </w:t>
      </w:r>
      <m:oMath>
        <m:r>
          <w:rPr>
            <w:rFonts w:ascii="Cambria Math" w:hAnsi="Cambria Math"/>
          </w:rPr>
          <m:t>i</m:t>
        </m:r>
      </m:oMath>
      <w:r>
        <w:rPr>
          <w:rFonts w:ascii="Arial" w:hAnsi="Arial" w:eastAsia="Arial" w:cs="Arial"/>
          <w:color w:val="000000"/>
          <w:sz w:val="22"/>
        </w:rPr>
        <w:t xml:space="preserve"> ranges from 0 to 63. Both channels in a sine-cosine pair use the same factor for their axis. Only the schedule assigned to the two axes differs.</w:t>
      </w:r>
    </w:p>
    <w:p w14:paraId="21C945A4" w14:textId="77777777" w:rsidR="00501731" w:rsidRDefault="00000000">
      <w:pPr>
        <w:keepLines/>
        <w:jc w:val="cente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P</m:t>
                  </m:r>
                </m:e>
                <m:sub>
                  <m:r>
                    <m:rPr>
                      <m:sty m:val="p"/>
                    </m:rPr>
                    <w:rPr>
                      <w:rFonts w:ascii="Cambria Math" w:hAnsi="Cambria Math"/>
                    </w:rPr>
                    <m:t>add</m:t>
                  </m:r>
                </m:sub>
                <m:sup>
                  <m:r>
                    <m:rPr>
                      <m:sty m:val="p"/>
                    </m:rPr>
                    <w:rPr>
                      <w:rFonts w:ascii="Cambria Math" w:hAnsi="Cambria Math"/>
                    </w:rPr>
                    <m:t>shift</m:t>
                  </m:r>
                </m:sup>
              </m:sSubSup>
              <m:r>
                <w:rPr>
                  <w:rFonts w:ascii="Cambria Math" w:hAnsi="Cambria Math"/>
                </w:rPr>
                <m:t>(r,c)=</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sSubSup>
                <m:sSubSupPr>
                  <m:ctrlPr>
                    <w:rPr>
                      <w:rFonts w:ascii="Cambria Math" w:hAnsi="Cambria Math"/>
                    </w:rPr>
                  </m:ctrlPr>
                </m:sSubSupPr>
                <m:e>
                  <m:r>
                    <w:rPr>
                      <w:rFonts w:ascii="Cambria Math" w:hAnsi="Cambria Math"/>
                    </w:rPr>
                    <m:t>P</m:t>
                  </m:r>
                </m:e>
                <m:sub>
                  <m:r>
                    <m:rPr>
                      <m:sty m:val="p"/>
                    </m:rPr>
                    <w:rPr>
                      <w:rFonts w:ascii="Cambria Math" w:hAnsi="Cambria Math"/>
                    </w:rPr>
                    <m:t>mult</m:t>
                  </m:r>
                </m:sub>
                <m:sup>
                  <m:r>
                    <m:rPr>
                      <m:sty m:val="p"/>
                    </m:rPr>
                    <w:rPr>
                      <w:rFonts w:ascii="Cambria Math" w:hAnsi="Cambria Math"/>
                    </w:rPr>
                    <m:t>shift</m:t>
                  </m:r>
                </m:sup>
              </m:sSubSup>
              <m:r>
                <w:rPr>
                  <w:rFonts w:ascii="Cambria Math" w:hAnsi="Cambria Math"/>
                </w:rPr>
                <m:t>(r,c)=</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d>
                <m:dPr>
                  <m:ctrlPr>
                    <w:rPr>
                      <w:rFonts w:ascii="Cambria Math" w:hAnsi="Cambria Math"/>
                    </w:rPr>
                  </m:ctrlPr>
                </m:dPr>
                <m:e>
                  <w:bookmarkStart w:id="12" w:name="eq9"/>
                  <m:r>
                    <w:rPr>
                      <w:rFonts w:ascii="Cambria Math" w:hAnsi="Cambria Math"/>
                    </w:rPr>
                    <m:t>9</m:t>
                  </m:r>
                  <w:bookmarkEnd w:id="12"/>
                </m:e>
              </m:d>
            </m:e>
          </m:eqArr>
        </m:oMath>
      </m:oMathPara>
    </w:p>
    <w:p w14:paraId="41817520" w14:textId="77777777" w:rsidR="00501731" w:rsidRDefault="00B073C8">
      <w:r>
        <w:rPr>
          <w:rFonts w:ascii="Arial" w:hAnsi="Arial" w:eastAsia="Arial" w:cs="Arial"/>
          <w:color w:val="000000"/>
          <w:sz w:val="22"/>
        </w:rPr>
        <w:t>Equation (</w:t>
      </w:r>
      <w:r>
        <w:rPr>
          <w:rFonts w:ascii="Arial" w:hAnsi="Arial" w:eastAsia="Arial" w:cs="Arial"/>
          <w:color w:val="000000"/>
          <w:sz w:val="22"/>
        </w:rPr>
        <w:fldChar w:fldCharType="begin"/>
      </w:r>
      <w:r>
        <w:rPr>
          <w:rFonts w:ascii="Arial" w:hAnsi="Arial" w:eastAsia="Arial" w:cs="Arial"/>
          <w:color w:val="000000"/>
          <w:sz w:val="22"/>
        </w:rPr>
        <w:instrText xml:space="preserve"> REF eq9 \h </w:instrText>
      </w:r>
      <w:r>
        <w:rPr>
          <w:rFonts w:ascii="Arial" w:hAnsi="Arial" w:eastAsia="Arial" w:cs="Arial"/>
          <w:color w:val="000000"/>
          <w:sz w:val="22"/>
        </w:rPr>
        <w:fldChar w:fldCharType="separate"/>
      </w:r>
      <w:r>
        <w:rPr>
          <w:rFonts w:ascii="Arial" w:hAnsi="Arial" w:eastAsia="Arial" w:cs="Arial"/>
          <w:color w:val="000000"/>
          <w:sz w:val="22"/>
        </w:rPr>
        <w:t>9</w:t>
      </w:r>
      <w:r>
        <w:rPr>
          <w:rFonts w:ascii="Arial" w:hAnsi="Arial" w:eastAsia="Arial" w:cs="Arial"/>
          <w:color w:val="000000"/>
          <w:sz w:val="22"/>
        </w:rPr>
        <w:fldChar w:fldCharType="end"/>
      </w:r>
      <w:r>
        <w:rPr>
          <w:rFonts w:ascii="Arial" w:hAnsi="Arial" w:eastAsia="Arial" w:cs="Arial"/>
          <w:color w:val="000000"/>
          <w:sz w:val="22"/>
        </w:rPr>
        <w:t xml:space="preserve">) combines the axis-specific mappings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oMath>
      <w:r>
        <w:rPr>
          <w:rFonts w:ascii="Arial" w:hAnsi="Arial" w:eastAsia="Arial" w:cs="Arial"/>
          <w:color w:val="000000"/>
          <w:sz w:val="22"/>
        </w:rPr>
        <w:t xml:space="preserve"> and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oMath>
      <w:r>
        <w:rPr>
          <w:rFonts w:ascii="Arial" w:hAnsi="Arial" w:eastAsia="Arial" w:cs="Arial"/>
          <w:color w:val="000000"/>
          <w:sz w:val="22"/>
        </w:rPr>
        <w:t xml:space="preserve"> using the same addition and multiplication rules as before. The superscripts label the frequency schedule used for each axis. They are not powers. The term shifted therefore refers only to the one-index offset between the two schedules. It does not move a patch, change its row or column, or alter token order. Patch ordering and position assignment are examined separately in Section 3.5.</w:t>
      </w:r>
    </w:p>
    <w:p w14:paraId="1E773095" w14:textId="77777777" w:rsidR="00501731" w:rsidRDefault="00B073C8">
      <w:pPr>
        <w:pStyle w:val="Heading3"/>
      </w:pPr>
      <w:r>
        <w:rPr>
          <w:rFonts w:ascii="Arial" w:hAnsi="Arial" w:eastAsia="Arial" w:cs="Arial"/>
          <w:color w:val="000000"/>
          <w:sz w:val="22"/>
        </w:rPr>
        <w:t>3.4.4 Squared and Radial Extensions</w:t>
      </w:r>
    </w:p>
    <w:p w14:paraId="5D8F8371" w14:textId="77777777" w:rsidR="00501731" w:rsidRDefault="00B073C8">
      <w:r>
        <w:rPr>
          <w:rFonts w:ascii="Arial" w:hAnsi="Arial" w:eastAsia="Arial" w:cs="Arial"/>
          <w:color w:val="000000"/>
          <w:sz w:val="22"/>
        </w:rPr>
        <w:t xml:space="preserve">The squared designs test whether the sign of the multiplicative positional term is useful. The unshifted version first multiplies the row and column vectors component by component and then squares every result. The shifted squared version applies the same operation after using the two shifted frequency schedules. The radial design tests a different simplification. It replaces the coordinate pair </w:t>
      </w:r>
      <m:oMath>
        <m:r>
          <w:rPr>
            <w:rFonts w:ascii="Cambria Math" w:hAnsi="Cambria Math"/>
          </w:rPr>
          <m:t>(r,c)</m:t>
        </m:r>
      </m:oMath>
      <w:r>
        <w:rPr>
          <w:rFonts w:ascii="Arial" w:hAnsi="Arial" w:eastAsia="Arial" w:cs="Arial"/>
          <w:color w:val="000000"/>
          <w:sz w:val="22"/>
        </w:rPr>
        <w:t xml:space="preserve"> with its Euclidean distance from the top-left patch at </w:t>
      </w:r>
      <m:oMath>
        <m:r>
          <w:rPr>
            <w:rFonts w:ascii="Cambria Math" w:hAnsi="Cambria Math"/>
          </w:rPr>
          <m:t>(0,0)</m:t>
        </m:r>
      </m:oMath>
      <w:r>
        <w:rPr>
          <w:rFonts w:ascii="Arial" w:hAnsi="Arial" w:eastAsia="Arial" w:cs="Arial"/>
          <w:color w:val="000000"/>
          <w:sz w:val="22"/>
        </w:rPr>
        <w:t xml:space="preserve"> and applies the common sinusoidal mapping to that single value. Equation (</w:t>
      </w:r>
      <w:r>
        <w:rPr>
          <w:rFonts w:ascii="Arial" w:hAnsi="Arial" w:eastAsia="Arial" w:cs="Arial"/>
          <w:color w:val="000000"/>
          <w:sz w:val="22"/>
        </w:rPr>
        <w:fldChar w:fldCharType="begin"/>
      </w:r>
      <w:r>
        <w:rPr>
          <w:rFonts w:ascii="Arial" w:hAnsi="Arial" w:eastAsia="Arial" w:cs="Arial"/>
          <w:color w:val="000000"/>
          <w:sz w:val="22"/>
        </w:rPr>
        <w:instrText xml:space="preserve"> REF eq10 \h </w:instrText>
      </w:r>
      <w:r>
        <w:rPr>
          <w:rFonts w:ascii="Arial" w:hAnsi="Arial" w:eastAsia="Arial" w:cs="Arial"/>
          <w:color w:val="000000"/>
          <w:sz w:val="22"/>
        </w:rPr>
        <w:fldChar w:fldCharType="separate"/>
      </w:r>
      <w:r>
        <w:rPr>
          <w:rFonts w:ascii="Arial" w:hAnsi="Arial" w:eastAsia="Arial" w:cs="Arial"/>
          <w:color w:val="000000"/>
          <w:sz w:val="22"/>
        </w:rPr>
        <w:t>10</w:t>
      </w:r>
      <w:r>
        <w:rPr>
          <w:rFonts w:ascii="Arial" w:hAnsi="Arial" w:eastAsia="Arial" w:cs="Arial"/>
          <w:color w:val="000000"/>
          <w:sz w:val="22"/>
        </w:rPr>
        <w:fldChar w:fldCharType="end"/>
      </w:r>
      <w:r>
        <w:rPr>
          <w:rFonts w:ascii="Arial" w:hAnsi="Arial" w:eastAsia="Arial" w:cs="Arial"/>
          <w:color w:val="000000"/>
          <w:sz w:val="22"/>
        </w:rPr>
        <w:t>) defines the unshifted squared and radial constructions.</w:t>
      </w:r>
    </w:p>
    <w:p w14:paraId="65B2728C" w14:textId="77777777" w:rsidR="00501731" w:rsidRDefault="00000000">
      <w:pPr>
        <w:keepLines/>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sq</m:t>
                  </m:r>
                </m:sub>
              </m:sSub>
              <m:r>
                <w:rPr>
                  <w:rFonts w:ascii="Cambria Math" w:hAnsi="Cambria Math"/>
                </w:rPr>
                <m:t>(r,c)=</m:t>
              </m:r>
              <m:sSup>
                <m:sSupPr>
                  <m:ctrlPr>
                    <w:rPr>
                      <w:rFonts w:ascii="Cambria Math" w:hAnsi="Cambria Math"/>
                    </w:rPr>
                  </m:ctrlPr>
                </m:sSupPr>
                <m:e>
                  <m:d>
                    <m:dPr>
                      <m:begChr m:val="["/>
                      <m:endChr m:val="]"/>
                      <m:ctrlPr>
                        <w:rPr>
                          <w:rFonts w:ascii="Cambria Math" w:hAnsi="Cambria Math"/>
                        </w:rPr>
                      </m:ctrlPr>
                    </m:dPr>
                    <m:e>
                      <m:r>
                        <w:rPr>
                          <w:rFonts w:ascii="Cambria Math" w:hAnsi="Cambria Math"/>
                        </w:rPr>
                        <m:t>S(r)⊙S(c)</m:t>
                      </m:r>
                    </m:e>
                  </m:d>
                </m:e>
                <m:sup>
                  <m:r>
                    <w:rPr>
                      <w:rFonts w:ascii="Cambria Math" w:hAnsi="Cambria Math"/>
                    </w:rPr>
                    <m:t>2</m:t>
                  </m:r>
                </m:sup>
              </m:sSup>
              <m:r>
                <w:rPr>
                  <w:rFonts w:ascii="Cambria Math" w:hAnsi="Cambria Math"/>
                </w:rPr>
                <m:t>,ρ(r,c)=</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rad</m:t>
                  </m:r>
                </m:sub>
              </m:sSub>
              <m:r>
                <w:rPr>
                  <w:rFonts w:ascii="Cambria Math" w:hAnsi="Cambria Math"/>
                </w:rPr>
                <m:t>(r,c)=S(ρ(r,c))#</m:t>
              </m:r>
              <m:d>
                <m:dPr>
                  <m:ctrlPr>
                    <w:rPr>
                      <w:rFonts w:ascii="Cambria Math" w:hAnsi="Cambria Math"/>
                    </w:rPr>
                  </m:ctrlPr>
                </m:dPr>
                <m:e>
                  <w:bookmarkStart w:id="13" w:name="eq10"/>
                  <m:r>
                    <w:rPr>
                      <w:rFonts w:ascii="Cambria Math" w:hAnsi="Cambria Math"/>
                    </w:rPr>
                    <m:t>10</m:t>
                  </m:r>
                  <w:bookmarkEnd w:id="13"/>
                </m:e>
              </m:d>
            </m:e>
          </m:eqArr>
        </m:oMath>
      </m:oMathPara>
    </w:p>
    <w:p w14:paraId="09E13F4D" w14:textId="77777777" w:rsidR="00501731" w:rsidRDefault="00B073C8">
      <w:r>
        <w:rPr>
          <w:rFonts w:ascii="Arial" w:hAnsi="Arial" w:eastAsia="Arial" w:cs="Arial"/>
          <w:color w:val="000000"/>
          <w:sz w:val="22"/>
        </w:rPr>
        <w:lastRenderedPageBreak/>
        <w:t xml:space="preserve">In Equation (10), </w:t>
      </w:r>
      <m:oMath>
        <m:sSub>
          <m:sSubPr>
            <m:ctrlPr>
              <w:rPr>
                <w:rFonts w:ascii="Cambria Math" w:hAnsi="Cambria Math"/>
              </w:rPr>
            </m:ctrlPr>
          </m:sSubPr>
          <m:e>
            <m:r>
              <w:rPr>
                <w:rFonts w:ascii="Cambria Math" w:hAnsi="Cambria Math"/>
              </w:rPr>
              <m:t>P</m:t>
            </m:r>
          </m:e>
          <m:sub>
            <m:r>
              <m:rPr>
                <m:nor/>
              </m:rPr>
              <m:t>sq</m:t>
            </m:r>
          </m:sub>
        </m:sSub>
      </m:oMath>
      <w:r>
        <w:rPr>
          <w:rFonts w:ascii="Arial" w:hAnsi="Arial" w:eastAsia="Arial" w:cs="Arial"/>
          <w:color w:val="000000"/>
          <w:sz w:val="22"/>
        </w:rPr>
        <w:t xml:space="preserve"> is the squared multiplicative term, </w:t>
      </w:r>
      <m:oMath>
        <m:r>
          <w:rPr>
            <w:rFonts w:ascii="Cambria Math" w:hAnsi="Cambria Math"/>
          </w:rPr>
          <m:t>ρ(r,c)</m:t>
        </m:r>
      </m:oMath>
      <w:r>
        <w:rPr>
          <w:rFonts w:ascii="Arial" w:hAnsi="Arial" w:eastAsia="Arial" w:cs="Arial"/>
          <w:color w:val="000000"/>
          <w:sz w:val="22"/>
        </w:rPr>
        <w:t xml:space="preserve"> is the radial distance, and </w:t>
      </w:r>
      <m:oMath>
        <m:sSub>
          <m:sSubPr>
            <m:ctrlPr>
              <w:rPr>
                <w:rFonts w:ascii="Cambria Math" w:hAnsi="Cambria Math"/>
              </w:rPr>
            </m:ctrlPr>
          </m:sSubPr>
          <m:e>
            <m:r>
              <w:rPr>
                <w:rFonts w:ascii="Cambria Math" w:hAnsi="Cambria Math"/>
              </w:rPr>
              <m:t>P</m:t>
            </m:r>
          </m:e>
          <m:sub>
            <m:r>
              <m:rPr>
                <m:nor/>
              </m:rPr>
              <m:t>rad</m:t>
            </m:r>
          </m:sub>
        </m:sSub>
      </m:oMath>
      <w:r>
        <w:rPr>
          <w:rFonts w:ascii="Arial" w:hAnsi="Arial" w:eastAsia="Arial" w:cs="Arial"/>
          <w:color w:val="000000"/>
          <w:sz w:val="22"/>
        </w:rPr>
        <w:t xml:space="preserve"> is the corresponding radial positional term. Squaring makes every component non-negative, but it discards whether the original product was positive or negative. The radial construction preserves distance from the top-left origin but not direction: patches at the same distance receive the same vector. These methods remain parameter-free and are treated as targeted extensions rather than assumed improvements.</w:t>
      </w:r>
    </w:p>
    <w:p w14:paraId="214629AB" w14:textId="77777777" w:rsidR="00002AA7" w:rsidRDefault="00000000">
      <w:r>
        <w:rPr>
          <w:rFonts w:ascii="Arial" w:hAnsi="Arial" w:eastAsia="Arial" w:cs="Arial"/>
          <w:color w:val="000000"/>
          <w:sz w:val="22"/>
        </w:rPr>
        <w:t>The core comparison is deliberately limited to methods that produce a 128-component positional term and add it at the same point in the shared ViT. Other approaches reviewed in Sections 2.3 and 2.6, including relative-position, conditional and rotary encodings [10]–[12], either modify the attention calculation or introduce learned position-generating components. Including them would change more than the positional vector itself. The dual-branch models also alter parameter count and architecture, so they are evaluated separately in Section 3.6.</w:t>
      </w:r>
    </w:p>
    <w:p w14:paraId="1BB93D8B" w14:textId="77777777" w:rsidR="00501731" w:rsidRDefault="00B073C8">
      <w:pPr>
        <w:pStyle w:val="Caption"/>
        <w:keepNext/>
        <w:keepLines/>
        <w:jc w:val="center"/>
      </w:pPr>
      <w:r>
        <w:rPr>
          <w:rFonts w:ascii="Arial" w:hAnsi="Arial" w:eastAsia="Arial" w:cs="Arial"/>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3</w:t>
      </w:r>
      <w:r>
        <w:rPr>
          <w:rFonts w:ascii="Arial" w:hAnsi="Arial" w:eastAsia="Arial" w:cs="Arial"/>
          <w:color w:val="000000"/>
          <w:sz w:val="20"/>
        </w:rPr>
        <w:fldChar w:fldCharType="end"/>
      </w:r>
      <w:r>
        <w:rPr>
          <w:rFonts w:ascii="Arial" w:hAnsi="Arial" w:eastAsia="Arial" w:cs="Arial"/>
          <w:color w:val="000000"/>
          <w:sz w:val="20"/>
        </w:rPr>
        <w:t>. Positional-encoding configurations evaluated in Section 3.4.</w:t>
      </w:r>
    </w:p>
    <w:tbl>
      <w:tblPr>
        <w:tblStyle w:val="TableGrid"/>
        <w:tblW w:w="8780" w:type="dxa"/>
        <w:tblInd w:w="120" w:type="dxa"/>
        <w:tblLayout w:type="fixed"/>
        <w:tblLook w:val="04A0" w:firstRow="1" w:lastRow="0" w:firstColumn="1" w:lastColumn="0" w:noHBand="0" w:noVBand="1"/>
      </w:tblPr>
      <w:tblGrid>
        <w:gridCol w:w="2200"/>
        <w:gridCol w:w="3000"/>
        <w:gridCol w:w="1300"/>
        <w:gridCol w:w="2280"/>
      </w:tblGrid>
      <w:tr w:rsidR="00501731" w14:paraId="08C6B638" w14:textId="77777777">
        <w:trPr>
          <w:cantSplit/>
          <w:tblHeader/>
        </w:trPr>
        <w:tc>
          <w:tcPr>
            <w:tcW w:w="2200" w:type="dxa"/>
            <w:tcMar>
              <w:top w:w="80" w:type="dxa"/>
              <w:left w:w="100" w:type="dxa"/>
              <w:bottom w:w="80" w:type="dxa"/>
              <w:right w:w="100" w:type="dxa"/>
            </w:tcMar>
            <w:vAlign w:val="center"/>
          </w:tcPr>
          <w:p w14:paraId="2C7ACEB8" w14:textId="77777777" w:rsidR="00501731" w:rsidRDefault="00B073C8">
            <w:pPr>
              <w:keepNext/>
              <w:spacing w:after="0"/>
              <w:jc w:val="left"/>
            </w:pPr>
            <w:r>
              <w:rPr>
                <w:rFonts w:ascii="Arial" w:hAnsi="Arial" w:eastAsia="Arial" w:cs="Arial"/>
                <w:b/>
                <w:color w:val="000000"/>
                <w:sz w:val="18"/>
              </w:rPr>
              <w:t>Design</w:t>
            </w:r>
          </w:p>
        </w:tc>
        <w:tc>
          <w:tcPr>
            <w:tcW w:w="3000" w:type="dxa"/>
            <w:tcMar>
              <w:top w:w="80" w:type="dxa"/>
              <w:left w:w="100" w:type="dxa"/>
              <w:bottom w:w="80" w:type="dxa"/>
              <w:right w:w="100" w:type="dxa"/>
            </w:tcMar>
            <w:vAlign w:val="center"/>
          </w:tcPr>
          <w:p w14:paraId="7E593EC8" w14:textId="77777777" w:rsidR="00501731" w:rsidRDefault="00B073C8">
            <w:pPr>
              <w:keepNext/>
              <w:spacing w:after="0"/>
              <w:jc w:val="left"/>
            </w:pPr>
            <w:r>
              <w:rPr>
                <w:rFonts w:ascii="Arial" w:hAnsi="Arial" w:eastAsia="Arial" w:cs="Arial"/>
                <w:b/>
                <w:color w:val="000000"/>
                <w:sz w:val="18"/>
              </w:rPr>
              <w:t>Patch positional term</w:t>
            </w:r>
          </w:p>
        </w:tc>
        <w:tc>
          <w:tcPr>
            <w:tcW w:w="1300" w:type="dxa"/>
            <w:tcMar>
              <w:top w:w="80" w:type="dxa"/>
              <w:left w:w="100" w:type="dxa"/>
              <w:bottom w:w="80" w:type="dxa"/>
              <w:right w:w="100" w:type="dxa"/>
            </w:tcMar>
            <w:vAlign w:val="center"/>
          </w:tcPr>
          <w:p w14:paraId="40CA8BF9" w14:textId="77777777" w:rsidR="00501731" w:rsidRDefault="00B073C8">
            <w:pPr>
              <w:keepNext/>
              <w:spacing w:after="0"/>
              <w:jc w:val="center"/>
            </w:pPr>
            <w:r>
              <w:rPr>
                <w:rFonts w:ascii="Arial" w:hAnsi="Arial" w:eastAsia="Arial" w:cs="Arial"/>
                <w:b/>
                <w:color w:val="000000"/>
                <w:sz w:val="18"/>
              </w:rPr>
              <w:t>Source</w:t>
            </w:r>
          </w:p>
        </w:tc>
        <w:tc>
          <w:tcPr>
            <w:tcW w:w="2280" w:type="dxa"/>
            <w:tcMar>
              <w:top w:w="80" w:type="dxa"/>
              <w:left w:w="100" w:type="dxa"/>
              <w:bottom w:w="80" w:type="dxa"/>
              <w:right w:w="100" w:type="dxa"/>
            </w:tcMar>
            <w:vAlign w:val="center"/>
          </w:tcPr>
          <w:p w14:paraId="3568991D" w14:textId="77777777" w:rsidR="00501731" w:rsidRDefault="00B073C8">
            <w:pPr>
              <w:keepNext/>
              <w:spacing w:after="0"/>
              <w:jc w:val="center"/>
            </w:pPr>
            <w:r>
              <w:rPr>
                <w:rFonts w:ascii="Arial" w:hAnsi="Arial" w:eastAsia="Arial" w:cs="Arial"/>
                <w:b/>
                <w:color w:val="000000"/>
                <w:sz w:val="18"/>
              </w:rPr>
              <w:t>Trainable PE parameters</w:t>
            </w:r>
          </w:p>
        </w:tc>
      </w:tr>
      <w:tr w:rsidR="00501731" w14:paraId="17960F2E" w14:textId="77777777">
        <w:trPr>
          <w:cantSplit/>
        </w:trPr>
        <w:tc>
          <w:tcPr>
            <w:tcW w:w="2200" w:type="dxa"/>
            <w:tcMar>
              <w:top w:w="80" w:type="dxa"/>
              <w:left w:w="100" w:type="dxa"/>
              <w:bottom w:w="80" w:type="dxa"/>
              <w:right w:w="100" w:type="dxa"/>
            </w:tcMar>
            <w:vAlign w:val="center"/>
          </w:tcPr>
          <w:p w14:paraId="4A493D2A" w14:textId="77777777" w:rsidR="00501731" w:rsidRDefault="00B073C8">
            <w:pPr>
              <w:keepNext/>
              <w:spacing w:after="0"/>
              <w:jc w:val="left"/>
            </w:pPr>
            <w:r>
              <w:rPr>
                <w:rFonts w:ascii="Arial" w:hAnsi="Arial" w:eastAsia="Arial" w:cs="Arial"/>
                <w:color w:val="000000"/>
                <w:sz w:val="18"/>
              </w:rPr>
              <w:t>No PE</w:t>
            </w:r>
          </w:p>
        </w:tc>
        <w:tc>
          <w:tcPr>
            <w:tcW w:w="3000" w:type="dxa"/>
            <w:tcMar>
              <w:top w:w="80" w:type="dxa"/>
              <w:left w:w="100" w:type="dxa"/>
              <w:bottom w:w="80" w:type="dxa"/>
              <w:right w:w="100" w:type="dxa"/>
            </w:tcMar>
            <w:vAlign w:val="center"/>
          </w:tcPr>
          <w:p w14:paraId="76BC3E49" w14:textId="77777777" w:rsidR="00501731" w:rsidRDefault="00B073C8">
            <w:pPr>
              <w:keepNext/>
              <w:spacing w:after="0"/>
              <w:jc w:val="left"/>
            </w:pPr>
            <w:r>
              <w:rPr>
                <w:rFonts w:ascii="Arial" w:hAnsi="Arial" w:eastAsia="Arial" w:cs="Arial"/>
                <w:color w:val="000000"/>
                <w:sz w:val="18"/>
              </w:rPr>
              <w:t>0</w:t>
            </w:r>
          </w:p>
        </w:tc>
        <w:tc>
          <w:tcPr>
            <w:tcW w:w="1300" w:type="dxa"/>
            <w:tcMar>
              <w:top w:w="80" w:type="dxa"/>
              <w:left w:w="100" w:type="dxa"/>
              <w:bottom w:w="80" w:type="dxa"/>
              <w:right w:w="100" w:type="dxa"/>
            </w:tcMar>
            <w:vAlign w:val="center"/>
          </w:tcPr>
          <w:p w14:paraId="2EAE620B" w14:textId="77777777" w:rsidR="00D45184" w:rsidRDefault="00000000">
            <w:r>
              <w:rPr>
                <w:rFonts w:ascii="Arial" w:hAnsi="Arial" w:eastAsia="Arial" w:cs="Arial"/>
                <w:color w:val="000000"/>
                <w:sz w:val="18"/>
              </w:rPr>
              <w:t>Not used</w:t>
            </w:r>
          </w:p>
        </w:tc>
        <w:tc>
          <w:tcPr>
            <w:tcW w:w="2280" w:type="dxa"/>
            <w:tcMar>
              <w:top w:w="80" w:type="dxa"/>
              <w:left w:w="100" w:type="dxa"/>
              <w:bottom w:w="80" w:type="dxa"/>
              <w:right w:w="100" w:type="dxa"/>
            </w:tcMar>
            <w:vAlign w:val="center"/>
          </w:tcPr>
          <w:p w14:paraId="72F40CA5" w14:textId="77777777" w:rsidR="00501731" w:rsidRDefault="00B073C8">
            <w:pPr>
              <w:keepNext/>
              <w:spacing w:after="0"/>
              <w:jc w:val="center"/>
            </w:pPr>
            <w:r>
              <w:rPr>
                <w:rFonts w:ascii="Arial" w:hAnsi="Arial" w:eastAsia="Arial" w:cs="Arial"/>
                <w:color w:val="000000"/>
                <w:sz w:val="18"/>
              </w:rPr>
              <w:t>0</w:t>
            </w:r>
          </w:p>
        </w:tc>
      </w:tr>
      <w:tr w:rsidR="00501731" w14:paraId="7A5FD57A" w14:textId="77777777">
        <w:trPr>
          <w:cantSplit/>
        </w:trPr>
        <w:tc>
          <w:tcPr>
            <w:tcW w:w="2200" w:type="dxa"/>
            <w:tcMar>
              <w:top w:w="80" w:type="dxa"/>
              <w:left w:w="100" w:type="dxa"/>
              <w:bottom w:w="80" w:type="dxa"/>
              <w:right w:w="100" w:type="dxa"/>
            </w:tcMar>
            <w:vAlign w:val="center"/>
          </w:tcPr>
          <w:p w14:paraId="72D1074A" w14:textId="77777777" w:rsidR="00501731" w:rsidRDefault="00B073C8">
            <w:pPr>
              <w:keepNext/>
              <w:spacing w:after="0"/>
              <w:jc w:val="left"/>
            </w:pPr>
            <w:r>
              <w:rPr>
                <w:rFonts w:ascii="Arial" w:hAnsi="Arial" w:eastAsia="Arial" w:cs="Arial"/>
                <w:color w:val="000000"/>
                <w:sz w:val="18"/>
              </w:rPr>
              <w:t>Learnable absolute</w:t>
            </w:r>
          </w:p>
        </w:tc>
        <w:tc>
          <w:tcPr>
            <w:tcW w:w="3000" w:type="dxa"/>
            <w:tcMar>
              <w:top w:w="80" w:type="dxa"/>
              <w:left w:w="100" w:type="dxa"/>
              <w:bottom w:w="80" w:type="dxa"/>
              <w:right w:w="100" w:type="dxa"/>
            </w:tcMar>
            <w:vAlign w:val="center"/>
          </w:tcPr>
          <w:p w14:paraId="581188D5" w14:textId="77777777" w:rsidR="00501731" w:rsidRDefault="00000000">
            <w:pPr>
              <w:keepNext/>
              <w:spacing w:after="0"/>
              <w:jc w:val="left"/>
            </w:pPr>
            <m:oMathPara>
              <m:oMath>
                <m:sSub>
                  <m:sSubPr>
                    <m:ctrlPr>
                      <w:rPr>
                        <w:rFonts w:ascii="Cambria Math" w:hAnsi="Cambria Math"/>
                      </w:rPr>
                    </m:ctrlPr>
                  </m:sSubPr>
                  <m:e>
                    <m:r>
                      <w:rPr>
                        <w:rFonts w:ascii="Cambria Math" w:hAnsi="Cambria Math"/>
                      </w:rPr>
                      <m:t>L</m:t>
                    </m:r>
                  </m:e>
                  <m:sub>
                    <m:r>
                      <w:rPr>
                        <w:rFonts w:ascii="Cambria Math" w:hAnsi="Cambria Math"/>
                      </w:rPr>
                      <m:t>j</m:t>
                    </m:r>
                  </m:sub>
                </m:sSub>
              </m:oMath>
            </m:oMathPara>
          </w:p>
        </w:tc>
        <w:tc>
          <w:tcPr>
            <w:tcW w:w="1300" w:type="dxa"/>
            <w:tcMar>
              <w:top w:w="80" w:type="dxa"/>
              <w:left w:w="100" w:type="dxa"/>
              <w:bottom w:w="80" w:type="dxa"/>
              <w:right w:w="100" w:type="dxa"/>
            </w:tcMar>
            <w:vAlign w:val="center"/>
          </w:tcPr>
          <w:p w14:paraId="33BB4366" w14:textId="77777777" w:rsidR="00501731" w:rsidRDefault="00B073C8">
            <w:pPr>
              <w:keepNext/>
              <w:spacing w:after="0"/>
              <w:jc w:val="center"/>
            </w:pPr>
            <w:r>
              <w:rPr>
                <w:rFonts w:ascii="Arial" w:hAnsi="Arial" w:eastAsia="Arial" w:cs="Arial"/>
                <w:color w:val="000000"/>
                <w:sz w:val="18"/>
              </w:rPr>
              <w:t>Learned</w:t>
            </w:r>
          </w:p>
        </w:tc>
        <w:tc>
          <w:tcPr>
            <w:tcW w:w="2280" w:type="dxa"/>
            <w:tcMar>
              <w:top w:w="80" w:type="dxa"/>
              <w:left w:w="100" w:type="dxa"/>
              <w:bottom w:w="80" w:type="dxa"/>
              <w:right w:w="100" w:type="dxa"/>
            </w:tcMar>
            <w:vAlign w:val="center"/>
          </w:tcPr>
          <w:p w14:paraId="321568BC" w14:textId="77777777" w:rsidR="00501731" w:rsidRDefault="00B073C8">
            <w:pPr>
              <w:keepNext/>
              <w:spacing w:after="0"/>
              <w:jc w:val="center"/>
            </w:pPr>
            <w:r>
              <w:rPr>
                <w:rFonts w:ascii="Arial" w:hAnsi="Arial" w:eastAsia="Arial" w:cs="Arial"/>
                <w:color w:val="000000"/>
                <w:sz w:val="18"/>
              </w:rPr>
              <w:t>8,320</w:t>
            </w:r>
          </w:p>
        </w:tc>
      </w:tr>
      <w:tr w:rsidR="00501731" w14:paraId="395F1C3D" w14:textId="77777777">
        <w:trPr>
          <w:cantSplit/>
        </w:trPr>
        <w:tc>
          <w:tcPr>
            <w:tcW w:w="2200" w:type="dxa"/>
            <w:tcMar>
              <w:top w:w="80" w:type="dxa"/>
              <w:left w:w="100" w:type="dxa"/>
              <w:bottom w:w="80" w:type="dxa"/>
              <w:right w:w="100" w:type="dxa"/>
            </w:tcMar>
            <w:vAlign w:val="center"/>
          </w:tcPr>
          <w:p w14:paraId="498D99B6" w14:textId="77777777" w:rsidR="00501731" w:rsidRDefault="00B073C8">
            <w:pPr>
              <w:keepNext/>
              <w:spacing w:after="0"/>
              <w:jc w:val="left"/>
            </w:pPr>
            <w:r>
              <w:rPr>
                <w:rFonts w:ascii="Arial" w:hAnsi="Arial" w:eastAsia="Arial" w:cs="Arial"/>
                <w:color w:val="000000"/>
                <w:sz w:val="18"/>
              </w:rPr>
              <w:t>Row</w:t>
            </w:r>
          </w:p>
        </w:tc>
        <w:tc>
          <w:tcPr>
            <w:tcW w:w="3000" w:type="dxa"/>
            <w:tcMar>
              <w:top w:w="80" w:type="dxa"/>
              <w:left w:w="100" w:type="dxa"/>
              <w:bottom w:w="80" w:type="dxa"/>
              <w:right w:w="100" w:type="dxa"/>
            </w:tcMar>
            <w:vAlign w:val="center"/>
          </w:tcPr>
          <w:p w14:paraId="584EC6A3" w14:textId="77777777" w:rsidR="00501731" w:rsidRDefault="00B073C8">
            <w:pPr>
              <w:keepNext/>
              <w:spacing w:after="0"/>
              <w:jc w:val="left"/>
            </w:pPr>
            <m:oMathPara>
              <m:oMath>
                <m:r>
                  <w:rPr>
                    <w:rFonts w:ascii="Cambria Math" w:hAnsi="Cambria Math"/>
                  </w:rPr>
                  <m:t>S(r)</m:t>
                </m:r>
              </m:oMath>
            </m:oMathPara>
          </w:p>
        </w:tc>
        <w:tc>
          <w:tcPr>
            <w:tcW w:w="1300" w:type="dxa"/>
            <w:tcMar>
              <w:top w:w="80" w:type="dxa"/>
              <w:left w:w="100" w:type="dxa"/>
              <w:bottom w:w="80" w:type="dxa"/>
              <w:right w:w="100" w:type="dxa"/>
            </w:tcMar>
            <w:vAlign w:val="center"/>
          </w:tcPr>
          <w:p w14:paraId="61274E27"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3BEE206F" w14:textId="77777777" w:rsidR="00501731" w:rsidRDefault="00B073C8">
            <w:pPr>
              <w:keepNext/>
              <w:spacing w:after="0"/>
              <w:jc w:val="center"/>
            </w:pPr>
            <w:r>
              <w:rPr>
                <w:rFonts w:ascii="Arial" w:hAnsi="Arial" w:eastAsia="Arial" w:cs="Arial"/>
                <w:color w:val="000000"/>
                <w:sz w:val="18"/>
              </w:rPr>
              <w:t>0</w:t>
            </w:r>
          </w:p>
        </w:tc>
      </w:tr>
      <w:tr w:rsidR="00501731" w14:paraId="6A0A22CB" w14:textId="77777777">
        <w:trPr>
          <w:cantSplit/>
        </w:trPr>
        <w:tc>
          <w:tcPr>
            <w:tcW w:w="2200" w:type="dxa"/>
            <w:tcMar>
              <w:top w:w="80" w:type="dxa"/>
              <w:left w:w="100" w:type="dxa"/>
              <w:bottom w:w="80" w:type="dxa"/>
              <w:right w:w="100" w:type="dxa"/>
            </w:tcMar>
            <w:vAlign w:val="center"/>
          </w:tcPr>
          <w:p w14:paraId="10CB28CE" w14:textId="77777777" w:rsidR="00501731" w:rsidRDefault="00B073C8">
            <w:pPr>
              <w:keepNext/>
              <w:spacing w:after="0"/>
              <w:jc w:val="left"/>
            </w:pPr>
            <w:r>
              <w:rPr>
                <w:rFonts w:ascii="Arial" w:hAnsi="Arial" w:eastAsia="Arial" w:cs="Arial"/>
                <w:color w:val="000000"/>
                <w:sz w:val="18"/>
              </w:rPr>
              <w:t>Column</w:t>
            </w:r>
          </w:p>
        </w:tc>
        <w:tc>
          <w:tcPr>
            <w:tcW w:w="3000" w:type="dxa"/>
            <w:tcMar>
              <w:top w:w="80" w:type="dxa"/>
              <w:left w:w="100" w:type="dxa"/>
              <w:bottom w:w="80" w:type="dxa"/>
              <w:right w:w="100" w:type="dxa"/>
            </w:tcMar>
            <w:vAlign w:val="center"/>
          </w:tcPr>
          <w:p w14:paraId="5CE915BD" w14:textId="77777777" w:rsidR="00501731" w:rsidRDefault="00B073C8">
            <w:pPr>
              <w:keepNext/>
              <w:spacing w:after="0"/>
              <w:jc w:val="left"/>
            </w:pPr>
            <m:oMathPara>
              <m:oMath>
                <m:r>
                  <w:rPr>
                    <w:rFonts w:ascii="Cambria Math" w:hAnsi="Cambria Math"/>
                  </w:rPr>
                  <m:t>S(c)</m:t>
                </m:r>
              </m:oMath>
            </m:oMathPara>
          </w:p>
        </w:tc>
        <w:tc>
          <w:tcPr>
            <w:tcW w:w="1300" w:type="dxa"/>
            <w:tcMar>
              <w:top w:w="80" w:type="dxa"/>
              <w:left w:w="100" w:type="dxa"/>
              <w:bottom w:w="80" w:type="dxa"/>
              <w:right w:w="100" w:type="dxa"/>
            </w:tcMar>
            <w:vAlign w:val="center"/>
          </w:tcPr>
          <w:p w14:paraId="74F3E89F"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4C300A5B" w14:textId="77777777" w:rsidR="00501731" w:rsidRDefault="00B073C8">
            <w:pPr>
              <w:keepNext/>
              <w:spacing w:after="0"/>
              <w:jc w:val="center"/>
            </w:pPr>
            <w:r>
              <w:rPr>
                <w:rFonts w:ascii="Arial" w:hAnsi="Arial" w:eastAsia="Arial" w:cs="Arial"/>
                <w:color w:val="000000"/>
                <w:sz w:val="18"/>
              </w:rPr>
              <w:t>0</w:t>
            </w:r>
          </w:p>
        </w:tc>
      </w:tr>
      <w:tr w:rsidR="00501731" w14:paraId="12852613" w14:textId="77777777">
        <w:trPr>
          <w:cantSplit/>
        </w:trPr>
        <w:tc>
          <w:tcPr>
            <w:tcW w:w="2200" w:type="dxa"/>
            <w:tcMar>
              <w:top w:w="80" w:type="dxa"/>
              <w:left w:w="100" w:type="dxa"/>
              <w:bottom w:w="80" w:type="dxa"/>
              <w:right w:w="100" w:type="dxa"/>
            </w:tcMar>
            <w:vAlign w:val="center"/>
          </w:tcPr>
          <w:p w14:paraId="21E5A881" w14:textId="77777777" w:rsidR="00501731" w:rsidRDefault="00B073C8">
            <w:pPr>
              <w:keepNext/>
              <w:spacing w:after="0"/>
              <w:jc w:val="left"/>
            </w:pPr>
            <w:r>
              <w:rPr>
                <w:rFonts w:ascii="Arial" w:hAnsi="Arial" w:eastAsia="Arial" w:cs="Arial"/>
                <w:color w:val="000000"/>
                <w:sz w:val="18"/>
              </w:rPr>
              <w:t>Additive</w:t>
            </w:r>
          </w:p>
        </w:tc>
        <w:tc>
          <w:tcPr>
            <w:tcW w:w="3000" w:type="dxa"/>
            <w:tcMar>
              <w:top w:w="80" w:type="dxa"/>
              <w:left w:w="100" w:type="dxa"/>
              <w:bottom w:w="80" w:type="dxa"/>
              <w:right w:w="100" w:type="dxa"/>
            </w:tcMar>
            <w:vAlign w:val="center"/>
          </w:tcPr>
          <w:p w14:paraId="027E1FC7" w14:textId="77777777" w:rsidR="00501731" w:rsidRDefault="00B073C8">
            <w:pPr>
              <w:keepNext/>
              <w:spacing w:after="0"/>
              <w:jc w:val="left"/>
            </w:pPr>
            <m:oMathPara>
              <m:oMath>
                <m:r>
                  <w:rPr>
                    <w:rFonts w:ascii="Cambria Math" w:hAnsi="Cambria Math"/>
                  </w:rPr>
                  <m:t>S(r)+S(c)</m:t>
                </m:r>
              </m:oMath>
            </m:oMathPara>
          </w:p>
        </w:tc>
        <w:tc>
          <w:tcPr>
            <w:tcW w:w="1300" w:type="dxa"/>
            <w:tcMar>
              <w:top w:w="80" w:type="dxa"/>
              <w:left w:w="100" w:type="dxa"/>
              <w:bottom w:w="80" w:type="dxa"/>
              <w:right w:w="100" w:type="dxa"/>
            </w:tcMar>
            <w:vAlign w:val="center"/>
          </w:tcPr>
          <w:p w14:paraId="3B95D0A3"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7D71D1A8" w14:textId="77777777" w:rsidR="00501731" w:rsidRDefault="00B073C8">
            <w:pPr>
              <w:keepNext/>
              <w:spacing w:after="0"/>
              <w:jc w:val="center"/>
            </w:pPr>
            <w:r>
              <w:rPr>
                <w:rFonts w:ascii="Arial" w:hAnsi="Arial" w:eastAsia="Arial" w:cs="Arial"/>
                <w:color w:val="000000"/>
                <w:sz w:val="18"/>
              </w:rPr>
              <w:t>0</w:t>
            </w:r>
          </w:p>
        </w:tc>
      </w:tr>
      <w:tr w:rsidR="00501731" w14:paraId="08625103" w14:textId="77777777">
        <w:trPr>
          <w:cantSplit/>
        </w:trPr>
        <w:tc>
          <w:tcPr>
            <w:tcW w:w="2200" w:type="dxa"/>
            <w:tcMar>
              <w:top w:w="80" w:type="dxa"/>
              <w:left w:w="100" w:type="dxa"/>
              <w:bottom w:w="80" w:type="dxa"/>
              <w:right w:w="100" w:type="dxa"/>
            </w:tcMar>
            <w:vAlign w:val="center"/>
          </w:tcPr>
          <w:p w14:paraId="19126D1D" w14:textId="77777777" w:rsidR="00501731" w:rsidRDefault="00B073C8">
            <w:pPr>
              <w:keepNext/>
              <w:spacing w:after="0"/>
              <w:jc w:val="left"/>
            </w:pPr>
            <w:r>
              <w:rPr>
                <w:rFonts w:ascii="Arial" w:hAnsi="Arial" w:eastAsia="Arial" w:cs="Arial"/>
                <w:color w:val="000000"/>
                <w:sz w:val="18"/>
              </w:rPr>
              <w:t>Shifted additive</w:t>
            </w:r>
          </w:p>
        </w:tc>
        <w:tc>
          <w:tcPr>
            <w:tcW w:w="3000" w:type="dxa"/>
            <w:tcMar>
              <w:top w:w="80" w:type="dxa"/>
              <w:left w:w="100" w:type="dxa"/>
              <w:bottom w:w="80" w:type="dxa"/>
              <w:right w:w="100" w:type="dxa"/>
            </w:tcMar>
            <w:vAlign w:val="center"/>
          </w:tcPr>
          <w:p w14:paraId="72F0AC93" w14:textId="77777777" w:rsidR="00501731" w:rsidRDefault="00000000">
            <w:pPr>
              <w:keepNext/>
              <w:spacing w:after="0"/>
              <w:jc w:val="left"/>
            </w:pPr>
            <m:oMathPara>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oMath>
            </m:oMathPara>
          </w:p>
        </w:tc>
        <w:tc>
          <w:tcPr>
            <w:tcW w:w="1300" w:type="dxa"/>
            <w:tcMar>
              <w:top w:w="80" w:type="dxa"/>
              <w:left w:w="100" w:type="dxa"/>
              <w:bottom w:w="80" w:type="dxa"/>
              <w:right w:w="100" w:type="dxa"/>
            </w:tcMar>
            <w:vAlign w:val="center"/>
          </w:tcPr>
          <w:p w14:paraId="161988B4"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6C9E1A42" w14:textId="77777777" w:rsidR="00501731" w:rsidRDefault="00B073C8">
            <w:pPr>
              <w:keepNext/>
              <w:spacing w:after="0"/>
              <w:jc w:val="center"/>
            </w:pPr>
            <w:r>
              <w:rPr>
                <w:rFonts w:ascii="Arial" w:hAnsi="Arial" w:eastAsia="Arial" w:cs="Arial"/>
                <w:color w:val="000000"/>
                <w:sz w:val="18"/>
              </w:rPr>
              <w:t>0</w:t>
            </w:r>
          </w:p>
        </w:tc>
      </w:tr>
      <w:tr w:rsidR="00501731" w14:paraId="22A80BBB" w14:textId="77777777">
        <w:trPr>
          <w:cantSplit/>
        </w:trPr>
        <w:tc>
          <w:tcPr>
            <w:tcW w:w="2200" w:type="dxa"/>
            <w:tcMar>
              <w:top w:w="80" w:type="dxa"/>
              <w:left w:w="100" w:type="dxa"/>
              <w:bottom w:w="80" w:type="dxa"/>
              <w:right w:w="100" w:type="dxa"/>
            </w:tcMar>
            <w:vAlign w:val="center"/>
          </w:tcPr>
          <w:p w14:paraId="3ECA9D75" w14:textId="77777777" w:rsidR="00501731" w:rsidRDefault="00B073C8">
            <w:pPr>
              <w:keepNext/>
              <w:spacing w:after="0"/>
              <w:jc w:val="left"/>
            </w:pPr>
            <w:r>
              <w:rPr>
                <w:rFonts w:ascii="Arial" w:hAnsi="Arial" w:eastAsia="Arial" w:cs="Arial"/>
                <w:color w:val="000000"/>
                <w:sz w:val="18"/>
              </w:rPr>
              <w:t>Multiplicative</w:t>
            </w:r>
          </w:p>
        </w:tc>
        <w:tc>
          <w:tcPr>
            <w:tcW w:w="3000" w:type="dxa"/>
            <w:tcMar>
              <w:top w:w="80" w:type="dxa"/>
              <w:left w:w="100" w:type="dxa"/>
              <w:bottom w:w="80" w:type="dxa"/>
              <w:right w:w="100" w:type="dxa"/>
            </w:tcMar>
            <w:vAlign w:val="center"/>
          </w:tcPr>
          <w:p w14:paraId="7E076246" w14:textId="77777777" w:rsidR="00501731" w:rsidRDefault="00B073C8">
            <w:pPr>
              <w:keepNext/>
              <w:spacing w:after="0"/>
              <w:jc w:val="left"/>
            </w:pPr>
            <m:oMathPara>
              <m:oMath>
                <m:r>
                  <w:rPr>
                    <w:rFonts w:ascii="Cambria Math" w:hAnsi="Cambria Math"/>
                  </w:rPr>
                  <m:t>S(r)⊙S(c)</m:t>
                </m:r>
              </m:oMath>
            </m:oMathPara>
          </w:p>
        </w:tc>
        <w:tc>
          <w:tcPr>
            <w:tcW w:w="1300" w:type="dxa"/>
            <w:tcMar>
              <w:top w:w="80" w:type="dxa"/>
              <w:left w:w="100" w:type="dxa"/>
              <w:bottom w:w="80" w:type="dxa"/>
              <w:right w:w="100" w:type="dxa"/>
            </w:tcMar>
            <w:vAlign w:val="center"/>
          </w:tcPr>
          <w:p w14:paraId="7C521049"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7347C045" w14:textId="77777777" w:rsidR="00501731" w:rsidRDefault="00B073C8">
            <w:pPr>
              <w:keepNext/>
              <w:spacing w:after="0"/>
              <w:jc w:val="center"/>
            </w:pPr>
            <w:r>
              <w:rPr>
                <w:rFonts w:ascii="Arial" w:hAnsi="Arial" w:eastAsia="Arial" w:cs="Arial"/>
                <w:color w:val="000000"/>
                <w:sz w:val="18"/>
              </w:rPr>
              <w:t>0</w:t>
            </w:r>
          </w:p>
        </w:tc>
      </w:tr>
      <w:tr w:rsidR="00501731" w14:paraId="3312C3A9" w14:textId="77777777">
        <w:trPr>
          <w:cantSplit/>
        </w:trPr>
        <w:tc>
          <w:tcPr>
            <w:tcW w:w="2200" w:type="dxa"/>
            <w:tcMar>
              <w:top w:w="80" w:type="dxa"/>
              <w:left w:w="100" w:type="dxa"/>
              <w:bottom w:w="80" w:type="dxa"/>
              <w:right w:w="100" w:type="dxa"/>
            </w:tcMar>
            <w:vAlign w:val="center"/>
          </w:tcPr>
          <w:p w14:paraId="23D6D7BB" w14:textId="77777777" w:rsidR="00501731" w:rsidRDefault="00B073C8">
            <w:pPr>
              <w:keepNext/>
              <w:spacing w:after="0"/>
              <w:jc w:val="left"/>
            </w:pPr>
            <w:r>
              <w:rPr>
                <w:rFonts w:ascii="Arial" w:hAnsi="Arial" w:eastAsia="Arial" w:cs="Arial"/>
                <w:color w:val="000000"/>
                <w:sz w:val="18"/>
              </w:rPr>
              <w:t>Shifted multiplicative</w:t>
            </w:r>
          </w:p>
        </w:tc>
        <w:tc>
          <w:tcPr>
            <w:tcW w:w="3000" w:type="dxa"/>
            <w:tcMar>
              <w:top w:w="80" w:type="dxa"/>
              <w:left w:w="100" w:type="dxa"/>
              <w:bottom w:w="80" w:type="dxa"/>
              <w:right w:w="100" w:type="dxa"/>
            </w:tcMar>
            <w:vAlign w:val="center"/>
          </w:tcPr>
          <w:p w14:paraId="041EEFC3" w14:textId="77777777" w:rsidR="00501731" w:rsidRDefault="00000000">
            <w:pPr>
              <w:keepNext/>
              <w:spacing w:after="0"/>
              <w:jc w:val="left"/>
            </w:pPr>
            <m:oMathPara>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oMath>
            </m:oMathPara>
          </w:p>
        </w:tc>
        <w:tc>
          <w:tcPr>
            <w:tcW w:w="1300" w:type="dxa"/>
            <w:tcMar>
              <w:top w:w="80" w:type="dxa"/>
              <w:left w:w="100" w:type="dxa"/>
              <w:bottom w:w="80" w:type="dxa"/>
              <w:right w:w="100" w:type="dxa"/>
            </w:tcMar>
            <w:vAlign w:val="center"/>
          </w:tcPr>
          <w:p w14:paraId="31E0C29D"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1696D269" w14:textId="77777777" w:rsidR="00501731" w:rsidRDefault="00B073C8">
            <w:pPr>
              <w:keepNext/>
              <w:spacing w:after="0"/>
              <w:jc w:val="center"/>
            </w:pPr>
            <w:r>
              <w:rPr>
                <w:rFonts w:ascii="Arial" w:hAnsi="Arial" w:eastAsia="Arial" w:cs="Arial"/>
                <w:color w:val="000000"/>
                <w:sz w:val="18"/>
              </w:rPr>
              <w:t>0</w:t>
            </w:r>
          </w:p>
        </w:tc>
      </w:tr>
      <w:tr w:rsidR="00501731" w14:paraId="42E2008F" w14:textId="77777777">
        <w:trPr>
          <w:cantSplit/>
        </w:trPr>
        <w:tc>
          <w:tcPr>
            <w:tcW w:w="2200" w:type="dxa"/>
            <w:tcMar>
              <w:top w:w="80" w:type="dxa"/>
              <w:left w:w="100" w:type="dxa"/>
              <w:bottom w:w="80" w:type="dxa"/>
              <w:right w:w="100" w:type="dxa"/>
            </w:tcMar>
            <w:vAlign w:val="center"/>
          </w:tcPr>
          <w:p w14:paraId="71E9091A" w14:textId="77777777" w:rsidR="00501731" w:rsidRDefault="00B073C8">
            <w:pPr>
              <w:keepNext/>
              <w:spacing w:after="0"/>
              <w:jc w:val="left"/>
            </w:pPr>
            <w:r>
              <w:rPr>
                <w:rFonts w:ascii="Arial" w:hAnsi="Arial" w:eastAsia="Arial" w:cs="Arial"/>
                <w:color w:val="000000"/>
                <w:sz w:val="18"/>
              </w:rPr>
              <w:t>Squared multiplicative</w:t>
            </w:r>
          </w:p>
        </w:tc>
        <w:tc>
          <w:tcPr>
            <w:tcW w:w="3000" w:type="dxa"/>
            <w:tcMar>
              <w:top w:w="80" w:type="dxa"/>
              <w:left w:w="100" w:type="dxa"/>
              <w:bottom w:w="80" w:type="dxa"/>
              <w:right w:w="100" w:type="dxa"/>
            </w:tcMar>
            <w:vAlign w:val="center"/>
          </w:tcPr>
          <w:p w14:paraId="140F1B11" w14:textId="77777777" w:rsidR="00501731" w:rsidRDefault="00000000">
            <w:pPr>
              <w:keepNext/>
              <w:spacing w:after="0"/>
              <w:jc w:val="left"/>
            </w:pPr>
            <m:oMathPara>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S(r)⊙S(c)</m:t>
                        </m:r>
                      </m:e>
                    </m:d>
                  </m:e>
                  <m:sup>
                    <m:r>
                      <w:rPr>
                        <w:rFonts w:ascii="Cambria Math" w:hAnsi="Cambria Math"/>
                      </w:rPr>
                      <m:t>2</m:t>
                    </m:r>
                  </m:sup>
                </m:sSup>
              </m:oMath>
            </m:oMathPara>
          </w:p>
        </w:tc>
        <w:tc>
          <w:tcPr>
            <w:tcW w:w="1300" w:type="dxa"/>
            <w:tcMar>
              <w:top w:w="80" w:type="dxa"/>
              <w:left w:w="100" w:type="dxa"/>
              <w:bottom w:w="80" w:type="dxa"/>
              <w:right w:w="100" w:type="dxa"/>
            </w:tcMar>
            <w:vAlign w:val="center"/>
          </w:tcPr>
          <w:p w14:paraId="228E0EF4"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3EE06DD3" w14:textId="77777777" w:rsidR="00501731" w:rsidRDefault="00B073C8">
            <w:pPr>
              <w:keepNext/>
              <w:spacing w:after="0"/>
              <w:jc w:val="center"/>
            </w:pPr>
            <w:r>
              <w:rPr>
                <w:rFonts w:ascii="Arial" w:hAnsi="Arial" w:eastAsia="Arial" w:cs="Arial"/>
                <w:color w:val="000000"/>
                <w:sz w:val="18"/>
              </w:rPr>
              <w:t>0</w:t>
            </w:r>
          </w:p>
        </w:tc>
      </w:tr>
      <w:tr w:rsidR="00501731" w14:paraId="332207B0" w14:textId="77777777">
        <w:trPr>
          <w:cantSplit/>
        </w:trPr>
        <w:tc>
          <w:tcPr>
            <w:tcW w:w="2200" w:type="dxa"/>
            <w:tcMar>
              <w:top w:w="80" w:type="dxa"/>
              <w:left w:w="100" w:type="dxa"/>
              <w:bottom w:w="80" w:type="dxa"/>
              <w:right w:w="100" w:type="dxa"/>
            </w:tcMar>
            <w:vAlign w:val="center"/>
          </w:tcPr>
          <w:p w14:paraId="733C3DAC" w14:textId="77777777" w:rsidR="00501731" w:rsidRDefault="00B073C8">
            <w:pPr>
              <w:keepNext/>
              <w:spacing w:after="0"/>
              <w:jc w:val="left"/>
            </w:pPr>
            <w:r>
              <w:rPr>
                <w:rFonts w:ascii="Arial" w:hAnsi="Arial" w:eastAsia="Arial" w:cs="Arial"/>
                <w:color w:val="000000"/>
                <w:sz w:val="18"/>
              </w:rPr>
              <w:t>Shifted squared</w:t>
            </w:r>
          </w:p>
        </w:tc>
        <w:tc>
          <w:tcPr>
            <w:tcW w:w="3000" w:type="dxa"/>
            <w:tcMar>
              <w:top w:w="80" w:type="dxa"/>
              <w:left w:w="100" w:type="dxa"/>
              <w:bottom w:w="80" w:type="dxa"/>
              <w:right w:w="100" w:type="dxa"/>
            </w:tcMar>
            <w:vAlign w:val="center"/>
          </w:tcPr>
          <w:p w14:paraId="6916D383" w14:textId="77777777" w:rsidR="00501731" w:rsidRDefault="00000000">
            <w:pPr>
              <w:keepNext/>
              <w:spacing w:after="0"/>
              <w:jc w:val="left"/>
            </w:pPr>
            <m:oMathPara>
              <m:oMath>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r</m:t>
                                </m:r>
                              </m:e>
                            </m:d>
                          </m:sup>
                        </m:sSup>
                        <m:r>
                          <w:rPr>
                            <w:rFonts w:ascii="Cambria Math" w:hAnsi="Cambria Math"/>
                          </w:rPr>
                          <m:t>(r)⊙</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c</m:t>
                                </m:r>
                              </m:e>
                            </m:d>
                          </m:sup>
                        </m:sSup>
                        <m:r>
                          <w:rPr>
                            <w:rFonts w:ascii="Cambria Math" w:hAnsi="Cambria Math"/>
                          </w:rPr>
                          <m:t>(c)</m:t>
                        </m:r>
                      </m:e>
                    </m:d>
                  </m:e>
                  <m:sup>
                    <m:r>
                      <w:rPr>
                        <w:rFonts w:ascii="Cambria Math" w:hAnsi="Cambria Math"/>
                      </w:rPr>
                      <m:t>2</m:t>
                    </m:r>
                  </m:sup>
                </m:sSup>
              </m:oMath>
            </m:oMathPara>
          </w:p>
        </w:tc>
        <w:tc>
          <w:tcPr>
            <w:tcW w:w="1300" w:type="dxa"/>
            <w:tcMar>
              <w:top w:w="80" w:type="dxa"/>
              <w:left w:w="100" w:type="dxa"/>
              <w:bottom w:w="80" w:type="dxa"/>
              <w:right w:w="100" w:type="dxa"/>
            </w:tcMar>
            <w:vAlign w:val="center"/>
          </w:tcPr>
          <w:p w14:paraId="2BBD3550"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14B3070C" w14:textId="77777777" w:rsidR="00501731" w:rsidRDefault="00B073C8">
            <w:pPr>
              <w:keepNext/>
              <w:spacing w:after="0"/>
              <w:jc w:val="center"/>
            </w:pPr>
            <w:r>
              <w:rPr>
                <w:rFonts w:ascii="Arial" w:hAnsi="Arial" w:eastAsia="Arial" w:cs="Arial"/>
                <w:color w:val="000000"/>
                <w:sz w:val="18"/>
              </w:rPr>
              <w:t>0</w:t>
            </w:r>
          </w:p>
        </w:tc>
      </w:tr>
      <w:tr w:rsidR="00501731" w14:paraId="06822B0E" w14:textId="77777777">
        <w:trPr>
          <w:cantSplit/>
        </w:trPr>
        <w:tc>
          <w:tcPr>
            <w:tcW w:w="2200" w:type="dxa"/>
            <w:tcMar>
              <w:top w:w="80" w:type="dxa"/>
              <w:left w:w="100" w:type="dxa"/>
              <w:bottom w:w="80" w:type="dxa"/>
              <w:right w:w="100" w:type="dxa"/>
            </w:tcMar>
            <w:vAlign w:val="center"/>
          </w:tcPr>
          <w:p w14:paraId="3B8DCAD9" w14:textId="77777777" w:rsidR="00501731" w:rsidRDefault="00B073C8">
            <w:pPr>
              <w:keepNext/>
              <w:spacing w:after="0"/>
              <w:jc w:val="left"/>
            </w:pPr>
            <w:r>
              <w:rPr>
                <w:rFonts w:ascii="Arial" w:hAnsi="Arial" w:eastAsia="Arial" w:cs="Arial"/>
                <w:color w:val="000000"/>
                <w:sz w:val="18"/>
              </w:rPr>
              <w:t>Radial</w:t>
            </w:r>
          </w:p>
        </w:tc>
        <w:tc>
          <w:tcPr>
            <w:tcW w:w="3000" w:type="dxa"/>
            <w:tcMar>
              <w:top w:w="80" w:type="dxa"/>
              <w:left w:w="100" w:type="dxa"/>
              <w:bottom w:w="80" w:type="dxa"/>
              <w:right w:w="100" w:type="dxa"/>
            </w:tcMar>
            <w:vAlign w:val="center"/>
          </w:tcPr>
          <w:p w14:paraId="49ABAD7D" w14:textId="77777777" w:rsidR="00501731" w:rsidRDefault="00B073C8">
            <w:pPr>
              <w:keepNext/>
              <w:spacing w:after="0"/>
              <w:jc w:val="left"/>
            </w:pPr>
            <m:oMathPara>
              <m:oMath>
                <m:r>
                  <w:rPr>
                    <w:rFonts w:ascii="Cambria Math" w:hAnsi="Cambria Math"/>
                  </w:rPr>
                  <m:t>S(</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r>
                  <w:rPr>
                    <w:rFonts w:ascii="Cambria Math" w:hAnsi="Cambria Math"/>
                  </w:rPr>
                  <m:t>)</m:t>
                </m:r>
              </m:oMath>
            </m:oMathPara>
          </w:p>
        </w:tc>
        <w:tc>
          <w:tcPr>
            <w:tcW w:w="1300" w:type="dxa"/>
            <w:tcMar>
              <w:top w:w="80" w:type="dxa"/>
              <w:left w:w="100" w:type="dxa"/>
              <w:bottom w:w="80" w:type="dxa"/>
              <w:right w:w="100" w:type="dxa"/>
            </w:tcMar>
            <w:vAlign w:val="center"/>
          </w:tcPr>
          <w:p w14:paraId="5A2B7943" w14:textId="77777777" w:rsidR="00501731" w:rsidRDefault="00B073C8">
            <w:pPr>
              <w:keepNext/>
              <w:spacing w:after="0"/>
              <w:jc w:val="center"/>
            </w:pPr>
            <w:r>
              <w:rPr>
                <w:rFonts w:ascii="Arial" w:hAnsi="Arial" w:eastAsia="Arial" w:cs="Arial"/>
                <w:color w:val="000000"/>
                <w:sz w:val="18"/>
              </w:rPr>
              <w:t>Fixed</w:t>
            </w:r>
          </w:p>
        </w:tc>
        <w:tc>
          <w:tcPr>
            <w:tcW w:w="2280" w:type="dxa"/>
            <w:tcMar>
              <w:top w:w="80" w:type="dxa"/>
              <w:left w:w="100" w:type="dxa"/>
              <w:bottom w:w="80" w:type="dxa"/>
              <w:right w:w="100" w:type="dxa"/>
            </w:tcMar>
            <w:vAlign w:val="center"/>
          </w:tcPr>
          <w:p w14:paraId="50D7EBE9" w14:textId="77777777" w:rsidR="00501731" w:rsidRDefault="00B073C8">
            <w:pPr>
              <w:keepNext/>
              <w:spacing w:after="0"/>
              <w:jc w:val="center"/>
            </w:pPr>
            <w:r>
              <w:rPr>
                <w:rFonts w:ascii="Arial" w:hAnsi="Arial" w:eastAsia="Arial" w:cs="Arial"/>
                <w:color w:val="000000"/>
                <w:sz w:val="18"/>
              </w:rPr>
              <w:t>0</w:t>
            </w:r>
          </w:p>
        </w:tc>
      </w:tr>
    </w:tbl>
    <w:p w14:paraId="4ABA70A8" w14:textId="77777777" w:rsidR="00501731" w:rsidRDefault="00B073C8">
      <w:pPr>
        <w:pStyle w:val="Heading2"/>
      </w:pPr>
      <w:r>
        <w:rPr>
          <w:rFonts w:ascii="Arial" w:hAnsi="Arial" w:eastAsia="Arial" w:cs="Arial"/>
          <w:color w:val="000000"/>
          <w:sz w:val="22"/>
        </w:rPr>
        <w:t>3.5 Patch Ordering and Position Assignment</w:t>
      </w:r>
    </w:p>
    <w:p w14:paraId="6D80BC30" w14:textId="77777777" w:rsidR="00501731" w:rsidRDefault="00B073C8">
      <w:r>
        <w:rPr>
          <w:rFonts w:ascii="Arial" w:hAnsi="Arial" w:eastAsia="Arial" w:cs="Arial"/>
          <w:color w:val="000000"/>
          <w:sz w:val="22"/>
        </w:rPr>
        <w:t>Patch extraction, sequence storage and positional assignment are treated as separate operations. The stride-4 convolution first produces 64 physical patches in row-major order. An index-selection step then stores them in one of four deterministic modes. normal_row reads left to right and then top to bottom. normal_col reads top to bottom and then moves across columns. proper_row follows a row-wise serpentine path, reversing direction on alternate rows, while serpentine-column assignment applies the same idea down alternate columns.</w:t>
      </w:r>
    </w:p>
    <w:p w14:paraId="7EC0717F" w14:textId="77777777" w:rsidR="00501731" w:rsidRDefault="00B073C8">
      <w:r>
        <w:rPr>
          <w:rFonts w:ascii="Arial" w:hAnsi="Arial" w:eastAsia="Arial" w:cs="Arial"/>
          <w:color w:val="000000"/>
          <w:sz w:val="22"/>
        </w:rPr>
        <w:t xml:space="preserve">Let </w:t>
      </w:r>
      <m:oMath>
        <m:sSub>
          <m:sSubPr>
            <m:ctrlPr>
              <w:rPr>
                <w:rFonts w:ascii="Cambria Math" w:hAnsi="Cambria Math"/>
              </w:rPr>
            </m:ctrlPr>
          </m:sSubPr>
          <m:e>
            <m:r>
              <w:rPr>
                <w:rFonts w:ascii="Cambria Math" w:hAnsi="Cambria Math"/>
              </w:rPr>
              <m:t>π</m:t>
            </m:r>
          </m:e>
          <m:sub>
            <m:r>
              <w:rPr>
                <w:rFonts w:ascii="Cambria Math" w:hAnsi="Cambria Math"/>
              </w:rPr>
              <m:t>u</m:t>
            </m:r>
          </m:sub>
        </m:sSub>
        <m:r>
          <w:rPr>
            <w:rFonts w:ascii="Cambria Math" w:hAnsi="Cambria Math"/>
          </w:rPr>
          <m:t>(s)</m:t>
        </m:r>
      </m:oMath>
      <w:r>
        <w:rPr>
          <w:rFonts w:ascii="Arial" w:hAnsi="Arial" w:eastAsia="Arial" w:cs="Arial"/>
          <w:color w:val="000000"/>
          <w:sz w:val="22"/>
        </w:rPr>
        <w:t xml:space="preserve"> be the physical row-major patch index stored in sequence slot </w:t>
      </w:r>
      <m:oMath>
        <m:r>
          <w:rPr>
            <w:rFonts w:ascii="Cambria Math" w:hAnsi="Cambria Math"/>
          </w:rPr>
          <m:t>s</m:t>
        </m:r>
      </m:oMath>
      <w:r>
        <w:rPr>
          <w:rFonts w:ascii="Arial" w:hAnsi="Arial" w:eastAsia="Arial" w:cs="Arial"/>
          <w:color w:val="000000"/>
          <w:sz w:val="22"/>
        </w:rPr>
        <w:t xml:space="preserve"> under unfolding mode </w:t>
      </w:r>
      <m:oMath>
        <m:r>
          <w:rPr>
            <w:rFonts w:ascii="Cambria Math" w:hAnsi="Cambria Math"/>
          </w:rPr>
          <m:t>u</m:t>
        </m:r>
      </m:oMath>
      <w:r>
        <w:rPr>
          <w:rFonts w:ascii="Arial" w:hAnsi="Arial" w:eastAsia="Arial" w:cs="Arial"/>
          <w:color w:val="000000"/>
          <w:sz w:val="22"/>
        </w:rPr>
        <w:t xml:space="preserve">. The fixed positional buffer is not moved with the physical patches: slot </w:t>
      </w:r>
      <m:oMath>
        <m:r>
          <w:rPr>
            <w:rFonts w:ascii="Cambria Math" w:hAnsi="Cambria Math"/>
          </w:rPr>
          <m:t>s</m:t>
        </m:r>
      </m:oMath>
      <w:r>
        <w:rPr>
          <w:rFonts w:ascii="Arial" w:hAnsi="Arial" w:eastAsia="Arial" w:cs="Arial"/>
          <w:color w:val="000000"/>
          <w:sz w:val="22"/>
        </w:rPr>
        <w:t xml:space="preserve"> keeps the row-major PE coordinate assigned to that slot. Equation (</w:t>
      </w:r>
      <w:r>
        <w:rPr>
          <w:rFonts w:ascii="Arial" w:hAnsi="Arial" w:eastAsia="Arial" w:cs="Arial"/>
          <w:color w:val="000000"/>
          <w:sz w:val="22"/>
        </w:rPr>
        <w:fldChar w:fldCharType="begin"/>
      </w:r>
      <w:r>
        <w:rPr>
          <w:rFonts w:ascii="Arial" w:hAnsi="Arial" w:eastAsia="Arial" w:cs="Arial"/>
          <w:color w:val="000000"/>
          <w:sz w:val="22"/>
        </w:rPr>
        <w:instrText xml:space="preserve"> REF eq11 \h </w:instrText>
      </w:r>
      <w:r>
        <w:rPr>
          <w:rFonts w:ascii="Arial" w:hAnsi="Arial" w:eastAsia="Arial" w:cs="Arial"/>
          <w:color w:val="000000"/>
          <w:sz w:val="22"/>
        </w:rPr>
        <w:fldChar w:fldCharType="separate"/>
      </w:r>
      <w:r>
        <w:rPr>
          <w:rFonts w:ascii="Arial" w:hAnsi="Arial" w:eastAsia="Arial" w:cs="Arial"/>
          <w:color w:val="000000"/>
          <w:sz w:val="22"/>
        </w:rPr>
        <w:t>11</w:t>
      </w:r>
      <w:r>
        <w:rPr>
          <w:rFonts w:ascii="Arial" w:hAnsi="Arial" w:eastAsia="Arial" w:cs="Arial"/>
          <w:color w:val="000000"/>
          <w:sz w:val="22"/>
        </w:rPr>
        <w:fldChar w:fldCharType="end"/>
      </w:r>
      <w:r>
        <w:rPr>
          <w:rFonts w:ascii="Arial" w:hAnsi="Arial" w:eastAsia="Arial" w:cs="Arial"/>
          <w:color w:val="000000"/>
          <w:sz w:val="22"/>
        </w:rPr>
        <w:t xml:space="preserve">) </w:t>
      </w:r>
      <w:proofErr w:type="spellStart"/>
      <w:r>
        <w:rPr>
          <w:rFonts w:ascii="Arial" w:hAnsi="Arial" w:eastAsia="Arial" w:cs="Arial"/>
          <w:color w:val="000000"/>
          <w:sz w:val="22"/>
        </w:rPr>
        <w:t>formalises</w:t>
      </w:r>
      <w:proofErr w:type="spellEnd"/>
      <w:r>
        <w:rPr>
          <w:rFonts w:ascii="Arial" w:hAnsi="Arial" w:eastAsia="Arial" w:cs="Arial"/>
          <w:color w:val="000000"/>
          <w:sz w:val="22"/>
        </w:rPr>
        <w:t xml:space="preserve"> this rule. Here, </w:t>
      </w:r>
      <m:oMath>
        <m:r>
          <w:rPr>
            <w:rFonts w:ascii="Cambria Math" w:hAnsi="Cambria Math"/>
          </w:rPr>
          <m:t>G=8</m:t>
        </m:r>
      </m:oMath>
      <w:r>
        <w:rPr>
          <w:rFonts w:ascii="Arial" w:hAnsi="Arial" w:eastAsia="Arial" w:cs="Arial"/>
          <w:color w:val="000000"/>
          <w:sz w:val="22"/>
        </w:rPr>
        <w:t xml:space="preserve"> is the grid width, integer division gives the row, modulo gives the column, and </w:t>
      </w:r>
      <m:oMath>
        <m:r>
          <w:rPr>
            <w:rFonts w:ascii="Cambria Math" w:hAnsi="Cambria Math"/>
          </w:rPr>
          <m:t>a(s)</m:t>
        </m:r>
      </m:oMath>
      <w:r>
        <w:rPr>
          <w:rFonts w:ascii="Arial" w:hAnsi="Arial" w:eastAsia="Arial" w:cs="Arial"/>
          <w:color w:val="000000"/>
          <w:sz w:val="22"/>
        </w:rPr>
        <w:t xml:space="preserve"> denotes the PE coordinate attached to slot </w:t>
      </w:r>
      <m:oMath>
        <m:r>
          <w:rPr>
            <w:rFonts w:ascii="Cambria Math" w:hAnsi="Cambria Math"/>
          </w:rPr>
          <m:t>s</m:t>
        </m:r>
      </m:oMath>
      <w:r>
        <w:rPr>
          <w:rFonts w:ascii="Arial" w:hAnsi="Arial" w:eastAsia="Arial" w:cs="Arial"/>
          <w:color w:val="000000"/>
          <w:sz w:val="22"/>
        </w:rPr>
        <w:t>.</w:t>
      </w:r>
    </w:p>
    <w:p w14:paraId="37CF2347" w14:textId="77777777" w:rsidR="00501731" w:rsidRDefault="00000000">
      <w:pPr>
        <w:keepLines/>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π</m:t>
                  </m:r>
                </m:e>
                <m:sub>
                  <m:r>
                    <w:rPr>
                      <w:rFonts w:ascii="Cambria Math" w:hAnsi="Cambria Math"/>
                    </w:rPr>
                    <m:t>u</m:t>
                  </m:r>
                </m:sub>
              </m:sSub>
              <m:r>
                <w:rPr>
                  <w:rFonts w:ascii="Cambria Math" w:hAnsi="Cambria Math"/>
                </w:rPr>
                <m:t>(s)∈{0,…,</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-1},a(s)=(⌊</m:t>
              </m:r>
              <m:f>
                <m:fPr>
                  <m:ctrlPr>
                    <w:rPr>
                      <w:rFonts w:ascii="Cambria Math" w:hAnsi="Cambria Math"/>
                    </w:rPr>
                  </m:ctrlPr>
                </m:fPr>
                <m:num>
                  <m:r>
                    <w:rPr>
                      <w:rFonts w:ascii="Cambria Math" w:hAnsi="Cambria Math"/>
                    </w:rPr>
                    <m:t>s</m:t>
                  </m:r>
                </m:num>
                <m:den>
                  <m:r>
                    <w:rPr>
                      <w:rFonts w:ascii="Cambria Math" w:hAnsi="Cambria Math"/>
                    </w:rPr>
                    <m:t>G</m:t>
                  </m:r>
                </m:den>
              </m:f>
              <m:r>
                <w:rPr>
                  <w:rFonts w:ascii="Cambria Math" w:hAnsi="Cambria Math"/>
                </w:rPr>
                <m:t>⌋,s</m:t>
              </m:r>
              <m:r>
                <m:rPr>
                  <m:nor/>
                </m:rPr>
                <m:t>mod</m:t>
              </m:r>
              <m:r>
                <w:rPr>
                  <w:rFonts w:ascii="Cambria Math" w:hAnsi="Cambria Math"/>
                </w:rPr>
                <m:t>G)#</m:t>
              </m:r>
              <m:d>
                <m:dPr>
                  <m:ctrlPr>
                    <w:rPr>
                      <w:rFonts w:ascii="Cambria Math" w:hAnsi="Cambria Math"/>
                    </w:rPr>
                  </m:ctrlPr>
                </m:dPr>
                <m:e>
                  <w:bookmarkStart w:id="14" w:name="eq11"/>
                  <m:r>
                    <w:rPr>
                      <w:rFonts w:ascii="Cambria Math" w:hAnsi="Cambria Math"/>
                    </w:rPr>
                    <m:t>11</m:t>
                  </m:r>
                  <w:bookmarkEnd w:id="14"/>
                </m:e>
              </m:d>
            </m:e>
          </m:eqArr>
        </m:oMath>
      </m:oMathPara>
    </w:p>
    <w:p w14:paraId="2089244D" w14:textId="77777777" w:rsidR="00501731" w:rsidRDefault="00B073C8">
      <w:r>
        <w:rPr>
          <w:rFonts w:ascii="Arial" w:hAnsi="Arial" w:eastAsia="Arial" w:cs="Arial"/>
          <w:color w:val="000000"/>
          <w:sz w:val="22"/>
        </w:rPr>
        <w:lastRenderedPageBreak/>
        <w:t>Changing the unfolding mode can therefore attach a physical patch to a different fixed positional vector even though the encoder does not change. Before training results are interpreted, a deterministic audit records the physical patch index, its row and column, its sequence slot and the PE coordinate assigned at that slot for all 64 positions. Tests cover all four modes. This check is important because any later accuracy difference concerns patch-to-position assignment, not an unverified change in the model or data.</w:t>
      </w:r>
    </w:p>
    <w:p w14:paraId="484258B7" w14:textId="77777777" w:rsidR="00501731" w:rsidRDefault="00B073C8">
      <w:pPr>
        <w:pStyle w:val="Heading2"/>
      </w:pPr>
      <w:r>
        <w:rPr>
          <w:rFonts w:ascii="Arial" w:hAnsi="Arial" w:eastAsia="Arial" w:cs="Arial"/>
          <w:color w:val="000000"/>
          <w:sz w:val="22"/>
        </w:rPr>
        <w:t>3.6 Dual-Branch Fusion Extensions</w:t>
      </w:r>
    </w:p>
    <w:p w14:paraId="34524DE8" w14:textId="77777777" w:rsidR="00501731" w:rsidRDefault="00B073C8">
      <w:r>
        <w:rPr>
          <w:rFonts w:ascii="Arial" w:hAnsi="Arial" w:eastAsia="Arial" w:cs="Arial"/>
          <w:color w:val="000000"/>
          <w:sz w:val="22"/>
        </w:rPr>
        <w:t>The fusion extensions ask whether separate row and column branches provide useful information beyond the single-branch models. Each design processes the same image through two ViT encoders and combines their representations before classification. These models change both the architecture and parameter count, so their results are reported separately and interpreted alongside model capacity.</w:t>
      </w:r>
    </w:p>
    <w:p w14:paraId="34163B76" w14:textId="77777777" w:rsidR="00501731" w:rsidRDefault="00B073C8">
      <w:pPr>
        <w:pStyle w:val="Heading3"/>
      </w:pPr>
      <w:r>
        <w:rPr>
          <w:rFonts w:ascii="Arial" w:hAnsi="Arial" w:eastAsia="Arial" w:cs="Arial"/>
          <w:color w:val="000000"/>
          <w:sz w:val="22"/>
        </w:rPr>
        <w:t>3.6.1 Latent Fusion</w:t>
      </w:r>
    </w:p>
    <w:p w14:paraId="53F3EC2B" w14:textId="77777777" w:rsidR="00501731" w:rsidRDefault="00B073C8">
      <w:r>
        <w:rPr>
          <w:rFonts w:ascii="Arial" w:hAnsi="Arial" w:eastAsia="Arial" w:cs="Arial"/>
          <w:color w:val="000000"/>
          <w:sz w:val="22"/>
        </w:rPr>
        <w:t>Latent fusion uses two ViT encoders on the same image: one with row PE and one with column PE. Their classification-token vectors are h_r and h_c. One variant averages them, one applies an MLP after averaging, and one concatenates them before a layer-normalised MLP. Equation (12) summarises the basic rules.</w:t>
      </w:r>
    </w:p>
    <w:p w14:paraId="4FB80057" w14:textId="77777777" w:rsidR="00501731" w:rsidRDefault="00000000">
      <w:pPr>
        <w:keepLines/>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mean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latent</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d>
                <m:dPr>
                  <m:ctrlPr>
                    <w:rPr>
                      <w:rFonts w:ascii="Cambria Math" w:hAnsi="Cambria Math"/>
                    </w:rPr>
                  </m:ctrlPr>
                </m:dPr>
                <m:e>
                  <w:bookmarkStart w:id="16" w:name="eq13"/>
                  <m:r>
                    <w:rPr>
                      <w:rFonts w:ascii="Cambria Math" w:hAnsi="Cambria Math"/>
                    </w:rPr>
                    <m:t>12</m:t>
                  </m:r>
                  <w:bookmarkEnd w:id="16"/>
                </m:e>
              </m:d>
            </m:e>
          </m:eqArr>
        </m:oMath>
      </m:oMathPara>
    </w:p>
    <w:p w14:paraId="60F1F7D3" w14:textId="77777777" w:rsidR="00501731" w:rsidRDefault="00B073C8">
      <w:r>
        <w:rPr>
          <w:rFonts w:ascii="Arial" w:hAnsi="Arial" w:eastAsia="Arial" w:cs="Arial"/>
          <w:color w:val="000000"/>
          <w:sz w:val="22"/>
        </w:rPr>
        <w:t>In Equation (12), g(·) denotes the learned fusion MLP and square brackets denote vector concatenation. A linear head maps the fused representation to class scores. On CIFAR-10, mean, mean-MLP and concatenation-MLP fusion contain 1,600,778, 1,732,746 and 1,798,538 trainable parameters, compared with 801,034 for one fixed-PE encoder. Most of the increase comes from duplicating the encoder. The MLP variants add further parameters in the fusion stage.</w:t>
      </w:r>
    </w:p>
    <w:p w14:paraId="3DBD3AE9" w14:textId="77777777" w:rsidR="00501731" w:rsidRDefault="00B073C8">
      <w:pPr>
        <w:pStyle w:val="Heading3"/>
      </w:pPr>
      <w:r>
        <w:rPr>
          <w:rFonts w:ascii="Arial" w:hAnsi="Arial" w:eastAsia="Arial" w:cs="Arial"/>
          <w:color w:val="000000"/>
          <w:sz w:val="22"/>
        </w:rPr>
        <w:t>3.6.2 Bidirectional Cross-Attention Fusion</w:t>
      </w:r>
    </w:p>
    <w:p w14:paraId="1F89CDA5" w14:textId="77777777" w:rsidR="00501731" w:rsidRDefault="00B073C8">
      <w:r>
        <w:rPr>
          <w:rFonts w:ascii="Arial" w:hAnsi="Arial" w:eastAsia="Arial" w:cs="Arial"/>
          <w:color w:val="000000"/>
          <w:sz w:val="22"/>
        </w:rPr>
        <w:t>Cross-attention allows one branch to request information from the other before classification. The models therefore retain the complete row and column token sequences rather than only their final classification tokens. For one attention head, Q is the sequence being updated and C is the other branch used as context. Equation (13) gives the operation.</w:t>
      </w:r>
    </w:p>
    <w:p w14:paraId="04A2F3FC" w14:textId="77777777" w:rsidR="00501731" w:rsidRDefault="00000000">
      <w:pPr>
        <w:keepLines/>
        <w:jc w:val="center"/>
      </w:pPr>
      <m:oMathPara>
        <m:oMath>
          <m:eqArr>
            <m:eqArrPr>
              <m:maxDist m:val="1"/>
              <m:ctrlPr>
                <w:rPr>
                  <w:rFonts w:ascii="Cambria Math" w:hAnsi="Cambria Math"/>
                </w:rPr>
              </m:ctrlPr>
            </m:eqArrPr>
            <m:e>
              <m:r>
                <m:rPr>
                  <m:sty m:val="p"/>
                </m:rPr>
                <w:rPr>
                  <w:rFonts w:ascii="Cambria Math" w:hAnsi="Cambria Math"/>
                </w:rPr>
                <m:t>CA</m:t>
              </m:r>
              <m:r>
                <w:rPr>
                  <w:rFonts w:ascii="Cambria Math" w:hAnsi="Cambria Math"/>
                </w:rPr>
                <m:t>(Q,C)=</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W</m:t>
                      </m:r>
                    </m:e>
                    <m:sub>
                      <m:r>
                        <w:rPr>
                          <w:rFonts w:ascii="Cambria Math" w:hAnsi="Cambria Math"/>
                        </w:rPr>
                        <m:t>Q</m:t>
                      </m:r>
                    </m:sub>
                  </m:sSub>
                  <m:sSup>
                    <m:sSupPr>
                      <m:ctrlPr>
                        <w:rPr>
                          <w:rFonts w:ascii="Cambria Math" w:hAnsi="Cambria Math"/>
                        </w:rPr>
                      </m:ctrlPr>
                    </m:sSupPr>
                    <m:e>
                      <m:r>
                        <w:rPr>
                          <w:rFonts w:ascii="Cambria Math" w:hAnsi="Cambria Math"/>
                        </w:rPr>
                        <m:t>C</m:t>
                      </m:r>
                      <m:sSub>
                        <m:sSubPr>
                          <m:ctrlPr>
                            <w:rPr>
                              <w:rFonts w:ascii="Cambria Math" w:hAnsi="Cambria Math"/>
                            </w:rPr>
                          </m:ctrlPr>
                        </m:sSubPr>
                        <m:e>
                          <m:r>
                            <w:rPr>
                              <w:rFonts w:ascii="Cambria Math" w:hAnsi="Cambria Math"/>
                            </w:rPr>
                            <m:t>W</m:t>
                          </m:r>
                        </m:e>
                        <m:sub>
                          <m:r>
                            <w:rPr>
                              <w:rFonts w:ascii="Cambria Math" w:hAnsi="Cambria Math"/>
                            </w:rPr>
                            <m:t>K</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w:rPr>
                  <w:rFonts w:ascii="Cambria Math" w:hAnsi="Cambria Math"/>
                </w:rPr>
                <m:t>)C</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t>
              </m:r>
              <m:d>
                <m:dPr>
                  <m:ctrlPr>
                    <w:rPr>
                      <w:rFonts w:ascii="Cambria Math" w:hAnsi="Cambria Math"/>
                    </w:rPr>
                  </m:ctrlPr>
                </m:dPr>
                <m:e>
                  <w:bookmarkStart w:id="17" w:name="eq14"/>
                  <m:r>
                    <w:rPr>
                      <w:rFonts w:ascii="Cambria Math" w:hAnsi="Cambria Math"/>
                    </w:rPr>
                    <m:t>13</m:t>
                  </m:r>
                  <w:bookmarkEnd w:id="17"/>
                </m:e>
              </m:d>
            </m:e>
          </m:eqArr>
        </m:oMath>
      </m:oMathPara>
    </w:p>
    <w:p w14:paraId="7A76B122" w14:textId="77777777" w:rsidR="00501731" w:rsidRDefault="00B073C8">
      <w:r>
        <w:rPr>
          <w:rFonts w:ascii="Arial" w:hAnsi="Arial" w:eastAsia="Arial" w:cs="Arial"/>
          <w:color w:val="000000"/>
          <w:sz w:val="22"/>
        </w:rPr>
        <w:t>In Equation (13), W_Q, W_K and W_V are learned query, key and value projections, and d_h = D/4 = 32 is the width of each attention head. Four heads perform this exchange in parallel. Their outputs are concatenated and projected back to the model dimension. One block updates row tokens from column context and another updates column tokens from row context. Both use pre-normalisation, residual connections and an MLP. The updated classification tokens are concatenated and passed to either a linear or MLP head. These variants contain 1,999,114 and 2,031,242 parameters, so accuracy is interpreted alongside model size.</w:t>
      </w:r>
    </w:p>
    <w:p w14:paraId="36765419" w14:textId="77777777" w:rsidR="00501731" w:rsidRDefault="00B073C8">
      <w:pPr>
        <w:pStyle w:val="Heading2"/>
      </w:pPr>
      <w:r>
        <w:rPr>
          <w:rFonts w:ascii="Arial" w:hAnsi="Arial" w:eastAsia="Arial" w:cs="Arial"/>
          <w:color w:val="000000"/>
          <w:sz w:val="22"/>
        </w:rPr>
        <w:t>3.7 Training and Checkpoint-Selection Protocol</w:t>
      </w:r>
    </w:p>
    <w:p w14:paraId="7485088A" w14:textId="77777777" w:rsidR="00501731" w:rsidRDefault="00B073C8">
      <w:r>
        <w:rPr>
          <w:rFonts w:ascii="Arial" w:hAnsi="Arial" w:eastAsia="Arial" w:cs="Arial"/>
          <w:color w:val="000000"/>
          <w:sz w:val="22"/>
        </w:rPr>
        <w:t>One optimisation protocol is used across models so that method-specific tuning does not become another experimental variable. Models are trained for single-label classification with cross-entropy loss and AdamW [14], using a learning rate of 3 × 10⁻⁴, weight decay 0.05, batch size 128 and at most 100 epochs. ReduceLROnPlateau monitors validation accuracy and halves the learning rate after five epochs without improvement, down to 1 × 10⁻⁶. This shared protocol supports a fair comparison, although it may not be the individually optimal setting for every positional encoding.</w:t>
      </w:r>
    </w:p>
    <w:p w14:paraId="2EA57E96" w14:textId="77777777" w:rsidR="00501731" w:rsidRDefault="00B073C8">
      <w:r>
        <w:rPr>
          <w:rFonts w:ascii="Arial" w:hAnsi="Arial" w:eastAsia="Arial" w:cs="Arial"/>
          <w:color w:val="000000"/>
          <w:sz w:val="22"/>
        </w:rPr>
        <w:t>Early stopping uses the same validation metric, with patience 10 and a minimum qualifying change of 0.001. The parameter state with the best qualifying validation accuracy is saved. When training ends, that state is restored and evaluated once on the validation set and then on the official test set. Test results never influence the learning-rate schedule, stopping time or selected checkpoint. The main comparison repeats the protocol with training seeds 42, 43, 44, 45 and 46 while the data split seed remains 42.</w:t>
      </w:r>
    </w:p>
    <w:p w14:paraId="1DF5FC10" w14:textId="77777777" w:rsidR="00501731" w:rsidRDefault="00B073C8">
      <w:pPr>
        <w:pStyle w:val="Heading2"/>
      </w:pPr>
      <w:r>
        <w:rPr>
          <w:rFonts w:ascii="Arial" w:hAnsi="Arial" w:eastAsia="Arial" w:cs="Arial"/>
          <w:color w:val="000000"/>
          <w:sz w:val="22"/>
        </w:rPr>
        <w:t>3.8 Evaluation Metrics and Statistical Analysis</w:t>
      </w:r>
    </w:p>
    <w:p w14:paraId="00D3B4CD" w14:textId="77777777" w:rsidR="00501731" w:rsidRDefault="00B073C8">
      <w:r>
        <w:rPr>
          <w:rFonts w:ascii="Arial" w:hAnsi="Arial" w:eastAsia="Arial" w:cs="Arial"/>
          <w:color w:val="000000"/>
          <w:sz w:val="22"/>
        </w:rPr>
        <w:t>Test accuracy and cross-entropy loss are the primary outcomes. Accuracy is the proportion of images assigned the correct class, so higher is better. Cross-entropy also reflects the confidence of the predicted probabilities, and lower is better. Macro-precision, macro-recall and macro-F1 are calculated from the confusion matrix as secondary measures. Each class contributes equally, which is useful for the 100-class extension. Per-class scores and confusion matrices support diagnosis, while trainable parameter count is reported for the fusion models because they change capacity.</w:t>
      </w:r>
    </w:p>
    <w:p w14:paraId="54CBDEC9" w14:textId="77777777" w:rsidR="00501731" w:rsidRDefault="00B073C8">
      <w:r>
        <w:rPr>
          <w:rFonts w:ascii="Arial" w:hAnsi="Arial" w:eastAsia="Arial" w:cs="Arial"/>
          <w:color w:val="000000"/>
          <w:sz w:val="22"/>
        </w:rPr>
        <w:t xml:space="preserve">For each model trained with five seeds, the analysis reports the arithmetic mean, sample standard deviation and a two-sided 95% Student t interval with four degrees of freedom. Its half-width is </w:t>
      </w:r>
      <m:oMath>
        <m:r>
          <w:rPr>
            <w:rFonts w:ascii="Cambria Math" w:hAnsi="Cambria Math"/>
          </w:rPr>
          <m:t>2.776×</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5</m:t>
                </m:r>
              </m:e>
            </m:rad>
          </m:den>
        </m:f>
      </m:oMath>
      <w:r>
        <w:rPr>
          <w:rFonts w:ascii="Arial" w:hAnsi="Arial" w:eastAsia="Arial" w:cs="Arial"/>
          <w:color w:val="000000"/>
          <w:sz w:val="22"/>
        </w:rPr>
        <w:t xml:space="preserve">, where </w:t>
      </w:r>
      <m:oMath>
        <m:r>
          <w:rPr>
            <w:rFonts w:ascii="Cambria Math" w:hAnsi="Cambria Math"/>
          </w:rPr>
          <m:t>s</m:t>
        </m:r>
      </m:oMath>
      <w:r>
        <w:rPr>
          <w:rFonts w:ascii="Arial" w:hAnsi="Arial" w:eastAsia="Arial" w:cs="Arial"/>
          <w:color w:val="000000"/>
          <w:sz w:val="22"/>
        </w:rPr>
        <w:t xml:space="preserve"> is the sample standard deviation across seeds. When two models use matching seeds, their per-seed differences are calculated first and the same interval is applied to those differences. Pairing removes variation shared by the matched runs and is therefore the main evidence for a direct comparison. The seeds represent repeated training runs, not five independent datasets, and an interval that includes zero is not treated as proof that two methods are equivalent.</w:t>
      </w:r>
    </w:p>
    <w:p w14:paraId="2C2E9558" w14:textId="77777777" w:rsidR="00501731" w:rsidRDefault="00B073C8">
      <w:pPr>
        <w:pStyle w:val="Heading2"/>
      </w:pPr>
      <w:r>
        <w:rPr>
          <w:rFonts w:ascii="Arial" w:hAnsi="Arial" w:eastAsia="Arial" w:cs="Arial"/>
          <w:color w:val="000000"/>
          <w:sz w:val="22"/>
        </w:rPr>
        <w:t>3.9 Implementation and Reproducibility</w:t>
      </w:r>
    </w:p>
    <w:p w14:paraId="12242B7C" w14:textId="77777777" w:rsidR="00501731" w:rsidRDefault="00B073C8">
      <w:r>
        <w:rPr>
          <w:rFonts w:ascii="Arial" w:hAnsi="Arial" w:eastAsia="Arial" w:cs="Arial"/>
          <w:color w:val="000000"/>
          <w:sz w:val="22"/>
        </w:rPr>
        <w:t>The project is implemented in PyTorch. Each run records its command, dataset sizes, model and training configuration, selected checkpoint and evaluation protocol. Raw seed-level metrics and automatically aggregated summaries are stored in experiment-specific directories, so values reported in Chapter 4 can be traced to their source files. Table 4 records the primary workstation and software environment used for the current draft.</w:t>
      </w:r>
    </w:p>
    <w:p w14:paraId="10A4F7B6" w14:textId="77777777" w:rsidR="00501731" w:rsidRDefault="00B073C8">
      <w:pPr>
        <w:pStyle w:val="Caption"/>
        <w:keepNext/>
        <w:keepLines/>
        <w:pageBreakBefore/>
        <w:jc w:val="center"/>
      </w:pPr>
      <w:r>
        <w:rPr>
          <w:rFonts w:ascii="Arial" w:hAnsi="Arial" w:eastAsia="Arial" w:cs="Arial"/>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4</w:t>
      </w:r>
      <w:r>
        <w:rPr>
          <w:rFonts w:ascii="Arial" w:hAnsi="Arial" w:eastAsia="Arial" w:cs="Arial"/>
          <w:color w:val="000000"/>
          <w:sz w:val="20"/>
        </w:rPr>
        <w:fldChar w:fldCharType="end"/>
      </w:r>
      <w:r>
        <w:rPr>
          <w:rFonts w:ascii="Arial" w:hAnsi="Arial" w:eastAsia="Arial" w:cs="Arial"/>
          <w:color w:val="000000"/>
          <w:sz w:val="20"/>
        </w:rPr>
        <w:t>. Hardware and software environment.</w:t>
      </w:r>
    </w:p>
    <w:tbl>
      <w:tblPr>
        <w:tblStyle w:val="TableGrid"/>
        <w:tblW w:w="8740" w:type="dxa"/>
        <w:tblInd w:w="120" w:type="dxa"/>
        <w:tblLayout w:type="fixed"/>
        <w:tblLook w:val="04A0" w:firstRow="1" w:lastRow="0" w:firstColumn="1" w:lastColumn="0" w:noHBand="0" w:noVBand="1"/>
      </w:tblPr>
      <w:tblGrid>
        <w:gridCol w:w="2450"/>
        <w:gridCol w:w="6290"/>
      </w:tblGrid>
      <w:tr w:rsidR="00501731" w14:paraId="621C1D03" w14:textId="77777777">
        <w:trPr>
          <w:tblHeader/>
        </w:trPr>
        <w:tc>
          <w:tcPr>
            <w:tcW w:w="2450" w:type="dxa"/>
            <w:tcMar>
              <w:top w:w="90" w:type="dxa"/>
              <w:left w:w="120" w:type="dxa"/>
              <w:bottom w:w="90" w:type="dxa"/>
              <w:right w:w="120" w:type="dxa"/>
            </w:tcMar>
            <w:vAlign w:val="center"/>
          </w:tcPr>
          <w:p w14:paraId="23BFB56B" w14:textId="77777777" w:rsidR="00501731" w:rsidRDefault="00B073C8">
            <w:pPr>
              <w:keepNext/>
              <w:spacing w:after="0" w:line="240" w:lineRule="auto"/>
              <w:jc w:val="left"/>
            </w:pPr>
            <w:r>
              <w:rPr>
                <w:rFonts w:ascii="Arial" w:hAnsi="Arial" w:eastAsia="Arial" w:cs="Arial"/>
                <w:b/>
                <w:color w:val="000000"/>
                <w:sz w:val="20"/>
              </w:rPr>
              <w:t>Component</w:t>
            </w:r>
          </w:p>
        </w:tc>
        <w:tc>
          <w:tcPr>
            <w:tcW w:w="6290" w:type="dxa"/>
            <w:tcMar>
              <w:top w:w="90" w:type="dxa"/>
              <w:left w:w="120" w:type="dxa"/>
              <w:bottom w:w="90" w:type="dxa"/>
              <w:right w:w="120" w:type="dxa"/>
            </w:tcMar>
            <w:vAlign w:val="center"/>
          </w:tcPr>
          <w:p w14:paraId="0C9F9B79" w14:textId="77777777" w:rsidR="00501731" w:rsidRDefault="00B073C8">
            <w:pPr>
              <w:keepNext/>
              <w:spacing w:after="0" w:line="240" w:lineRule="auto"/>
              <w:jc w:val="left"/>
            </w:pPr>
            <w:r>
              <w:rPr>
                <w:rFonts w:ascii="Arial" w:hAnsi="Arial" w:eastAsia="Arial" w:cs="Arial"/>
                <w:b/>
                <w:color w:val="000000"/>
                <w:sz w:val="20"/>
              </w:rPr>
              <w:t>Configuration</w:t>
            </w:r>
          </w:p>
        </w:tc>
      </w:tr>
      <w:tr w:rsidR="00501731" w14:paraId="322AA5D8" w14:textId="77777777">
        <w:tc>
          <w:tcPr>
            <w:tcW w:w="2450" w:type="dxa"/>
            <w:tcMar>
              <w:top w:w="90" w:type="dxa"/>
              <w:left w:w="120" w:type="dxa"/>
              <w:bottom w:w="90" w:type="dxa"/>
              <w:right w:w="120" w:type="dxa"/>
            </w:tcMar>
            <w:vAlign w:val="center"/>
          </w:tcPr>
          <w:p w14:paraId="6B91F4CC" w14:textId="77777777" w:rsidR="00501731" w:rsidRDefault="00B073C8">
            <w:pPr>
              <w:keepNext/>
              <w:spacing w:after="0" w:line="240" w:lineRule="auto"/>
              <w:jc w:val="left"/>
            </w:pPr>
            <w:r>
              <w:rPr>
                <w:rFonts w:ascii="Arial" w:hAnsi="Arial" w:eastAsia="Arial" w:cs="Arial"/>
                <w:color w:val="000000"/>
                <w:sz w:val="20"/>
              </w:rPr>
              <w:t>GPU</w:t>
            </w:r>
          </w:p>
        </w:tc>
        <w:tc>
          <w:tcPr>
            <w:tcW w:w="6290" w:type="dxa"/>
            <w:tcMar>
              <w:top w:w="90" w:type="dxa"/>
              <w:left w:w="120" w:type="dxa"/>
              <w:bottom w:w="90" w:type="dxa"/>
              <w:right w:w="120" w:type="dxa"/>
            </w:tcMar>
            <w:vAlign w:val="center"/>
          </w:tcPr>
          <w:p w14:paraId="596927D9" w14:textId="77777777" w:rsidR="00501731" w:rsidRDefault="00B073C8">
            <w:pPr>
              <w:keepNext/>
              <w:spacing w:after="0" w:line="240" w:lineRule="auto"/>
              <w:jc w:val="left"/>
            </w:pPr>
            <w:r>
              <w:rPr>
                <w:rFonts w:ascii="Arial" w:hAnsi="Arial" w:eastAsia="Arial" w:cs="Arial"/>
                <w:color w:val="000000"/>
                <w:sz w:val="20"/>
              </w:rPr>
              <w:t>NVIDIA GeForce RTX 5070 Ti</w:t>
            </w:r>
          </w:p>
        </w:tc>
      </w:tr>
      <w:tr w:rsidR="00501731" w14:paraId="6D6A1832" w14:textId="77777777">
        <w:tc>
          <w:tcPr>
            <w:tcW w:w="2450" w:type="dxa"/>
            <w:tcMar>
              <w:top w:w="90" w:type="dxa"/>
              <w:left w:w="120" w:type="dxa"/>
              <w:bottom w:w="90" w:type="dxa"/>
              <w:right w:w="120" w:type="dxa"/>
            </w:tcMar>
            <w:vAlign w:val="center"/>
          </w:tcPr>
          <w:p w14:paraId="29292C88" w14:textId="77777777" w:rsidR="00501731" w:rsidRDefault="00B073C8">
            <w:pPr>
              <w:keepNext/>
              <w:spacing w:after="0" w:line="240" w:lineRule="auto"/>
              <w:jc w:val="left"/>
            </w:pPr>
            <w:r>
              <w:rPr>
                <w:rFonts w:ascii="Arial" w:hAnsi="Arial" w:eastAsia="Arial" w:cs="Arial"/>
                <w:color w:val="000000"/>
                <w:sz w:val="20"/>
              </w:rPr>
              <w:t>CPU</w:t>
            </w:r>
          </w:p>
        </w:tc>
        <w:tc>
          <w:tcPr>
            <w:tcW w:w="6290" w:type="dxa"/>
            <w:tcMar>
              <w:top w:w="90" w:type="dxa"/>
              <w:left w:w="120" w:type="dxa"/>
              <w:bottom w:w="90" w:type="dxa"/>
              <w:right w:w="120" w:type="dxa"/>
            </w:tcMar>
            <w:vAlign w:val="center"/>
          </w:tcPr>
          <w:p w14:paraId="2B9E27D0" w14:textId="77777777" w:rsidR="00501731" w:rsidRDefault="00B073C8">
            <w:pPr>
              <w:keepNext/>
              <w:spacing w:after="0" w:line="240" w:lineRule="auto"/>
              <w:jc w:val="left"/>
            </w:pPr>
            <w:r>
              <w:rPr>
                <w:rFonts w:ascii="Arial" w:hAnsi="Arial" w:eastAsia="Arial" w:cs="Arial"/>
                <w:color w:val="000000"/>
                <w:sz w:val="20"/>
              </w:rPr>
              <w:t>AMD Ryzen 7 9800X3D</w:t>
            </w:r>
          </w:p>
        </w:tc>
      </w:tr>
      <w:tr w:rsidR="00501731" w14:paraId="7EAF53FC" w14:textId="77777777">
        <w:tc>
          <w:tcPr>
            <w:tcW w:w="2450" w:type="dxa"/>
            <w:tcMar>
              <w:top w:w="90" w:type="dxa"/>
              <w:left w:w="120" w:type="dxa"/>
              <w:bottom w:w="90" w:type="dxa"/>
              <w:right w:w="120" w:type="dxa"/>
            </w:tcMar>
            <w:vAlign w:val="center"/>
          </w:tcPr>
          <w:p w14:paraId="1A2F3ADD" w14:textId="77777777" w:rsidR="00501731" w:rsidRDefault="00B073C8">
            <w:pPr>
              <w:keepNext/>
              <w:spacing w:after="0" w:line="240" w:lineRule="auto"/>
              <w:jc w:val="left"/>
            </w:pPr>
            <w:r>
              <w:rPr>
                <w:rFonts w:ascii="Arial" w:hAnsi="Arial" w:eastAsia="Arial" w:cs="Arial"/>
                <w:color w:val="000000"/>
                <w:sz w:val="20"/>
              </w:rPr>
              <w:t>System memory</w:t>
            </w:r>
          </w:p>
        </w:tc>
        <w:tc>
          <w:tcPr>
            <w:tcW w:w="6290" w:type="dxa"/>
            <w:tcMar>
              <w:top w:w="90" w:type="dxa"/>
              <w:left w:w="120" w:type="dxa"/>
              <w:bottom w:w="90" w:type="dxa"/>
              <w:right w:w="120" w:type="dxa"/>
            </w:tcMar>
            <w:vAlign w:val="center"/>
          </w:tcPr>
          <w:p w14:paraId="20F1FE23" w14:textId="77777777" w:rsidR="00501731" w:rsidRDefault="00B073C8">
            <w:pPr>
              <w:keepNext/>
              <w:spacing w:after="0" w:line="240" w:lineRule="auto"/>
              <w:jc w:val="left"/>
            </w:pPr>
            <w:r>
              <w:rPr>
                <w:rFonts w:ascii="Arial" w:hAnsi="Arial" w:eastAsia="Arial" w:cs="Arial"/>
                <w:color w:val="000000"/>
                <w:sz w:val="20"/>
              </w:rPr>
              <w:t>32 GB RAM</w:t>
            </w:r>
          </w:p>
        </w:tc>
      </w:tr>
      <w:tr w:rsidR="00501731" w14:paraId="177DB7A8" w14:textId="77777777">
        <w:tc>
          <w:tcPr>
            <w:tcW w:w="2450" w:type="dxa"/>
            <w:tcMar>
              <w:top w:w="90" w:type="dxa"/>
              <w:left w:w="120" w:type="dxa"/>
              <w:bottom w:w="90" w:type="dxa"/>
              <w:right w:w="120" w:type="dxa"/>
            </w:tcMar>
            <w:vAlign w:val="center"/>
          </w:tcPr>
          <w:p w14:paraId="2735F17F" w14:textId="77777777" w:rsidR="00501731" w:rsidRDefault="00B073C8">
            <w:pPr>
              <w:keepNext/>
              <w:spacing w:after="0" w:line="240" w:lineRule="auto"/>
              <w:jc w:val="left"/>
            </w:pPr>
            <w:r>
              <w:rPr>
                <w:rFonts w:ascii="Arial" w:hAnsi="Arial" w:eastAsia="Arial" w:cs="Arial"/>
                <w:color w:val="000000"/>
                <w:sz w:val="20"/>
              </w:rPr>
              <w:t>Operating system</w:t>
            </w:r>
          </w:p>
        </w:tc>
        <w:tc>
          <w:tcPr>
            <w:tcW w:w="6290" w:type="dxa"/>
            <w:tcMar>
              <w:top w:w="90" w:type="dxa"/>
              <w:left w:w="120" w:type="dxa"/>
              <w:bottom w:w="90" w:type="dxa"/>
              <w:right w:w="120" w:type="dxa"/>
            </w:tcMar>
            <w:vAlign w:val="center"/>
          </w:tcPr>
          <w:p w14:paraId="5B7E4DDB" w14:textId="77777777" w:rsidR="00202DEC" w:rsidRDefault="00BF0975">
            <w:r>
              <w:rPr>
                <w:rFonts w:ascii="Arial" w:hAnsi="Arial" w:eastAsia="Arial" w:cs="Arial"/>
                <w:color w:val="000000"/>
                <w:sz w:val="18"/>
              </w:rPr>
              <w:t>Windows Pro 25H2 (build 26200.8875)</w:t>
            </w:r>
          </w:p>
        </w:tc>
      </w:tr>
      <w:tr w:rsidR="00501731" w14:paraId="0BBFA5B5" w14:textId="77777777">
        <w:tc>
          <w:tcPr>
            <w:tcW w:w="2450" w:type="dxa"/>
            <w:tcMar>
              <w:top w:w="90" w:type="dxa"/>
              <w:left w:w="120" w:type="dxa"/>
              <w:bottom w:w="90" w:type="dxa"/>
              <w:right w:w="120" w:type="dxa"/>
            </w:tcMar>
            <w:vAlign w:val="center"/>
          </w:tcPr>
          <w:p w14:paraId="4CFB6D7D" w14:textId="77777777" w:rsidR="00501731" w:rsidRDefault="00B073C8">
            <w:pPr>
              <w:keepNext/>
              <w:spacing w:after="0" w:line="240" w:lineRule="auto"/>
              <w:jc w:val="left"/>
            </w:pPr>
            <w:r>
              <w:rPr>
                <w:rFonts w:ascii="Arial" w:hAnsi="Arial" w:eastAsia="Arial" w:cs="Arial"/>
                <w:color w:val="000000"/>
                <w:sz w:val="20"/>
              </w:rPr>
              <w:t>Python</w:t>
            </w:r>
          </w:p>
        </w:tc>
        <w:tc>
          <w:tcPr>
            <w:tcW w:w="6290" w:type="dxa"/>
            <w:tcMar>
              <w:top w:w="90" w:type="dxa"/>
              <w:left w:w="120" w:type="dxa"/>
              <w:bottom w:w="90" w:type="dxa"/>
              <w:right w:w="120" w:type="dxa"/>
            </w:tcMar>
            <w:vAlign w:val="center"/>
          </w:tcPr>
          <w:p w14:paraId="64A43CDC" w14:textId="77777777" w:rsidR="00501731" w:rsidRDefault="00B073C8">
            <w:pPr>
              <w:keepNext/>
              <w:spacing w:after="0" w:line="240" w:lineRule="auto"/>
              <w:jc w:val="left"/>
            </w:pPr>
            <w:r>
              <w:rPr>
                <w:rFonts w:ascii="Arial" w:hAnsi="Arial" w:eastAsia="Arial" w:cs="Arial"/>
                <w:color w:val="000000"/>
                <w:sz w:val="20"/>
              </w:rPr>
              <w:t>3.11.15</w:t>
            </w:r>
          </w:p>
        </w:tc>
      </w:tr>
      <w:tr w:rsidR="00501731" w14:paraId="4D7DDDE7" w14:textId="77777777">
        <w:tc>
          <w:tcPr>
            <w:tcW w:w="2450" w:type="dxa"/>
            <w:tcMar>
              <w:top w:w="90" w:type="dxa"/>
              <w:left w:w="120" w:type="dxa"/>
              <w:bottom w:w="90" w:type="dxa"/>
              <w:right w:w="120" w:type="dxa"/>
            </w:tcMar>
            <w:vAlign w:val="center"/>
          </w:tcPr>
          <w:p w14:paraId="5244C5CD" w14:textId="77777777" w:rsidR="00501731" w:rsidRDefault="00B073C8">
            <w:pPr>
              <w:keepNext/>
              <w:spacing w:after="0" w:line="240" w:lineRule="auto"/>
              <w:jc w:val="left"/>
            </w:pPr>
            <w:proofErr w:type="spellStart"/>
            <w:r>
              <w:rPr>
                <w:rFonts w:ascii="Arial" w:hAnsi="Arial" w:eastAsia="Arial" w:cs="Arial"/>
                <w:color w:val="000000"/>
                <w:sz w:val="20"/>
              </w:rPr>
              <w:t>PyTorch</w:t>
            </w:r>
            <w:proofErr w:type="spellEnd"/>
          </w:p>
        </w:tc>
        <w:tc>
          <w:tcPr>
            <w:tcW w:w="6290" w:type="dxa"/>
            <w:tcMar>
              <w:top w:w="90" w:type="dxa"/>
              <w:left w:w="120" w:type="dxa"/>
              <w:bottom w:w="90" w:type="dxa"/>
              <w:right w:w="120" w:type="dxa"/>
            </w:tcMar>
            <w:vAlign w:val="center"/>
          </w:tcPr>
          <w:p w14:paraId="33653A64" w14:textId="77777777" w:rsidR="00501731" w:rsidRDefault="00B073C8">
            <w:pPr>
              <w:keepNext/>
              <w:spacing w:after="0" w:line="240" w:lineRule="auto"/>
              <w:jc w:val="left"/>
            </w:pPr>
            <w:r>
              <w:rPr>
                <w:rFonts w:ascii="Arial" w:hAnsi="Arial" w:eastAsia="Arial" w:cs="Arial"/>
                <w:color w:val="000000"/>
                <w:sz w:val="20"/>
              </w:rPr>
              <w:t>2.12.0+cu130</w:t>
            </w:r>
          </w:p>
        </w:tc>
      </w:tr>
      <w:tr w:rsidR="00501731" w14:paraId="529E70A9" w14:textId="77777777">
        <w:tc>
          <w:tcPr>
            <w:tcW w:w="2450" w:type="dxa"/>
            <w:tcMar>
              <w:top w:w="90" w:type="dxa"/>
              <w:left w:w="120" w:type="dxa"/>
              <w:bottom w:w="90" w:type="dxa"/>
              <w:right w:w="120" w:type="dxa"/>
            </w:tcMar>
            <w:vAlign w:val="center"/>
          </w:tcPr>
          <w:p w14:paraId="70B6BD02" w14:textId="77777777" w:rsidR="00501731" w:rsidRDefault="00B073C8">
            <w:pPr>
              <w:spacing w:after="0" w:line="240" w:lineRule="auto"/>
              <w:jc w:val="left"/>
            </w:pPr>
            <w:proofErr w:type="spellStart"/>
            <w:r>
              <w:rPr>
                <w:rFonts w:ascii="Arial" w:hAnsi="Arial" w:eastAsia="Arial" w:cs="Arial"/>
                <w:color w:val="000000"/>
                <w:sz w:val="20"/>
              </w:rPr>
              <w:t>Torchvision</w:t>
            </w:r>
            <w:proofErr w:type="spellEnd"/>
          </w:p>
        </w:tc>
        <w:tc>
          <w:tcPr>
            <w:tcW w:w="6290" w:type="dxa"/>
            <w:tcMar>
              <w:top w:w="90" w:type="dxa"/>
              <w:left w:w="120" w:type="dxa"/>
              <w:bottom w:w="90" w:type="dxa"/>
              <w:right w:w="120" w:type="dxa"/>
            </w:tcMar>
            <w:vAlign w:val="center"/>
          </w:tcPr>
          <w:p w14:paraId="2D7DEA9E" w14:textId="77777777" w:rsidR="00501731" w:rsidRDefault="00B073C8">
            <w:pPr>
              <w:spacing w:after="0" w:line="240" w:lineRule="auto"/>
              <w:jc w:val="left"/>
            </w:pPr>
            <w:r>
              <w:rPr>
                <w:rFonts w:ascii="Arial" w:hAnsi="Arial" w:eastAsia="Arial" w:cs="Arial"/>
                <w:color w:val="000000"/>
                <w:sz w:val="20"/>
              </w:rPr>
              <w:t>0.27.0+cu130</w:t>
            </w:r>
          </w:p>
        </w:tc>
      </w:tr>
      <w:tr w:rsidR="00202DEC" w14:paraId="0DFDCF4A" w14:textId="77777777">
        <w:tc>
          <w:tcPr>
            <w:tcW w:w="2450" w:type="dxa"/>
          </w:tcPr>
          <w:p w14:paraId="2354E541" w14:textId="77777777" w:rsidR="00202DEC" w:rsidRDefault="00BF0975">
            <w:r>
              <w:rPr>
                <w:rFonts w:ascii="Arial" w:hAnsi="Arial" w:eastAsia="Arial" w:cs="Arial"/>
                <w:color w:val="000000"/>
                <w:sz w:val="18"/>
              </w:rPr>
              <w:t>Repository base revision</w:t>
            </w:r>
          </w:p>
        </w:tc>
        <w:tc>
          <w:tcPr>
            <w:tcW w:w="6290" w:type="dxa"/>
          </w:tcPr>
          <w:p w14:paraId="0AEBAAA2" w14:textId="77777777" w:rsidR="00202DEC" w:rsidRDefault="00BF0975">
            <w:r>
              <w:rPr>
                <w:rFonts w:ascii="Arial" w:hAnsi="Arial" w:eastAsia="Arial" w:cs="Arial"/>
                <w:color w:val="000000"/>
                <w:sz w:val="18"/>
              </w:rPr>
              <w:t>6490945 (draft snapshot)</w:t>
            </w:r>
          </w:p>
        </w:tc>
      </w:tr>
    </w:tbl>
    <w:p w14:paraId="5D05F377" w14:textId="77777777" w:rsidR="00501731" w:rsidRDefault="00B073C8">
      <w:r>
        <w:rPr>
          <w:rFonts w:ascii="Arial" w:hAnsi="Arial" w:eastAsia="Arial" w:cs="Arial"/>
          <w:color w:val="000000"/>
          <w:sz w:val="22"/>
        </w:rPr>
        <w:t>Historical run configurations record CUDA as the execution device, but the earlier logging schema did not preserve the GPU model or Git revision for every run. Table 4 therefore describes the primary workstation and the repository snapshot used for this draft. It does not claim that every stored run can be tied to a uniquely recorded machine state. The final submission revision will be recorded when the result tables are frozen. Python, PyTorch and CUDA random-number generators are seeded, but strict deterministic-algorithm enforcement is not enabled, so small nondeterministic differences may remain.</w:t>
      </w:r>
    </w:p>
    <w:p w14:paraId="485A152A" w14:textId="77777777" w:rsidR="006C3F57" w:rsidRDefault="00551678">
      <w:pPr>
        <w:pStyle w:val="Heading1"/>
        <w:pageBreakBefore/>
      </w:pPr>
      <w:r>
        <w:rPr>
          <w:rFonts w:ascii="Arial" w:hAnsi="Arial" w:eastAsia="Arial" w:cs="Arial"/>
          <w:color w:val="000000"/>
          <w:sz w:val="22"/>
        </w:rPr>
        <w:lastRenderedPageBreak/>
        <w:t>4 Experiments and Results</w:t>
      </w:r>
    </w:p>
    <w:p w14:paraId="42EACC8A" w14:textId="77777777" w:rsidR="00522DE2" w:rsidRDefault="00BF0975">
      <w:r>
        <w:rPr>
          <w:rFonts w:ascii="Arial" w:hAnsi="Arial" w:eastAsia="Arial" w:cs="Arial"/>
          <w:color w:val="000000"/>
          <w:sz w:val="22"/>
        </w:rPr>
        <w:t>This chapter presents the experiments in the order needed to answer the study questions. It begins with the core positional-encoding comparison, then isolates the shifted schedule, changes patch-to-position assignment, reduces the available training data, moves selected models to CIFAR-100, and finally examines fusion and fixed-PE extensions. Each section states what changes and what remains controlled before reporting the selected-checkpoint test results. Mechanistic explanations and practical recommendations are reserved for Chapter 5 so that observation and interpretation remain distinct.</w:t>
      </w:r>
    </w:p>
    <w:p w14:paraId="44B5B3A2" w14:textId="77777777" w:rsidR="00522DE2" w:rsidRDefault="00BF0975">
      <w:pPr>
        <w:pStyle w:val="Heading2"/>
      </w:pPr>
      <w:r>
        <w:rPr>
          <w:rFonts w:ascii="Arial" w:hAnsi="Arial" w:eastAsia="Arial" w:cs="Arial"/>
          <w:color w:val="000000"/>
          <w:sz w:val="22"/>
        </w:rPr>
        <w:t>4.1 Evaluation Overview</w:t>
      </w:r>
    </w:p>
    <w:p w14:paraId="09B91E1A" w14:textId="77777777" w:rsidR="00522DE2" w:rsidRDefault="00BF0975">
      <w:r>
        <w:rPr>
          <w:rFonts w:ascii="Arial" w:hAnsi="Arial" w:eastAsia="Arial" w:cs="Arial"/>
          <w:color w:val="000000"/>
          <w:sz w:val="22"/>
        </w:rPr>
        <w:t>All tables report held-out test performance from the checkpoint selected by validation accuracy. Accuracy should be read as higher-is-better and cross-entropy loss as lower-is-better. Five-seed results are shown as a mean with a two-sided 95% t confidence interval. Direct comparisons also use same-seed paired differences, and parameter counts are included whenever a model changes capacity.</w:t>
      </w:r>
    </w:p>
    <w:p w14:paraId="1DC49387" w14:textId="77777777" w:rsidR="00522DE2" w:rsidRDefault="00BF0975">
      <w:pPr>
        <w:pStyle w:val="Caption"/>
        <w:keepNext/>
        <w:keepLines/>
        <w:spacing w:before="120" w:after="60"/>
      </w:pPr>
      <w:r>
        <w:rPr>
          <w:rFonts w:ascii="Arial" w:hAnsi="Arial" w:eastAsia="Arial" w:cs="Arial"/>
          <w:b w:val="0"/>
          <w:i w:val="0"/>
          <w:color w:val="000000"/>
          <w:sz w:val="20"/>
        </w:rPr>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5</w:t>
      </w:r>
      <w:r>
        <w:rPr>
          <w:rFonts w:ascii="Arial" w:hAnsi="Arial" w:eastAsia="Arial" w:cs="Arial"/>
          <w:color w:val="000000"/>
          <w:sz w:val="20"/>
        </w:rPr>
        <w:fldChar w:fldCharType="end"/>
      </w:r>
      <w:r>
        <w:rPr>
          <w:rFonts w:ascii="Arial" w:hAnsi="Arial" w:eastAsia="Arial" w:cs="Arial"/>
          <w:color w:val="000000"/>
          <w:sz w:val="20"/>
        </w:rPr>
        <w:t>. Experimental reporting conventions.</w:t>
      </w:r>
    </w:p>
    <w:tbl>
      <w:tblPr>
        <w:tblW w:w="89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0"/>
        <w:gridCol w:w="4300"/>
        <w:gridCol w:w="2900"/>
      </w:tblGrid>
      <w:tr w:rsidR="00522DE2" w14:paraId="0F183BD9" w14:textId="77777777">
        <w:trPr>
          <w:tblHeader/>
        </w:trPr>
        <w:tc>
          <w:tcPr>
            <w:tcW w:w="1700" w:type="dxa"/>
            <w:tcBorders>
              <w:bottom w:val="single" w:sz="6" w:space="0" w:color="000000"/>
            </w:tcBorders>
            <w:tcMar>
              <w:top w:w="90" w:type="dxa"/>
              <w:left w:w="100" w:type="dxa"/>
              <w:bottom w:w="90" w:type="dxa"/>
              <w:right w:w="100" w:type="dxa"/>
            </w:tcMar>
            <w:vAlign w:val="center"/>
          </w:tcPr>
          <w:p w14:paraId="195C71D8" w14:textId="77777777" w:rsidR="00522DE2" w:rsidRDefault="00BF0975">
            <w:pPr>
              <w:spacing w:after="0"/>
              <w:jc w:val="left"/>
            </w:pPr>
            <w:r>
              <w:rPr>
                <w:rFonts w:ascii="Arial" w:hAnsi="Arial" w:eastAsia="Arial" w:cs="Arial"/>
                <w:b/>
                <w:color w:val="000000"/>
                <w:sz w:val="18"/>
              </w:rPr>
              <w:t>Quantity</w:t>
            </w:r>
          </w:p>
        </w:tc>
        <w:tc>
          <w:tcPr>
            <w:tcW w:w="4300" w:type="dxa"/>
            <w:tcBorders>
              <w:bottom w:val="single" w:sz="6" w:space="0" w:color="000000"/>
            </w:tcBorders>
            <w:tcMar>
              <w:top w:w="90" w:type="dxa"/>
              <w:left w:w="100" w:type="dxa"/>
              <w:bottom w:w="90" w:type="dxa"/>
              <w:right w:w="100" w:type="dxa"/>
            </w:tcMar>
            <w:vAlign w:val="center"/>
          </w:tcPr>
          <w:p w14:paraId="0A88301B" w14:textId="77777777" w:rsidR="00522DE2" w:rsidRDefault="00BF0975">
            <w:pPr>
              <w:spacing w:after="0"/>
              <w:jc w:val="center"/>
            </w:pPr>
            <w:r>
              <w:rPr>
                <w:rFonts w:ascii="Arial" w:hAnsi="Arial" w:eastAsia="Arial" w:cs="Arial"/>
                <w:b/>
                <w:color w:val="000000"/>
                <w:sz w:val="18"/>
              </w:rPr>
              <w:t>Definition</w:t>
            </w:r>
          </w:p>
        </w:tc>
        <w:tc>
          <w:tcPr>
            <w:tcW w:w="2900" w:type="dxa"/>
            <w:tcBorders>
              <w:bottom w:val="single" w:sz="6" w:space="0" w:color="000000"/>
            </w:tcBorders>
            <w:tcMar>
              <w:top w:w="90" w:type="dxa"/>
              <w:left w:w="100" w:type="dxa"/>
              <w:bottom w:w="90" w:type="dxa"/>
              <w:right w:w="100" w:type="dxa"/>
            </w:tcMar>
            <w:vAlign w:val="center"/>
          </w:tcPr>
          <w:p w14:paraId="25AA3DF9" w14:textId="77777777" w:rsidR="00522DE2" w:rsidRDefault="00BF0975">
            <w:pPr>
              <w:spacing w:after="0"/>
              <w:jc w:val="center"/>
            </w:pPr>
            <w:r>
              <w:rPr>
                <w:rFonts w:ascii="Arial" w:hAnsi="Arial" w:eastAsia="Arial" w:cs="Arial"/>
                <w:b/>
                <w:color w:val="000000"/>
                <w:sz w:val="18"/>
              </w:rPr>
              <w:t>Reporting form</w:t>
            </w:r>
          </w:p>
        </w:tc>
      </w:tr>
      <w:tr w:rsidR="00522DE2" w14:paraId="518C9153" w14:textId="77777777">
        <w:tc>
          <w:tcPr>
            <w:tcW w:w="1700" w:type="dxa"/>
            <w:tcMar>
              <w:top w:w="90" w:type="dxa"/>
              <w:left w:w="100" w:type="dxa"/>
              <w:bottom w:w="90" w:type="dxa"/>
              <w:right w:w="100" w:type="dxa"/>
            </w:tcMar>
            <w:vAlign w:val="center"/>
          </w:tcPr>
          <w:p w14:paraId="2FBCA4C3" w14:textId="77777777" w:rsidR="00522DE2" w:rsidRDefault="00BF0975">
            <w:pPr>
              <w:spacing w:after="0" w:line="240" w:lineRule="auto"/>
              <w:jc w:val="left"/>
            </w:pPr>
            <w:r>
              <w:rPr>
                <w:rFonts w:ascii="Arial" w:hAnsi="Arial" w:eastAsia="Arial" w:cs="Arial"/>
                <w:color w:val="000000"/>
                <w:sz w:val="18"/>
              </w:rPr>
              <w:t>Test accuracy</w:t>
            </w:r>
          </w:p>
        </w:tc>
        <w:tc>
          <w:tcPr>
            <w:tcW w:w="4300" w:type="dxa"/>
            <w:tcMar>
              <w:top w:w="90" w:type="dxa"/>
              <w:left w:w="100" w:type="dxa"/>
              <w:bottom w:w="90" w:type="dxa"/>
              <w:right w:w="100" w:type="dxa"/>
            </w:tcMar>
            <w:vAlign w:val="center"/>
          </w:tcPr>
          <w:p w14:paraId="730997C4" w14:textId="77777777" w:rsidR="00522DE2" w:rsidRDefault="00BF0975">
            <w:pPr>
              <w:spacing w:after="0" w:line="240" w:lineRule="auto"/>
              <w:jc w:val="left"/>
            </w:pPr>
            <w:r>
              <w:rPr>
                <w:rFonts w:ascii="Arial" w:hAnsi="Arial" w:eastAsia="Arial" w:cs="Arial"/>
                <w:color w:val="000000"/>
                <w:sz w:val="18"/>
              </w:rPr>
              <w:t>Accuracy at the validation-selected checkpoint</w:t>
            </w:r>
          </w:p>
        </w:tc>
        <w:tc>
          <w:tcPr>
            <w:tcW w:w="2900" w:type="dxa"/>
            <w:tcMar>
              <w:top w:w="90" w:type="dxa"/>
              <w:left w:w="100" w:type="dxa"/>
              <w:bottom w:w="90" w:type="dxa"/>
              <w:right w:w="100" w:type="dxa"/>
            </w:tcMar>
            <w:vAlign w:val="center"/>
          </w:tcPr>
          <w:p w14:paraId="52102C9E" w14:textId="77777777" w:rsidR="00522DE2" w:rsidRDefault="00BF0975">
            <w:pPr>
              <w:spacing w:after="0" w:line="240" w:lineRule="auto"/>
              <w:jc w:val="center"/>
            </w:pPr>
            <w:r>
              <w:rPr>
                <w:rFonts w:ascii="Arial" w:hAnsi="Arial" w:eastAsia="Arial" w:cs="Arial"/>
                <w:color w:val="000000"/>
                <w:sz w:val="18"/>
              </w:rPr>
              <w:t>Mean ± 95% CI</w:t>
            </w:r>
          </w:p>
        </w:tc>
      </w:tr>
      <w:tr w:rsidR="00522DE2" w14:paraId="591727DE" w14:textId="77777777">
        <w:tc>
          <w:tcPr>
            <w:tcW w:w="1700" w:type="dxa"/>
            <w:tcMar>
              <w:top w:w="90" w:type="dxa"/>
              <w:left w:w="100" w:type="dxa"/>
              <w:bottom w:w="90" w:type="dxa"/>
              <w:right w:w="100" w:type="dxa"/>
            </w:tcMar>
            <w:vAlign w:val="center"/>
          </w:tcPr>
          <w:p w14:paraId="18AFF485" w14:textId="77777777" w:rsidR="00522DE2" w:rsidRDefault="00BF0975">
            <w:pPr>
              <w:spacing w:after="0" w:line="240" w:lineRule="auto"/>
              <w:jc w:val="left"/>
            </w:pPr>
            <w:r>
              <w:rPr>
                <w:rFonts w:ascii="Arial" w:hAnsi="Arial" w:eastAsia="Arial" w:cs="Arial"/>
                <w:color w:val="000000"/>
                <w:sz w:val="18"/>
              </w:rPr>
              <w:t>Test loss</w:t>
            </w:r>
          </w:p>
        </w:tc>
        <w:tc>
          <w:tcPr>
            <w:tcW w:w="4300" w:type="dxa"/>
            <w:tcMar>
              <w:top w:w="90" w:type="dxa"/>
              <w:left w:w="100" w:type="dxa"/>
              <w:bottom w:w="90" w:type="dxa"/>
              <w:right w:w="100" w:type="dxa"/>
            </w:tcMar>
            <w:vAlign w:val="center"/>
          </w:tcPr>
          <w:p w14:paraId="31446437" w14:textId="77777777" w:rsidR="00522DE2" w:rsidRDefault="00BF0975">
            <w:pPr>
              <w:spacing w:after="0" w:line="240" w:lineRule="auto"/>
              <w:jc w:val="left"/>
            </w:pPr>
            <w:r>
              <w:rPr>
                <w:rFonts w:ascii="Arial" w:hAnsi="Arial" w:eastAsia="Arial" w:cs="Arial"/>
                <w:color w:val="000000"/>
                <w:sz w:val="18"/>
              </w:rPr>
              <w:t>Cross-entropy loss at the same checkpoint</w:t>
            </w:r>
          </w:p>
        </w:tc>
        <w:tc>
          <w:tcPr>
            <w:tcW w:w="2900" w:type="dxa"/>
            <w:tcMar>
              <w:top w:w="90" w:type="dxa"/>
              <w:left w:w="100" w:type="dxa"/>
              <w:bottom w:w="90" w:type="dxa"/>
              <w:right w:w="100" w:type="dxa"/>
            </w:tcMar>
            <w:vAlign w:val="center"/>
          </w:tcPr>
          <w:p w14:paraId="27C559EA" w14:textId="77777777" w:rsidR="00522DE2" w:rsidRDefault="00BF0975">
            <w:pPr>
              <w:spacing w:after="0" w:line="240" w:lineRule="auto"/>
              <w:jc w:val="center"/>
            </w:pPr>
            <w:r>
              <w:rPr>
                <w:rFonts w:ascii="Arial" w:hAnsi="Arial" w:eastAsia="Arial" w:cs="Arial"/>
                <w:color w:val="000000"/>
                <w:sz w:val="18"/>
              </w:rPr>
              <w:t>Mean ± 95% CI</w:t>
            </w:r>
          </w:p>
        </w:tc>
      </w:tr>
      <w:tr w:rsidR="00522DE2" w14:paraId="2D9287C8" w14:textId="77777777">
        <w:tc>
          <w:tcPr>
            <w:tcW w:w="1700" w:type="dxa"/>
            <w:tcMar>
              <w:top w:w="90" w:type="dxa"/>
              <w:left w:w="100" w:type="dxa"/>
              <w:bottom w:w="90" w:type="dxa"/>
              <w:right w:w="100" w:type="dxa"/>
            </w:tcMar>
            <w:vAlign w:val="center"/>
          </w:tcPr>
          <w:p w14:paraId="686162E3" w14:textId="77777777" w:rsidR="00522DE2" w:rsidRDefault="00BF0975">
            <w:pPr>
              <w:spacing w:after="0" w:line="240" w:lineRule="auto"/>
              <w:jc w:val="left"/>
            </w:pPr>
            <w:r>
              <w:rPr>
                <w:rFonts w:ascii="Arial" w:hAnsi="Arial" w:eastAsia="Arial" w:cs="Arial"/>
                <w:color w:val="000000"/>
                <w:sz w:val="18"/>
              </w:rPr>
              <w:t>Paired effect</w:t>
            </w:r>
          </w:p>
        </w:tc>
        <w:tc>
          <w:tcPr>
            <w:tcW w:w="4300" w:type="dxa"/>
            <w:tcMar>
              <w:top w:w="90" w:type="dxa"/>
              <w:left w:w="100" w:type="dxa"/>
              <w:bottom w:w="90" w:type="dxa"/>
              <w:right w:w="100" w:type="dxa"/>
            </w:tcMar>
            <w:vAlign w:val="center"/>
          </w:tcPr>
          <w:p w14:paraId="7B1B863D" w14:textId="77777777" w:rsidR="00522DE2" w:rsidRDefault="00BF0975">
            <w:pPr>
              <w:spacing w:after="0" w:line="240" w:lineRule="auto"/>
              <w:jc w:val="left"/>
            </w:pPr>
            <w:r>
              <w:rPr>
                <w:rFonts w:ascii="Arial" w:hAnsi="Arial" w:eastAsia="Arial" w:cs="Arial"/>
                <w:color w:val="000000"/>
                <w:sz w:val="18"/>
              </w:rPr>
              <w:t>Same-seed difference between two models</w:t>
            </w:r>
          </w:p>
        </w:tc>
        <w:tc>
          <w:tcPr>
            <w:tcW w:w="2900" w:type="dxa"/>
            <w:tcMar>
              <w:top w:w="90" w:type="dxa"/>
              <w:left w:w="100" w:type="dxa"/>
              <w:bottom w:w="90" w:type="dxa"/>
              <w:right w:w="100" w:type="dxa"/>
            </w:tcMar>
            <w:vAlign w:val="center"/>
          </w:tcPr>
          <w:p w14:paraId="69F9C1F3" w14:textId="77777777" w:rsidR="00522DE2" w:rsidRDefault="00BF0975">
            <w:pPr>
              <w:spacing w:after="0" w:line="240" w:lineRule="auto"/>
              <w:jc w:val="center"/>
            </w:pPr>
            <w:r>
              <w:rPr>
                <w:rFonts w:ascii="Arial" w:hAnsi="Arial" w:eastAsia="Arial" w:cs="Arial"/>
                <w:color w:val="000000"/>
                <w:sz w:val="18"/>
              </w:rPr>
              <w:t>Mean difference and 95% CI</w:t>
            </w:r>
          </w:p>
        </w:tc>
      </w:tr>
      <w:tr w:rsidR="00522DE2" w14:paraId="18DAC498" w14:textId="77777777">
        <w:tc>
          <w:tcPr>
            <w:tcW w:w="1700" w:type="dxa"/>
            <w:tcMar>
              <w:top w:w="90" w:type="dxa"/>
              <w:left w:w="100" w:type="dxa"/>
              <w:bottom w:w="90" w:type="dxa"/>
              <w:right w:w="100" w:type="dxa"/>
            </w:tcMar>
            <w:vAlign w:val="center"/>
          </w:tcPr>
          <w:p w14:paraId="696FCAD6" w14:textId="77777777" w:rsidR="00522DE2" w:rsidRDefault="00BF0975">
            <w:pPr>
              <w:spacing w:after="0" w:line="240" w:lineRule="auto"/>
              <w:jc w:val="left"/>
            </w:pPr>
            <w:r>
              <w:rPr>
                <w:rFonts w:ascii="Arial" w:hAnsi="Arial" w:eastAsia="Arial" w:cs="Arial"/>
                <w:color w:val="000000"/>
                <w:sz w:val="18"/>
              </w:rPr>
              <w:t>Model capacity</w:t>
            </w:r>
          </w:p>
        </w:tc>
        <w:tc>
          <w:tcPr>
            <w:tcW w:w="4300" w:type="dxa"/>
            <w:tcMar>
              <w:top w:w="90" w:type="dxa"/>
              <w:left w:w="100" w:type="dxa"/>
              <w:bottom w:w="90" w:type="dxa"/>
              <w:right w:w="100" w:type="dxa"/>
            </w:tcMar>
            <w:vAlign w:val="center"/>
          </w:tcPr>
          <w:p w14:paraId="00C56304" w14:textId="77777777" w:rsidR="00522DE2" w:rsidRDefault="00BF0975">
            <w:pPr>
              <w:spacing w:after="0" w:line="240" w:lineRule="auto"/>
              <w:jc w:val="left"/>
            </w:pPr>
            <w:r>
              <w:rPr>
                <w:rFonts w:ascii="Arial" w:hAnsi="Arial" w:eastAsia="Arial" w:cs="Arial"/>
                <w:color w:val="000000"/>
                <w:sz w:val="18"/>
              </w:rPr>
              <w:t>Total trainable parameter count</w:t>
            </w:r>
          </w:p>
        </w:tc>
        <w:tc>
          <w:tcPr>
            <w:tcW w:w="2900" w:type="dxa"/>
            <w:tcMar>
              <w:top w:w="90" w:type="dxa"/>
              <w:left w:w="100" w:type="dxa"/>
              <w:bottom w:w="90" w:type="dxa"/>
              <w:right w:w="100" w:type="dxa"/>
            </w:tcMar>
            <w:vAlign w:val="center"/>
          </w:tcPr>
          <w:p w14:paraId="2F7439D1" w14:textId="77777777" w:rsidR="00522DE2" w:rsidRDefault="00BF0975">
            <w:pPr>
              <w:spacing w:after="0" w:line="240" w:lineRule="auto"/>
              <w:jc w:val="center"/>
            </w:pPr>
            <w:r>
              <w:rPr>
                <w:rFonts w:ascii="Arial" w:hAnsi="Arial" w:eastAsia="Arial" w:cs="Arial"/>
                <w:color w:val="000000"/>
                <w:sz w:val="18"/>
              </w:rPr>
              <w:t>Parameters and relative increase</w:t>
            </w:r>
          </w:p>
        </w:tc>
      </w:tr>
      <w:tr w:rsidR="007810CC" w14:paraId="53FA6F19" w14:textId="77777777">
        <w:tc>
          <w:tcPr>
            <w:tcW w:w="1700" w:type="dxa"/>
          </w:tcPr>
          <w:p w14:paraId="1BB4CD01" w14:textId="77777777" w:rsidR="007810CC" w:rsidRDefault="00000000">
            <w:pPr>
              <w:spacing w:after="0"/>
            </w:pPr>
            <w:r>
              <w:rPr>
                <w:rFonts w:ascii="Arial" w:hAnsi="Arial" w:eastAsia="Arial" w:cs="Arial"/>
                <w:color w:val="000000"/>
                <w:sz w:val="18"/>
              </w:rPr>
              <w:t>Validation trajectory</w:t>
            </w:r>
          </w:p>
        </w:tc>
        <w:tc>
          <w:tcPr>
            <w:tcW w:w="4300" w:type="dxa"/>
          </w:tcPr>
          <w:p w14:paraId="02297007" w14:textId="77777777" w:rsidR="007810CC" w:rsidRDefault="00000000">
            <w:pPr>
              <w:spacing w:after="0"/>
            </w:pPr>
            <w:r>
              <w:rPr>
                <w:rFonts w:ascii="Arial" w:hAnsi="Arial" w:eastAsia="Arial" w:cs="Arial"/>
                <w:color w:val="000000"/>
                <w:sz w:val="18"/>
              </w:rPr>
              <w:t>Validation metric at each epoch</w:t>
            </w:r>
          </w:p>
        </w:tc>
        <w:tc>
          <w:tcPr>
            <w:tcW w:w="2900" w:type="dxa"/>
          </w:tcPr>
          <w:p w14:paraId="0ABB7169" w14:textId="77777777" w:rsidR="007810CC" w:rsidRDefault="00000000">
            <w:pPr>
              <w:spacing w:after="0"/>
            </w:pPr>
            <w:r>
              <w:rPr>
                <w:rFonts w:ascii="Arial" w:hAnsi="Arial" w:eastAsia="Arial" w:cs="Arial"/>
                <w:color w:val="000000"/>
                <w:sz w:val="18"/>
              </w:rPr>
              <w:t>Five-seed mean with pointwise 95% CI</w:t>
            </w:r>
          </w:p>
        </w:tc>
      </w:tr>
    </w:tbl>
    <w:p w14:paraId="4984EFC5" w14:textId="77777777" w:rsidR="00522DE2" w:rsidRDefault="00BF0975">
      <w:r>
        <w:rPr>
          <w:rFonts w:ascii="Arial" w:hAnsi="Arial" w:eastAsia="Arial" w:cs="Arial"/>
          <w:color w:val="000000"/>
          <w:sz w:val="22"/>
        </w:rPr>
        <w:t>All final comparisons use held-out test results from the checkpoint selected by validation accuracy. Tables report the five-seed test mean with a two-sided 95% t confidence interval. Direct contrasts use same-seed paired differences. Bold values mark the best mean within the relevant comparison group, not a statistically significant difference. The epoch figures serve a different purpose. They show the mean validation trajectory, and the shaded region is the pointwise 95% t confidence interval across five seeds. Each curve ends at the final epoch available for all five seeds in that condition. Validation curves describe convergence and stability, but they do not determine the final model ranking.</w:t>
      </w:r>
    </w:p>
    <w:p w14:paraId="0BEF3BC6" w14:textId="77777777" w:rsidR="00522DE2" w:rsidRDefault="00BF0975">
      <w:pPr>
        <w:pStyle w:val="Heading2"/>
      </w:pPr>
      <w:r>
        <w:rPr>
          <w:rFonts w:ascii="Arial" w:hAnsi="Arial" w:eastAsia="Arial" w:cs="Arial"/>
          <w:color w:val="000000"/>
          <w:sz w:val="22"/>
        </w:rPr>
        <w:t>4.2 Core Positional-Encoding Comparison</w:t>
      </w:r>
    </w:p>
    <w:p w14:paraId="73D4E149" w14:textId="77777777" w:rsidR="00522DE2" w:rsidRDefault="00BF0975">
      <w:r>
        <w:rPr>
          <w:rFonts w:ascii="Arial" w:hAnsi="Arial" w:eastAsia="Arial" w:cs="Arial"/>
          <w:color w:val="000000"/>
          <w:sz w:val="22"/>
        </w:rPr>
        <w:t xml:space="preserve">The first experiment asks two questions: does the shared ViT benefit from positional information, and how do simple fixed two-dimensional encodings compare with learned absolute PE? Table 6 includes the no-position baseline, learnable absolute PE, single-axis </w:t>
      </w:r>
      <w:r>
        <w:rPr>
          <w:rFonts w:ascii="Arial" w:hAnsi="Arial" w:eastAsia="Arial" w:cs="Arial"/>
          <w:color w:val="000000"/>
          <w:sz w:val="22"/>
        </w:rPr>
        <w:lastRenderedPageBreak/>
        <w:t>row and column PE, additive and multiplicative combinations, their shifted variants, and radial PE. Architecture, data split, optimisation, checkpoint selection and seeds are identical across the comparison.</w:t>
      </w:r>
    </w:p>
    <w:p w14:paraId="48D39CDD" w14:textId="77777777" w:rsidR="00522DE2" w:rsidRDefault="00BF0975">
      <w:pPr>
        <w:pStyle w:val="Caption"/>
        <w:keepNext/>
        <w:keepLines/>
        <w:spacing w:before="120" w:after="60"/>
      </w:pPr>
      <w:r>
        <w:rPr>
          <w:rFonts w:ascii="Arial" w:hAnsi="Arial" w:eastAsia="Arial" w:cs="Arial"/>
          <w:color w:val="000000"/>
          <w:sz w:val="20"/>
        </w:rPr>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6</w:t>
      </w:r>
      <w:r>
        <w:rPr>
          <w:rFonts w:ascii="Arial" w:hAnsi="Arial" w:eastAsia="Arial" w:cs="Arial"/>
          <w:color w:val="000000"/>
          <w:sz w:val="20"/>
        </w:rPr>
        <w:fldChar w:fldCharType="end"/>
      </w:r>
      <w:r>
        <w:rPr>
          <w:rFonts w:ascii="Arial" w:hAnsi="Arial" w:eastAsia="Arial" w:cs="Arial"/>
          <w:color w:val="000000"/>
          <w:sz w:val="20"/>
        </w:rPr>
        <w:t>. Core PE comparison on CIFAR-10.</w:t>
      </w:r>
    </w:p>
    <w:tbl>
      <w:tblPr>
        <w:tblW w:w="90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00"/>
        <w:gridCol w:w="1500"/>
        <w:gridCol w:w="1400"/>
        <w:gridCol w:w="1800"/>
        <w:gridCol w:w="1800"/>
      </w:tblGrid>
      <w:tr w:rsidR="00522DE2" w14:paraId="5CF05284" w14:textId="77777777">
        <w:trPr>
          <w:tblHeader/>
        </w:trPr>
        <w:tc>
          <w:tcPr>
            <w:tcW w:w="2500" w:type="dxa"/>
            <w:tcBorders>
              <w:bottom w:val="single" w:sz="6" w:space="0" w:color="000000"/>
            </w:tcBorders>
            <w:tcMar>
              <w:top w:w="90" w:type="dxa"/>
              <w:left w:w="100" w:type="dxa"/>
              <w:bottom w:w="90" w:type="dxa"/>
              <w:right w:w="100" w:type="dxa"/>
            </w:tcMar>
            <w:vAlign w:val="center"/>
          </w:tcPr>
          <w:p w14:paraId="7935A120" w14:textId="77777777" w:rsidR="00522DE2" w:rsidRDefault="00BF0975">
            <w:pPr>
              <w:spacing w:after="0"/>
              <w:jc w:val="left"/>
            </w:pPr>
            <w:r>
              <w:rPr>
                <w:rFonts w:ascii="Arial" w:hAnsi="Arial" w:eastAsia="Arial" w:cs="Arial"/>
                <w:b/>
                <w:color w:val="000000"/>
                <w:sz w:val="17"/>
              </w:rPr>
              <w:t>Model</w:t>
            </w:r>
          </w:p>
        </w:tc>
        <w:tc>
          <w:tcPr>
            <w:tcW w:w="1500" w:type="dxa"/>
            <w:tcBorders>
              <w:bottom w:val="single" w:sz="6" w:space="0" w:color="000000"/>
            </w:tcBorders>
            <w:tcMar>
              <w:top w:w="90" w:type="dxa"/>
              <w:left w:w="100" w:type="dxa"/>
              <w:bottom w:w="90" w:type="dxa"/>
              <w:right w:w="100" w:type="dxa"/>
            </w:tcMar>
            <w:vAlign w:val="center"/>
          </w:tcPr>
          <w:p w14:paraId="19733679" w14:textId="77777777" w:rsidR="00522DE2" w:rsidRDefault="00BF0975">
            <w:pPr>
              <w:spacing w:after="0"/>
              <w:jc w:val="center"/>
            </w:pPr>
            <w:r>
              <w:rPr>
                <w:rFonts w:ascii="Arial" w:hAnsi="Arial" w:eastAsia="Arial" w:cs="Arial"/>
                <w:b/>
                <w:color w:val="000000"/>
                <w:sz w:val="17"/>
              </w:rPr>
              <w:t>PE category</w:t>
            </w:r>
          </w:p>
        </w:tc>
        <w:tc>
          <w:tcPr>
            <w:tcW w:w="1400" w:type="dxa"/>
            <w:tcBorders>
              <w:bottom w:val="single" w:sz="6" w:space="0" w:color="000000"/>
            </w:tcBorders>
            <w:tcMar>
              <w:top w:w="90" w:type="dxa"/>
              <w:left w:w="100" w:type="dxa"/>
              <w:bottom w:w="90" w:type="dxa"/>
              <w:right w:w="100" w:type="dxa"/>
            </w:tcMar>
            <w:vAlign w:val="center"/>
          </w:tcPr>
          <w:p w14:paraId="73FD7E85" w14:textId="77777777" w:rsidR="00522DE2" w:rsidRDefault="00BF0975">
            <w:pPr>
              <w:spacing w:after="0"/>
              <w:jc w:val="center"/>
            </w:pPr>
            <w:r>
              <w:rPr>
                <w:rFonts w:ascii="Arial" w:hAnsi="Arial" w:eastAsia="Arial" w:cs="Arial"/>
                <w:b/>
                <w:color w:val="000000"/>
                <w:sz w:val="17"/>
              </w:rPr>
              <w:t>Parameters</w:t>
            </w:r>
          </w:p>
        </w:tc>
        <w:tc>
          <w:tcPr>
            <w:tcW w:w="1800" w:type="dxa"/>
            <w:tcBorders>
              <w:bottom w:val="single" w:sz="6" w:space="0" w:color="000000"/>
            </w:tcBorders>
            <w:tcMar>
              <w:top w:w="90" w:type="dxa"/>
              <w:left w:w="100" w:type="dxa"/>
              <w:bottom w:w="90" w:type="dxa"/>
              <w:right w:w="100" w:type="dxa"/>
            </w:tcMar>
            <w:vAlign w:val="center"/>
          </w:tcPr>
          <w:p w14:paraId="5EEBA7DB" w14:textId="77777777" w:rsidR="00522DE2" w:rsidRDefault="00BF0975">
            <w:pPr>
              <w:spacing w:after="0"/>
              <w:jc w:val="center"/>
            </w:pPr>
            <w:r>
              <w:rPr>
                <w:rFonts w:ascii="Arial" w:hAnsi="Arial" w:eastAsia="Arial" w:cs="Arial"/>
                <w:b/>
                <w:color w:val="000000"/>
                <w:sz w:val="17"/>
              </w:rPr>
              <w:t>Test accuracy</w:t>
            </w:r>
          </w:p>
        </w:tc>
        <w:tc>
          <w:tcPr>
            <w:tcW w:w="1800" w:type="dxa"/>
            <w:tcBorders>
              <w:bottom w:val="single" w:sz="6" w:space="0" w:color="000000"/>
            </w:tcBorders>
            <w:tcMar>
              <w:top w:w="90" w:type="dxa"/>
              <w:left w:w="100" w:type="dxa"/>
              <w:bottom w:w="90" w:type="dxa"/>
              <w:right w:w="100" w:type="dxa"/>
            </w:tcMar>
            <w:vAlign w:val="center"/>
          </w:tcPr>
          <w:p w14:paraId="119359FF" w14:textId="77777777" w:rsidR="00522DE2" w:rsidRDefault="00BF0975">
            <w:pPr>
              <w:spacing w:after="0"/>
              <w:jc w:val="center"/>
            </w:pPr>
            <w:r>
              <w:rPr>
                <w:rFonts w:ascii="Arial" w:hAnsi="Arial" w:eastAsia="Arial" w:cs="Arial"/>
                <w:b/>
                <w:color w:val="000000"/>
                <w:sz w:val="17"/>
              </w:rPr>
              <w:t>Test loss</w:t>
            </w:r>
          </w:p>
        </w:tc>
      </w:tr>
      <w:tr w:rsidR="00522DE2" w14:paraId="5EA02A15" w14:textId="77777777">
        <w:tc>
          <w:tcPr>
            <w:tcW w:w="2500" w:type="dxa"/>
            <w:tcMar>
              <w:top w:w="90" w:type="dxa"/>
              <w:left w:w="100" w:type="dxa"/>
              <w:bottom w:w="90" w:type="dxa"/>
              <w:right w:w="100" w:type="dxa"/>
            </w:tcMar>
            <w:vAlign w:val="center"/>
          </w:tcPr>
          <w:p w14:paraId="0A9A8BB7" w14:textId="77777777" w:rsidR="00522DE2" w:rsidRDefault="00BF0975">
            <w:pPr>
              <w:spacing w:after="0" w:line="240" w:lineRule="auto"/>
              <w:jc w:val="left"/>
            </w:pPr>
            <w:r>
              <w:rPr>
                <w:rFonts w:ascii="Arial" w:hAnsi="Arial" w:eastAsia="Arial" w:cs="Arial"/>
                <w:color w:val="000000"/>
                <w:sz w:val="17"/>
              </w:rPr>
              <w:t>No PE</w:t>
            </w:r>
          </w:p>
        </w:tc>
        <w:tc>
          <w:tcPr>
            <w:tcW w:w="1500" w:type="dxa"/>
            <w:tcMar>
              <w:top w:w="90" w:type="dxa"/>
              <w:left w:w="100" w:type="dxa"/>
              <w:bottom w:w="90" w:type="dxa"/>
              <w:right w:w="100" w:type="dxa"/>
            </w:tcMar>
            <w:vAlign w:val="center"/>
          </w:tcPr>
          <w:p w14:paraId="65EEA553" w14:textId="77777777" w:rsidR="007810CC" w:rsidRDefault="00000000">
            <w:pPr>
              <w:spacing w:after="0"/>
            </w:pPr>
            <w:r>
              <w:rPr>
                <w:rFonts w:ascii="Arial" w:hAnsi="Arial" w:eastAsia="Arial" w:cs="Arial"/>
                <w:color w:val="000000"/>
                <w:sz w:val="17"/>
              </w:rPr>
              <w:t>Baseline</w:t>
            </w:r>
          </w:p>
        </w:tc>
        <w:tc>
          <w:tcPr>
            <w:tcW w:w="1400" w:type="dxa"/>
            <w:tcMar>
              <w:top w:w="90" w:type="dxa"/>
              <w:left w:w="100" w:type="dxa"/>
              <w:bottom w:w="90" w:type="dxa"/>
              <w:right w:w="100" w:type="dxa"/>
            </w:tcMar>
            <w:vAlign w:val="center"/>
          </w:tcPr>
          <w:p w14:paraId="0F4943B0"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08B664F2" w14:textId="77777777" w:rsidR="00522DE2" w:rsidRDefault="00BF0975">
            <w:pPr>
              <w:spacing w:after="0" w:line="240" w:lineRule="auto"/>
              <w:jc w:val="center"/>
            </w:pPr>
            <w:r>
              <w:rPr>
                <w:rFonts w:ascii="Arial" w:hAnsi="Arial" w:eastAsia="Arial" w:cs="Arial"/>
                <w:color w:val="000000"/>
                <w:sz w:val="16"/>
              </w:rPr>
              <w:t>71.29 ± 0.83%</w:t>
            </w:r>
          </w:p>
        </w:tc>
        <w:tc>
          <w:tcPr>
            <w:tcW w:w="1800" w:type="dxa"/>
            <w:tcMar>
              <w:top w:w="90" w:type="dxa"/>
              <w:left w:w="100" w:type="dxa"/>
              <w:bottom w:w="90" w:type="dxa"/>
              <w:right w:w="100" w:type="dxa"/>
            </w:tcMar>
            <w:vAlign w:val="center"/>
          </w:tcPr>
          <w:p w14:paraId="584B5F9F" w14:textId="77777777" w:rsidR="00522DE2" w:rsidRDefault="00BF0975">
            <w:pPr>
              <w:spacing w:after="0" w:line="240" w:lineRule="auto"/>
              <w:jc w:val="center"/>
            </w:pPr>
            <w:r>
              <w:rPr>
                <w:rFonts w:ascii="Arial" w:hAnsi="Arial" w:eastAsia="Arial" w:cs="Arial"/>
                <w:color w:val="000000"/>
                <w:sz w:val="16"/>
              </w:rPr>
              <w:t>0.9992 ± 0.0991</w:t>
            </w:r>
          </w:p>
        </w:tc>
      </w:tr>
      <w:tr w:rsidR="00522DE2" w14:paraId="34E999D9" w14:textId="77777777">
        <w:tc>
          <w:tcPr>
            <w:tcW w:w="2500" w:type="dxa"/>
            <w:tcMar>
              <w:top w:w="90" w:type="dxa"/>
              <w:left w:w="100" w:type="dxa"/>
              <w:bottom w:w="90" w:type="dxa"/>
              <w:right w:w="100" w:type="dxa"/>
            </w:tcMar>
            <w:vAlign w:val="center"/>
          </w:tcPr>
          <w:p w14:paraId="417B40DE" w14:textId="77777777" w:rsidR="00522DE2" w:rsidRDefault="00BF0975">
            <w:pPr>
              <w:spacing w:after="0" w:line="240" w:lineRule="auto"/>
              <w:jc w:val="left"/>
            </w:pPr>
            <w:r>
              <w:rPr>
                <w:rFonts w:ascii="Arial" w:hAnsi="Arial" w:eastAsia="Arial" w:cs="Arial"/>
                <w:color w:val="000000"/>
                <w:sz w:val="17"/>
              </w:rPr>
              <w:t>Learnable absolute PE</w:t>
            </w:r>
          </w:p>
        </w:tc>
        <w:tc>
          <w:tcPr>
            <w:tcW w:w="1500" w:type="dxa"/>
            <w:tcMar>
              <w:top w:w="90" w:type="dxa"/>
              <w:left w:w="100" w:type="dxa"/>
              <w:bottom w:w="90" w:type="dxa"/>
              <w:right w:w="100" w:type="dxa"/>
            </w:tcMar>
            <w:vAlign w:val="center"/>
          </w:tcPr>
          <w:p w14:paraId="30746B4D" w14:textId="77777777" w:rsidR="00522DE2" w:rsidRDefault="00BF0975">
            <w:pPr>
              <w:spacing w:after="0" w:line="240" w:lineRule="auto"/>
              <w:jc w:val="left"/>
            </w:pPr>
            <w:r>
              <w:rPr>
                <w:rFonts w:ascii="Arial" w:hAnsi="Arial" w:eastAsia="Arial" w:cs="Arial"/>
                <w:color w:val="000000"/>
                <w:sz w:val="17"/>
              </w:rPr>
              <w:t>Learned</w:t>
            </w:r>
          </w:p>
        </w:tc>
        <w:tc>
          <w:tcPr>
            <w:tcW w:w="1400" w:type="dxa"/>
            <w:tcMar>
              <w:top w:w="90" w:type="dxa"/>
              <w:left w:w="100" w:type="dxa"/>
              <w:bottom w:w="90" w:type="dxa"/>
              <w:right w:w="100" w:type="dxa"/>
            </w:tcMar>
            <w:vAlign w:val="center"/>
          </w:tcPr>
          <w:p w14:paraId="7D453CF7" w14:textId="77777777" w:rsidR="00522DE2" w:rsidRDefault="00BF0975">
            <w:pPr>
              <w:spacing w:after="0" w:line="240" w:lineRule="auto"/>
              <w:jc w:val="center"/>
            </w:pPr>
            <w:r>
              <w:rPr>
                <w:rFonts w:ascii="Arial" w:hAnsi="Arial" w:eastAsia="Arial" w:cs="Arial"/>
                <w:color w:val="000000"/>
                <w:sz w:val="16"/>
              </w:rPr>
              <w:t>809,354</w:t>
            </w:r>
          </w:p>
        </w:tc>
        <w:tc>
          <w:tcPr>
            <w:tcW w:w="1800" w:type="dxa"/>
            <w:tcMar>
              <w:top w:w="90" w:type="dxa"/>
              <w:left w:w="100" w:type="dxa"/>
              <w:bottom w:w="90" w:type="dxa"/>
              <w:right w:w="100" w:type="dxa"/>
            </w:tcMar>
            <w:vAlign w:val="center"/>
          </w:tcPr>
          <w:p w14:paraId="6440C152" w14:textId="77777777" w:rsidR="00522DE2" w:rsidRDefault="00BF0975">
            <w:pPr>
              <w:spacing w:after="0" w:line="240" w:lineRule="auto"/>
              <w:jc w:val="center"/>
            </w:pPr>
            <w:r>
              <w:rPr>
                <w:rFonts w:ascii="Arial" w:hAnsi="Arial" w:eastAsia="Arial" w:cs="Arial"/>
                <w:b/>
                <w:color w:val="000000"/>
                <w:sz w:val="16"/>
              </w:rPr>
              <w:t>78.60 ± 0.42%</w:t>
            </w:r>
          </w:p>
        </w:tc>
        <w:tc>
          <w:tcPr>
            <w:tcW w:w="1800" w:type="dxa"/>
            <w:tcMar>
              <w:top w:w="90" w:type="dxa"/>
              <w:left w:w="100" w:type="dxa"/>
              <w:bottom w:w="90" w:type="dxa"/>
              <w:right w:w="100" w:type="dxa"/>
            </w:tcMar>
            <w:vAlign w:val="center"/>
          </w:tcPr>
          <w:p w14:paraId="23454EB7" w14:textId="77777777" w:rsidR="00522DE2" w:rsidRDefault="00BF0975">
            <w:pPr>
              <w:spacing w:after="0" w:line="240" w:lineRule="auto"/>
              <w:jc w:val="center"/>
            </w:pPr>
            <w:r>
              <w:rPr>
                <w:rFonts w:ascii="Arial" w:hAnsi="Arial" w:eastAsia="Arial" w:cs="Arial"/>
                <w:color w:val="000000"/>
                <w:sz w:val="16"/>
              </w:rPr>
              <w:t>0.7671 ± 0.1216</w:t>
            </w:r>
          </w:p>
        </w:tc>
      </w:tr>
      <w:tr w:rsidR="00522DE2" w14:paraId="3EA8706E" w14:textId="77777777">
        <w:tc>
          <w:tcPr>
            <w:tcW w:w="2500" w:type="dxa"/>
            <w:tcMar>
              <w:top w:w="90" w:type="dxa"/>
              <w:left w:w="100" w:type="dxa"/>
              <w:bottom w:w="90" w:type="dxa"/>
              <w:right w:w="100" w:type="dxa"/>
            </w:tcMar>
            <w:vAlign w:val="center"/>
          </w:tcPr>
          <w:p w14:paraId="00BFEBBC" w14:textId="77777777" w:rsidR="00522DE2" w:rsidRDefault="00BF0975">
            <w:pPr>
              <w:spacing w:after="0" w:line="240" w:lineRule="auto"/>
              <w:jc w:val="left"/>
            </w:pPr>
            <w:r>
              <w:rPr>
                <w:rFonts w:ascii="Arial" w:hAnsi="Arial" w:eastAsia="Arial" w:cs="Arial"/>
                <w:color w:val="000000"/>
                <w:sz w:val="17"/>
              </w:rPr>
              <w:t>Row sinusoidal PE</w:t>
            </w:r>
          </w:p>
        </w:tc>
        <w:tc>
          <w:tcPr>
            <w:tcW w:w="1500" w:type="dxa"/>
            <w:tcMar>
              <w:top w:w="90" w:type="dxa"/>
              <w:left w:w="100" w:type="dxa"/>
              <w:bottom w:w="90" w:type="dxa"/>
              <w:right w:w="100" w:type="dxa"/>
            </w:tcMar>
            <w:vAlign w:val="center"/>
          </w:tcPr>
          <w:p w14:paraId="5DC32CDD"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239D0283"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597633EE" w14:textId="77777777" w:rsidR="00522DE2" w:rsidRDefault="00BF0975">
            <w:pPr>
              <w:spacing w:after="0" w:line="240" w:lineRule="auto"/>
              <w:jc w:val="center"/>
            </w:pPr>
            <w:r>
              <w:rPr>
                <w:rFonts w:ascii="Arial" w:hAnsi="Arial" w:eastAsia="Arial" w:cs="Arial"/>
                <w:color w:val="000000"/>
                <w:sz w:val="16"/>
              </w:rPr>
              <w:t>74.93 ± 0.87%</w:t>
            </w:r>
          </w:p>
        </w:tc>
        <w:tc>
          <w:tcPr>
            <w:tcW w:w="1800" w:type="dxa"/>
            <w:tcMar>
              <w:top w:w="90" w:type="dxa"/>
              <w:left w:w="100" w:type="dxa"/>
              <w:bottom w:w="90" w:type="dxa"/>
              <w:right w:w="100" w:type="dxa"/>
            </w:tcMar>
            <w:vAlign w:val="center"/>
          </w:tcPr>
          <w:p w14:paraId="26B31139" w14:textId="77777777" w:rsidR="00522DE2" w:rsidRDefault="00BF0975">
            <w:pPr>
              <w:spacing w:after="0" w:line="240" w:lineRule="auto"/>
              <w:jc w:val="center"/>
            </w:pPr>
            <w:r>
              <w:rPr>
                <w:rFonts w:ascii="Arial" w:hAnsi="Arial" w:eastAsia="Arial" w:cs="Arial"/>
                <w:color w:val="000000"/>
                <w:sz w:val="16"/>
              </w:rPr>
              <w:t>0.8852 ± 0.0883</w:t>
            </w:r>
          </w:p>
        </w:tc>
      </w:tr>
      <w:tr w:rsidR="00522DE2" w14:paraId="6C733AA5" w14:textId="77777777">
        <w:tc>
          <w:tcPr>
            <w:tcW w:w="2500" w:type="dxa"/>
            <w:tcMar>
              <w:top w:w="90" w:type="dxa"/>
              <w:left w:w="100" w:type="dxa"/>
              <w:bottom w:w="90" w:type="dxa"/>
              <w:right w:w="100" w:type="dxa"/>
            </w:tcMar>
            <w:vAlign w:val="center"/>
          </w:tcPr>
          <w:p w14:paraId="5EEDF2B1" w14:textId="77777777" w:rsidR="00522DE2" w:rsidRDefault="00BF0975">
            <w:pPr>
              <w:spacing w:after="0" w:line="240" w:lineRule="auto"/>
              <w:jc w:val="left"/>
            </w:pPr>
            <w:r>
              <w:rPr>
                <w:rFonts w:ascii="Arial" w:hAnsi="Arial" w:eastAsia="Arial" w:cs="Arial"/>
                <w:color w:val="000000"/>
                <w:sz w:val="17"/>
              </w:rPr>
              <w:t>Column sinusoidal PE</w:t>
            </w:r>
          </w:p>
        </w:tc>
        <w:tc>
          <w:tcPr>
            <w:tcW w:w="1500" w:type="dxa"/>
            <w:tcMar>
              <w:top w:w="90" w:type="dxa"/>
              <w:left w:w="100" w:type="dxa"/>
              <w:bottom w:w="90" w:type="dxa"/>
              <w:right w:w="100" w:type="dxa"/>
            </w:tcMar>
            <w:vAlign w:val="center"/>
          </w:tcPr>
          <w:p w14:paraId="69845C1F"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15CEF9B7"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404E9CE6" w14:textId="77777777" w:rsidR="00522DE2" w:rsidRDefault="00BF0975">
            <w:pPr>
              <w:spacing w:after="0" w:line="240" w:lineRule="auto"/>
              <w:jc w:val="center"/>
            </w:pPr>
            <w:r>
              <w:rPr>
                <w:rFonts w:ascii="Arial" w:hAnsi="Arial" w:eastAsia="Arial" w:cs="Arial"/>
                <w:color w:val="000000"/>
                <w:sz w:val="16"/>
              </w:rPr>
              <w:t>74.24 ± 0.70%</w:t>
            </w:r>
          </w:p>
        </w:tc>
        <w:tc>
          <w:tcPr>
            <w:tcW w:w="1800" w:type="dxa"/>
            <w:tcMar>
              <w:top w:w="90" w:type="dxa"/>
              <w:left w:w="100" w:type="dxa"/>
              <w:bottom w:w="90" w:type="dxa"/>
              <w:right w:w="100" w:type="dxa"/>
            </w:tcMar>
            <w:vAlign w:val="center"/>
          </w:tcPr>
          <w:p w14:paraId="22E5FEF8" w14:textId="77777777" w:rsidR="00522DE2" w:rsidRDefault="00BF0975">
            <w:pPr>
              <w:spacing w:after="0" w:line="240" w:lineRule="auto"/>
              <w:jc w:val="center"/>
            </w:pPr>
            <w:r>
              <w:rPr>
                <w:rFonts w:ascii="Arial" w:hAnsi="Arial" w:eastAsia="Arial" w:cs="Arial"/>
                <w:color w:val="000000"/>
                <w:sz w:val="16"/>
              </w:rPr>
              <w:t>0.8923 ± 0.0864</w:t>
            </w:r>
          </w:p>
        </w:tc>
      </w:tr>
      <w:tr w:rsidR="00522DE2" w14:paraId="450AFFD0" w14:textId="77777777">
        <w:tc>
          <w:tcPr>
            <w:tcW w:w="2500" w:type="dxa"/>
            <w:tcMar>
              <w:top w:w="90" w:type="dxa"/>
              <w:left w:w="100" w:type="dxa"/>
              <w:bottom w:w="90" w:type="dxa"/>
              <w:right w:w="100" w:type="dxa"/>
            </w:tcMar>
            <w:vAlign w:val="center"/>
          </w:tcPr>
          <w:p w14:paraId="1B9DC1E2" w14:textId="77777777" w:rsidR="00522DE2" w:rsidRDefault="00BF0975">
            <w:pPr>
              <w:spacing w:after="0" w:line="240" w:lineRule="auto"/>
              <w:jc w:val="left"/>
            </w:pPr>
            <w:r>
              <w:rPr>
                <w:rFonts w:ascii="Arial" w:hAnsi="Arial" w:eastAsia="Arial" w:cs="Arial"/>
                <w:color w:val="000000"/>
                <w:sz w:val="17"/>
              </w:rPr>
              <w:t>Additive sinusoidal PE</w:t>
            </w:r>
          </w:p>
        </w:tc>
        <w:tc>
          <w:tcPr>
            <w:tcW w:w="1500" w:type="dxa"/>
            <w:tcMar>
              <w:top w:w="90" w:type="dxa"/>
              <w:left w:w="100" w:type="dxa"/>
              <w:bottom w:w="90" w:type="dxa"/>
              <w:right w:w="100" w:type="dxa"/>
            </w:tcMar>
            <w:vAlign w:val="center"/>
          </w:tcPr>
          <w:p w14:paraId="0E23AAFC"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09633BA6"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3EF40853" w14:textId="77777777" w:rsidR="00522DE2" w:rsidRDefault="00BF0975">
            <w:pPr>
              <w:spacing w:after="0" w:line="240" w:lineRule="auto"/>
              <w:jc w:val="center"/>
            </w:pPr>
            <w:r>
              <w:rPr>
                <w:rFonts w:ascii="Arial" w:hAnsi="Arial" w:eastAsia="Arial" w:cs="Arial"/>
                <w:color w:val="000000"/>
                <w:sz w:val="16"/>
              </w:rPr>
              <w:t>76.98 ± 0.76%</w:t>
            </w:r>
          </w:p>
        </w:tc>
        <w:tc>
          <w:tcPr>
            <w:tcW w:w="1800" w:type="dxa"/>
            <w:tcMar>
              <w:top w:w="90" w:type="dxa"/>
              <w:left w:w="100" w:type="dxa"/>
              <w:bottom w:w="90" w:type="dxa"/>
              <w:right w:w="100" w:type="dxa"/>
            </w:tcMar>
            <w:vAlign w:val="center"/>
          </w:tcPr>
          <w:p w14:paraId="32F03AC2" w14:textId="77777777" w:rsidR="00522DE2" w:rsidRDefault="00BF0975">
            <w:pPr>
              <w:spacing w:after="0" w:line="240" w:lineRule="auto"/>
              <w:jc w:val="center"/>
            </w:pPr>
            <w:r>
              <w:rPr>
                <w:rFonts w:ascii="Arial" w:hAnsi="Arial" w:eastAsia="Arial" w:cs="Arial"/>
                <w:color w:val="000000"/>
                <w:sz w:val="16"/>
              </w:rPr>
              <w:t>0.7699 ± 0.0563</w:t>
            </w:r>
          </w:p>
        </w:tc>
      </w:tr>
      <w:tr w:rsidR="00522DE2" w14:paraId="223E9131" w14:textId="77777777">
        <w:tc>
          <w:tcPr>
            <w:tcW w:w="2500" w:type="dxa"/>
            <w:tcMar>
              <w:top w:w="90" w:type="dxa"/>
              <w:left w:w="100" w:type="dxa"/>
              <w:bottom w:w="90" w:type="dxa"/>
              <w:right w:w="100" w:type="dxa"/>
            </w:tcMar>
            <w:vAlign w:val="center"/>
          </w:tcPr>
          <w:p w14:paraId="5204B883" w14:textId="77777777" w:rsidR="00522DE2" w:rsidRDefault="00BF0975">
            <w:pPr>
              <w:spacing w:after="0" w:line="240" w:lineRule="auto"/>
              <w:jc w:val="left"/>
            </w:pPr>
            <w:r>
              <w:rPr>
                <w:rFonts w:ascii="Arial" w:hAnsi="Arial" w:eastAsia="Arial" w:cs="Arial"/>
                <w:color w:val="000000"/>
                <w:sz w:val="17"/>
              </w:rPr>
              <w:t>Shifted additive PE</w:t>
            </w:r>
          </w:p>
        </w:tc>
        <w:tc>
          <w:tcPr>
            <w:tcW w:w="1500" w:type="dxa"/>
            <w:tcMar>
              <w:top w:w="90" w:type="dxa"/>
              <w:left w:w="100" w:type="dxa"/>
              <w:bottom w:w="90" w:type="dxa"/>
              <w:right w:w="100" w:type="dxa"/>
            </w:tcMar>
            <w:vAlign w:val="center"/>
          </w:tcPr>
          <w:p w14:paraId="1A274D4A"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70CCBF3C"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79D15934" w14:textId="77777777" w:rsidR="00522DE2" w:rsidRDefault="00BF0975">
            <w:pPr>
              <w:spacing w:after="0" w:line="240" w:lineRule="auto"/>
              <w:jc w:val="center"/>
            </w:pPr>
            <w:r>
              <w:rPr>
                <w:rFonts w:ascii="Arial" w:hAnsi="Arial" w:eastAsia="Arial" w:cs="Arial"/>
                <w:color w:val="000000"/>
                <w:sz w:val="16"/>
              </w:rPr>
              <w:t>77.15 ± 0.10%</w:t>
            </w:r>
          </w:p>
        </w:tc>
        <w:tc>
          <w:tcPr>
            <w:tcW w:w="1800" w:type="dxa"/>
            <w:tcMar>
              <w:top w:w="90" w:type="dxa"/>
              <w:left w:w="100" w:type="dxa"/>
              <w:bottom w:w="90" w:type="dxa"/>
              <w:right w:w="100" w:type="dxa"/>
            </w:tcMar>
            <w:vAlign w:val="center"/>
          </w:tcPr>
          <w:p w14:paraId="6F581C32" w14:textId="77777777" w:rsidR="00522DE2" w:rsidRDefault="00BF0975">
            <w:pPr>
              <w:spacing w:after="0" w:line="240" w:lineRule="auto"/>
              <w:jc w:val="center"/>
            </w:pPr>
            <w:r>
              <w:rPr>
                <w:rFonts w:ascii="Arial" w:hAnsi="Arial" w:eastAsia="Arial" w:cs="Arial"/>
                <w:color w:val="000000"/>
                <w:sz w:val="16"/>
              </w:rPr>
              <w:t>0.8327 ± 0.0812</w:t>
            </w:r>
          </w:p>
        </w:tc>
      </w:tr>
      <w:tr w:rsidR="00522DE2" w14:paraId="165E1A70" w14:textId="77777777">
        <w:tc>
          <w:tcPr>
            <w:tcW w:w="2500" w:type="dxa"/>
            <w:tcMar>
              <w:top w:w="90" w:type="dxa"/>
              <w:left w:w="100" w:type="dxa"/>
              <w:bottom w:w="90" w:type="dxa"/>
              <w:right w:w="100" w:type="dxa"/>
            </w:tcMar>
            <w:vAlign w:val="center"/>
          </w:tcPr>
          <w:p w14:paraId="5554D559" w14:textId="77777777" w:rsidR="00522DE2" w:rsidRDefault="00BF0975">
            <w:pPr>
              <w:spacing w:after="0" w:line="240" w:lineRule="auto"/>
              <w:jc w:val="left"/>
            </w:pPr>
            <w:r>
              <w:rPr>
                <w:rFonts w:ascii="Arial" w:hAnsi="Arial" w:eastAsia="Arial" w:cs="Arial"/>
                <w:color w:val="000000"/>
                <w:sz w:val="17"/>
              </w:rPr>
              <w:t>Multiplicative sinusoidal PE</w:t>
            </w:r>
          </w:p>
        </w:tc>
        <w:tc>
          <w:tcPr>
            <w:tcW w:w="1500" w:type="dxa"/>
            <w:tcMar>
              <w:top w:w="90" w:type="dxa"/>
              <w:left w:w="100" w:type="dxa"/>
              <w:bottom w:w="90" w:type="dxa"/>
              <w:right w:w="100" w:type="dxa"/>
            </w:tcMar>
            <w:vAlign w:val="center"/>
          </w:tcPr>
          <w:p w14:paraId="32899B4A"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64172532"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66FADBA8" w14:textId="77777777" w:rsidR="00522DE2" w:rsidRDefault="00BF0975">
            <w:pPr>
              <w:spacing w:after="0" w:line="240" w:lineRule="auto"/>
              <w:jc w:val="center"/>
            </w:pPr>
            <w:r>
              <w:rPr>
                <w:rFonts w:ascii="Arial" w:hAnsi="Arial" w:eastAsia="Arial" w:cs="Arial"/>
                <w:color w:val="000000"/>
                <w:sz w:val="16"/>
              </w:rPr>
              <w:t>77.54 ± 0.83%</w:t>
            </w:r>
          </w:p>
        </w:tc>
        <w:tc>
          <w:tcPr>
            <w:tcW w:w="1800" w:type="dxa"/>
            <w:tcMar>
              <w:top w:w="90" w:type="dxa"/>
              <w:left w:w="100" w:type="dxa"/>
              <w:bottom w:w="90" w:type="dxa"/>
              <w:right w:w="100" w:type="dxa"/>
            </w:tcMar>
            <w:vAlign w:val="center"/>
          </w:tcPr>
          <w:p w14:paraId="40C9BCD5" w14:textId="77777777" w:rsidR="00522DE2" w:rsidRDefault="00BF0975">
            <w:pPr>
              <w:spacing w:after="0" w:line="240" w:lineRule="auto"/>
              <w:jc w:val="center"/>
            </w:pPr>
            <w:r>
              <w:rPr>
                <w:rFonts w:ascii="Arial" w:hAnsi="Arial" w:eastAsia="Arial" w:cs="Arial"/>
                <w:color w:val="000000"/>
                <w:sz w:val="16"/>
              </w:rPr>
              <w:t>0.7906 ± 0.0735</w:t>
            </w:r>
          </w:p>
        </w:tc>
      </w:tr>
      <w:tr w:rsidR="00522DE2" w14:paraId="7E1089C9" w14:textId="77777777">
        <w:tc>
          <w:tcPr>
            <w:tcW w:w="2500" w:type="dxa"/>
            <w:tcMar>
              <w:top w:w="90" w:type="dxa"/>
              <w:left w:w="100" w:type="dxa"/>
              <w:bottom w:w="90" w:type="dxa"/>
              <w:right w:w="100" w:type="dxa"/>
            </w:tcMar>
            <w:vAlign w:val="center"/>
          </w:tcPr>
          <w:p w14:paraId="3328F31C" w14:textId="77777777" w:rsidR="00522DE2" w:rsidRDefault="00BF0975">
            <w:pPr>
              <w:spacing w:after="0" w:line="240" w:lineRule="auto"/>
              <w:jc w:val="left"/>
            </w:pPr>
            <w:r>
              <w:rPr>
                <w:rFonts w:ascii="Arial" w:hAnsi="Arial" w:eastAsia="Arial" w:cs="Arial"/>
                <w:color w:val="000000"/>
                <w:sz w:val="17"/>
              </w:rPr>
              <w:t>Shifted multiplicative PE</w:t>
            </w:r>
          </w:p>
        </w:tc>
        <w:tc>
          <w:tcPr>
            <w:tcW w:w="1500" w:type="dxa"/>
            <w:tcMar>
              <w:top w:w="90" w:type="dxa"/>
              <w:left w:w="100" w:type="dxa"/>
              <w:bottom w:w="90" w:type="dxa"/>
              <w:right w:w="100" w:type="dxa"/>
            </w:tcMar>
            <w:vAlign w:val="center"/>
          </w:tcPr>
          <w:p w14:paraId="45034A65" w14:textId="77777777" w:rsidR="00522DE2" w:rsidRDefault="00BF0975">
            <w:pPr>
              <w:spacing w:after="0" w:line="240" w:lineRule="auto"/>
              <w:jc w:val="left"/>
            </w:pPr>
            <w:r>
              <w:rPr>
                <w:rFonts w:ascii="Arial" w:hAnsi="Arial" w:eastAsia="Arial" w:cs="Arial"/>
                <w:color w:val="000000"/>
                <w:sz w:val="17"/>
              </w:rPr>
              <w:t>Fixed</w:t>
            </w:r>
          </w:p>
        </w:tc>
        <w:tc>
          <w:tcPr>
            <w:tcW w:w="1400" w:type="dxa"/>
            <w:tcMar>
              <w:top w:w="90" w:type="dxa"/>
              <w:left w:w="100" w:type="dxa"/>
              <w:bottom w:w="90" w:type="dxa"/>
              <w:right w:w="100" w:type="dxa"/>
            </w:tcMar>
            <w:vAlign w:val="center"/>
          </w:tcPr>
          <w:p w14:paraId="2A49DAA3"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6E555FCD" w14:textId="77777777" w:rsidR="00522DE2" w:rsidRDefault="00BF0975">
            <w:pPr>
              <w:spacing w:after="0" w:line="240" w:lineRule="auto"/>
              <w:jc w:val="center"/>
            </w:pPr>
            <w:r>
              <w:rPr>
                <w:rFonts w:ascii="Arial" w:hAnsi="Arial" w:eastAsia="Arial" w:cs="Arial"/>
                <w:color w:val="000000"/>
                <w:sz w:val="16"/>
              </w:rPr>
              <w:t>78.08 ± 0.09%</w:t>
            </w:r>
          </w:p>
        </w:tc>
        <w:tc>
          <w:tcPr>
            <w:tcW w:w="1800" w:type="dxa"/>
            <w:tcMar>
              <w:top w:w="90" w:type="dxa"/>
              <w:left w:w="100" w:type="dxa"/>
              <w:bottom w:w="90" w:type="dxa"/>
              <w:right w:w="100" w:type="dxa"/>
            </w:tcMar>
            <w:vAlign w:val="center"/>
          </w:tcPr>
          <w:p w14:paraId="5C492B57" w14:textId="77777777" w:rsidR="00522DE2" w:rsidRDefault="00BF0975">
            <w:pPr>
              <w:spacing w:after="0" w:line="240" w:lineRule="auto"/>
              <w:jc w:val="center"/>
            </w:pPr>
            <w:r>
              <w:rPr>
                <w:rFonts w:ascii="Arial" w:hAnsi="Arial" w:eastAsia="Arial" w:cs="Arial"/>
                <w:b/>
                <w:color w:val="000000"/>
                <w:sz w:val="16"/>
              </w:rPr>
              <w:t>0.7535 ± 0.0727</w:t>
            </w:r>
          </w:p>
        </w:tc>
      </w:tr>
      <w:tr w:rsidR="00522DE2" w14:paraId="2097F484" w14:textId="77777777">
        <w:tc>
          <w:tcPr>
            <w:tcW w:w="2500" w:type="dxa"/>
            <w:tcMar>
              <w:top w:w="90" w:type="dxa"/>
              <w:left w:w="100" w:type="dxa"/>
              <w:bottom w:w="90" w:type="dxa"/>
              <w:right w:w="100" w:type="dxa"/>
            </w:tcMar>
            <w:vAlign w:val="center"/>
          </w:tcPr>
          <w:p w14:paraId="5B82D469" w14:textId="77777777" w:rsidR="00522DE2" w:rsidRDefault="00BF0975">
            <w:pPr>
              <w:spacing w:after="0" w:line="240" w:lineRule="auto"/>
              <w:jc w:val="left"/>
            </w:pPr>
            <w:r>
              <w:rPr>
                <w:rFonts w:ascii="Arial" w:hAnsi="Arial" w:eastAsia="Arial" w:cs="Arial"/>
                <w:color w:val="000000"/>
                <w:sz w:val="17"/>
              </w:rPr>
              <w:t>Radial sinusoidal PE</w:t>
            </w:r>
          </w:p>
        </w:tc>
        <w:tc>
          <w:tcPr>
            <w:tcW w:w="1500" w:type="dxa"/>
            <w:tcMar>
              <w:top w:w="90" w:type="dxa"/>
              <w:left w:w="100" w:type="dxa"/>
              <w:bottom w:w="90" w:type="dxa"/>
              <w:right w:w="100" w:type="dxa"/>
            </w:tcMar>
            <w:vAlign w:val="center"/>
          </w:tcPr>
          <w:p w14:paraId="451BABAB" w14:textId="77777777" w:rsidR="00522DE2" w:rsidRDefault="00BF0975">
            <w:pPr>
              <w:spacing w:after="0" w:line="240" w:lineRule="auto"/>
              <w:jc w:val="left"/>
            </w:pPr>
            <w:r>
              <w:rPr>
                <w:rFonts w:ascii="Arial" w:hAnsi="Arial" w:eastAsia="Arial" w:cs="Arial"/>
                <w:color w:val="000000"/>
                <w:sz w:val="17"/>
              </w:rPr>
              <w:t>Fixed extension</w:t>
            </w:r>
          </w:p>
        </w:tc>
        <w:tc>
          <w:tcPr>
            <w:tcW w:w="1400" w:type="dxa"/>
            <w:tcMar>
              <w:top w:w="90" w:type="dxa"/>
              <w:left w:w="100" w:type="dxa"/>
              <w:bottom w:w="90" w:type="dxa"/>
              <w:right w:w="100" w:type="dxa"/>
            </w:tcMar>
            <w:vAlign w:val="center"/>
          </w:tcPr>
          <w:p w14:paraId="51958BB2" w14:textId="77777777" w:rsidR="00522DE2" w:rsidRDefault="00BF0975">
            <w:pPr>
              <w:spacing w:after="0" w:line="240" w:lineRule="auto"/>
              <w:jc w:val="center"/>
            </w:pPr>
            <w:r>
              <w:rPr>
                <w:rFonts w:ascii="Arial" w:hAnsi="Arial" w:eastAsia="Arial" w:cs="Arial"/>
                <w:color w:val="000000"/>
                <w:sz w:val="16"/>
              </w:rPr>
              <w:t>801,034</w:t>
            </w:r>
          </w:p>
        </w:tc>
        <w:tc>
          <w:tcPr>
            <w:tcW w:w="1800" w:type="dxa"/>
            <w:tcMar>
              <w:top w:w="90" w:type="dxa"/>
              <w:left w:w="100" w:type="dxa"/>
              <w:bottom w:w="90" w:type="dxa"/>
              <w:right w:w="100" w:type="dxa"/>
            </w:tcMar>
            <w:vAlign w:val="center"/>
          </w:tcPr>
          <w:p w14:paraId="711D1DED" w14:textId="77777777" w:rsidR="00522DE2" w:rsidRDefault="00BF0975">
            <w:pPr>
              <w:spacing w:after="0" w:line="240" w:lineRule="auto"/>
              <w:jc w:val="center"/>
            </w:pPr>
            <w:r>
              <w:rPr>
                <w:rFonts w:ascii="Arial" w:hAnsi="Arial" w:eastAsia="Arial" w:cs="Arial"/>
                <w:color w:val="000000"/>
                <w:sz w:val="16"/>
              </w:rPr>
              <w:t>75.64 ± 0.60%</w:t>
            </w:r>
          </w:p>
        </w:tc>
        <w:tc>
          <w:tcPr>
            <w:tcW w:w="1800" w:type="dxa"/>
            <w:tcMar>
              <w:top w:w="90" w:type="dxa"/>
              <w:left w:w="100" w:type="dxa"/>
              <w:bottom w:w="90" w:type="dxa"/>
              <w:right w:w="100" w:type="dxa"/>
            </w:tcMar>
            <w:vAlign w:val="center"/>
          </w:tcPr>
          <w:p w14:paraId="05120D61" w14:textId="77777777" w:rsidR="00522DE2" w:rsidRDefault="00BF0975">
            <w:pPr>
              <w:spacing w:after="0" w:line="240" w:lineRule="auto"/>
              <w:jc w:val="center"/>
            </w:pPr>
            <w:r>
              <w:rPr>
                <w:rFonts w:ascii="Arial" w:hAnsi="Arial" w:eastAsia="Arial" w:cs="Arial"/>
                <w:color w:val="000000"/>
                <w:sz w:val="16"/>
              </w:rPr>
              <w:t>0.8296 ± 0.0758</w:t>
            </w:r>
          </w:p>
        </w:tc>
      </w:tr>
    </w:tbl>
    <w:p w14:paraId="008C413A" w14:textId="77777777" w:rsidR="00522DE2" w:rsidRDefault="00BF0975">
      <w:r>
        <w:rPr>
          <w:rFonts w:ascii="Arial" w:hAnsi="Arial" w:eastAsia="Arial" w:cs="Arial"/>
          <w:color w:val="000000"/>
          <w:sz w:val="22"/>
        </w:rPr>
        <w:t xml:space="preserve">Table 6 gives the final test comparison. Learnable absolute PE had the highest mean test accuracy at 78.60 ± 0.42%. Shifted multiplicative PE was the strongest fixed design at 78.08 ± 0.09%, while no PE reached 71.29 ± 0.83%. The paired advantage of learnable PE over no PE was 7.31 percentage points with a 95% CI from 6.51 to 8.12. Figure </w:t>
      </w:r>
      <w:r>
        <w:rPr>
          <w:rFonts w:ascii="Arial" w:hAnsi="Arial" w:eastAsia="Arial" w:cs="Arial"/>
          <w:color w:val="000000"/>
          <w:sz w:val="22"/>
        </w:rPr>
        <w:fldChar w:fldCharType="begin"/>
      </w:r>
      <w:r>
        <w:rPr>
          <w:rFonts w:ascii="Arial" w:hAnsi="Arial" w:eastAsia="Arial" w:cs="Arial"/>
          <w:color w:val="000000"/>
          <w:sz w:val="22"/>
        </w:rPr>
        <w:instrText xml:space="preserve"> REF fig4 \h </w:instrText>
      </w:r>
      <w:r>
        <w:rPr>
          <w:rFonts w:ascii="Arial" w:hAnsi="Arial" w:eastAsia="Arial" w:cs="Arial"/>
          <w:color w:val="000000"/>
          <w:sz w:val="22"/>
        </w:rPr>
        <w:fldChar w:fldCharType="separate"/>
      </w:r>
      <w:r>
        <w:rPr>
          <w:rFonts w:ascii="Arial" w:hAnsi="Arial" w:eastAsia="Arial" w:cs="Arial"/>
          <w:color w:val="000000"/>
          <w:sz w:val="22"/>
        </w:rPr>
        <w:t>4</w:t>
      </w:r>
      <w:r>
        <w:rPr>
          <w:rFonts w:ascii="Arial" w:hAnsi="Arial" w:eastAsia="Arial" w:cs="Arial"/>
          <w:color w:val="000000"/>
          <w:sz w:val="22"/>
        </w:rPr>
        <w:fldChar w:fldCharType="end"/>
      </w:r>
      <w:r>
        <w:rPr>
          <w:rFonts w:ascii="Arial" w:hAnsi="Arial" w:eastAsia="Arial" w:cs="Arial"/>
          <w:color w:val="000000"/>
          <w:sz w:val="22"/>
        </w:rPr>
        <w:t xml:space="preserve"> shows the validation trajectories. Learnable PE separates from no PE early in training and remains higher across the shared epoch range. The combined row-column methods follow similar learning patterns, with smaller differences than those observed between positional encoding and no PE.</w:t>
      </w:r>
    </w:p>
    <w:p w14:paraId="1FAEF64F" w14:textId="77777777" w:rsidR="007810CC" w:rsidRDefault="00000000">
      <w:pPr>
        <w:keepNext/>
        <w:keepLines/>
        <w:spacing w:before="120" w:after="60"/>
        <w:jc w:val="center"/>
      </w:pPr>
      <w:r>
        <w:rPr>
          <w:rFonts w:ascii="Arial" w:hAnsi="Arial" w:eastAsia="Arial" w:cs="Arial"/>
          <w:noProof/>
          <w:color w:val="000000"/>
          <w:sz w:val="22"/>
        </w:rPr>
        <w:drawing>
          <wp:inline distT="0" distB="0" distL="0" distR="0" wp14:anchorId="19FF9144" wp14:editId="7C749B37">
            <wp:extent cx="5623560" cy="2251788"/>
            <wp:effectExtent l="0" t="0" r="0" b="0"/>
            <wp:docPr id="1452386631" name="Picture 1452386631" descr="Mean CIFAR-10 validation accuracy across epochs for nine positional-encoding conditions. Shaded regions show pointwise 95 percent t confidence intervals over seeds 42 to 4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pe_validation_accuracy_epoch.png"/>
                    <pic:cNvPicPr/>
                  </pic:nvPicPr>
                  <pic:blipFill>
                    <a:blip r:embed="rId11"/>
                    <a:stretch>
                      <a:fillRect/>
                    </a:stretch>
                  </pic:blipFill>
                  <pic:spPr>
                    <a:xfrm>
                      <a:off x="0" y="0"/>
                      <a:ext cx="5623560" cy="2251788"/>
                    </a:xfrm>
                    <a:prstGeom prst="rect">
                      <a:avLst/>
                    </a:prstGeom>
                  </pic:spPr>
                </pic:pic>
              </a:graphicData>
            </a:graphic>
          </wp:inline>
        </w:drawing>
      </w:r>
    </w:p>
    <w:p w14:paraId="162BFCEF" w14:textId="77777777" w:rsidR="007810CC" w:rsidRDefault="00000000">
      <w:pPr>
        <w:pStyle w:val="Caption"/>
        <w:keepLines/>
        <w:jc w:val="center"/>
      </w:pPr>
      <w:bookmarkStart w:id="18" w:name="fig4"/>
      <w:bookmarkEnd w:id="18"/>
      <w:r>
        <w:rPr>
          <w:rFonts w:ascii="Arial" w:hAnsi="Arial" w:eastAsia="Arial" w:cs="Arial"/>
          <w:color w:val="000000"/>
          <w:sz w:val="22"/>
        </w:rPr>
        <w:t>Figure 4. Mean CIFAR-10 validation accuracy across five seeds. Shading shows pointwise 95% t confidence intervals. Final comparisons use the selected-checkpoint test results in Table 6.</w:t>
      </w:r>
    </w:p>
    <w:p w14:paraId="30931FB3" w14:textId="77777777" w:rsidR="00522DE2" w:rsidRDefault="00BF0975">
      <w:pPr>
        <w:pStyle w:val="Heading2"/>
      </w:pPr>
      <w:r>
        <w:rPr>
          <w:rFonts w:ascii="Arial" w:hAnsi="Arial" w:eastAsia="Arial" w:cs="Arial"/>
          <w:color w:val="000000"/>
          <w:sz w:val="22"/>
        </w:rPr>
        <w:t>4.3 Effect of the Shifted Frequency Schedule</w:t>
      </w:r>
    </w:p>
    <w:p w14:paraId="1733E112" w14:textId="77777777" w:rsidR="00522DE2" w:rsidRDefault="00BF0975">
      <w:r>
        <w:rPr>
          <w:rFonts w:ascii="Arial" w:hAnsi="Arial" w:eastAsia="Arial" w:cs="Arial"/>
          <w:color w:val="000000"/>
          <w:sz w:val="22"/>
        </w:rPr>
        <w:t xml:space="preserve">The shifted models differ from their base versions only in the frequency-exponent schedule assigned to the row and column axes. Table 7 compares additive with shifted additive and </w:t>
      </w:r>
      <w:r>
        <w:rPr>
          <w:rFonts w:ascii="Arial" w:hAnsi="Arial" w:eastAsia="Arial" w:cs="Arial"/>
          <w:color w:val="000000"/>
          <w:sz w:val="22"/>
        </w:rPr>
        <w:lastRenderedPageBreak/>
        <w:t>multiplicative with shifted multiplicative. Analysing the pairs separately avoids turning a small design change into a general claim about all shifted encodings. The paired analysis focuses on test accuracy, while Table 6 reports the corresponding test losses.</w:t>
      </w:r>
    </w:p>
    <w:p w14:paraId="3C4E32DD" w14:textId="77777777" w:rsidR="00522DE2" w:rsidRDefault="00BF0975">
      <w:pPr>
        <w:pStyle w:val="Caption"/>
        <w:keepNext/>
        <w:keepLines/>
        <w:spacing w:before="120" w:after="60"/>
      </w:pPr>
      <w:r>
        <w:rPr>
          <w:rFonts w:ascii="Arial" w:hAnsi="Arial" w:eastAsia="Arial" w:cs="Arial"/>
          <w:b w:val="0"/>
          <w:i w:val="0"/>
          <w:color w:val="000000"/>
          <w:sz w:val="20"/>
        </w:rPr>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7</w:t>
      </w:r>
      <w:r>
        <w:rPr>
          <w:rFonts w:ascii="Arial" w:hAnsi="Arial" w:eastAsia="Arial" w:cs="Arial"/>
          <w:color w:val="000000"/>
          <w:sz w:val="20"/>
        </w:rPr>
        <w:fldChar w:fldCharType="end"/>
      </w:r>
      <w:r>
        <w:rPr>
          <w:rFonts w:ascii="Arial" w:hAnsi="Arial" w:eastAsia="Arial" w:cs="Arial"/>
          <w:color w:val="000000"/>
          <w:sz w:val="20"/>
        </w:rPr>
        <w:t>. Base and shifted PE comparison on CIFAR-10.</w:t>
      </w:r>
    </w:p>
    <w:tbl>
      <w:tblPr>
        <w:tblW w:w="90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00"/>
        <w:gridCol w:w="1700"/>
        <w:gridCol w:w="1800"/>
        <w:gridCol w:w="1500"/>
        <w:gridCol w:w="1500"/>
      </w:tblGrid>
      <w:tr w:rsidR="00522DE2" w14:paraId="1950089F" w14:textId="77777777">
        <w:trPr>
          <w:tblHeader/>
        </w:trPr>
        <w:tc>
          <w:tcPr>
            <w:tcW w:w="2500" w:type="dxa"/>
            <w:tcBorders>
              <w:bottom w:val="single" w:sz="6" w:space="0" w:color="000000"/>
            </w:tcBorders>
            <w:tcMar>
              <w:top w:w="90" w:type="dxa"/>
              <w:left w:w="100" w:type="dxa"/>
              <w:bottom w:w="90" w:type="dxa"/>
              <w:right w:w="100" w:type="dxa"/>
            </w:tcMar>
            <w:vAlign w:val="center"/>
          </w:tcPr>
          <w:p w14:paraId="1F0216C6" w14:textId="77777777" w:rsidR="00522DE2" w:rsidRDefault="00BF0975">
            <w:pPr>
              <w:spacing w:after="0"/>
              <w:jc w:val="left"/>
            </w:pPr>
            <w:r>
              <w:rPr>
                <w:rFonts w:ascii="Arial" w:hAnsi="Arial" w:eastAsia="Arial" w:cs="Arial"/>
                <w:b/>
                <w:color w:val="000000"/>
                <w:sz w:val="17"/>
              </w:rPr>
              <w:t>Comparison</w:t>
            </w:r>
          </w:p>
        </w:tc>
        <w:tc>
          <w:tcPr>
            <w:tcW w:w="1700" w:type="dxa"/>
            <w:tcBorders>
              <w:bottom w:val="single" w:sz="6" w:space="0" w:color="000000"/>
            </w:tcBorders>
            <w:tcMar>
              <w:top w:w="90" w:type="dxa"/>
              <w:left w:w="100" w:type="dxa"/>
              <w:bottom w:w="90" w:type="dxa"/>
              <w:right w:w="100" w:type="dxa"/>
            </w:tcMar>
            <w:vAlign w:val="center"/>
          </w:tcPr>
          <w:p w14:paraId="2E307ADB" w14:textId="77777777" w:rsidR="00522DE2" w:rsidRDefault="00BF0975">
            <w:pPr>
              <w:spacing w:after="0"/>
              <w:jc w:val="center"/>
            </w:pPr>
            <w:r>
              <w:rPr>
                <w:rFonts w:ascii="Arial" w:hAnsi="Arial" w:eastAsia="Arial" w:cs="Arial"/>
                <w:b/>
                <w:color w:val="000000"/>
                <w:sz w:val="17"/>
              </w:rPr>
              <w:t>Base test accuracy</w:t>
            </w:r>
          </w:p>
        </w:tc>
        <w:tc>
          <w:tcPr>
            <w:tcW w:w="1800" w:type="dxa"/>
            <w:tcBorders>
              <w:bottom w:val="single" w:sz="6" w:space="0" w:color="000000"/>
            </w:tcBorders>
            <w:tcMar>
              <w:top w:w="90" w:type="dxa"/>
              <w:left w:w="100" w:type="dxa"/>
              <w:bottom w:w="90" w:type="dxa"/>
              <w:right w:w="100" w:type="dxa"/>
            </w:tcMar>
            <w:vAlign w:val="center"/>
          </w:tcPr>
          <w:p w14:paraId="14E5DDA2" w14:textId="77777777" w:rsidR="00522DE2" w:rsidRDefault="00BF0975">
            <w:pPr>
              <w:spacing w:after="0"/>
              <w:jc w:val="center"/>
            </w:pPr>
            <w:r>
              <w:rPr>
                <w:rFonts w:ascii="Arial" w:hAnsi="Arial" w:eastAsia="Arial" w:cs="Arial"/>
                <w:b/>
                <w:color w:val="000000"/>
                <w:sz w:val="17"/>
              </w:rPr>
              <w:t>Shifted test accuracy</w:t>
            </w:r>
          </w:p>
        </w:tc>
        <w:tc>
          <w:tcPr>
            <w:tcW w:w="1500" w:type="dxa"/>
            <w:tcBorders>
              <w:bottom w:val="single" w:sz="6" w:space="0" w:color="000000"/>
            </w:tcBorders>
            <w:tcMar>
              <w:top w:w="90" w:type="dxa"/>
              <w:left w:w="100" w:type="dxa"/>
              <w:bottom w:w="90" w:type="dxa"/>
              <w:right w:w="100" w:type="dxa"/>
            </w:tcMar>
            <w:vAlign w:val="center"/>
          </w:tcPr>
          <w:p w14:paraId="51743A8F" w14:textId="77777777" w:rsidR="007810CC" w:rsidRDefault="00000000">
            <w:pPr>
              <w:spacing w:after="0"/>
            </w:pPr>
            <w:r>
              <w:rPr>
                <w:rFonts w:ascii="Arial" w:hAnsi="Arial" w:eastAsia="Arial" w:cs="Arial"/>
                <w:b/>
                <w:color w:val="000000"/>
                <w:sz w:val="17"/>
              </w:rPr>
              <w:t>Paired accuracy difference</w:t>
            </w:r>
          </w:p>
        </w:tc>
        <w:tc>
          <w:tcPr>
            <w:tcW w:w="1500" w:type="dxa"/>
            <w:tcBorders>
              <w:bottom w:val="single" w:sz="6" w:space="0" w:color="000000"/>
            </w:tcBorders>
            <w:tcMar>
              <w:top w:w="90" w:type="dxa"/>
              <w:left w:w="100" w:type="dxa"/>
              <w:bottom w:w="90" w:type="dxa"/>
              <w:right w:w="100" w:type="dxa"/>
            </w:tcMar>
            <w:vAlign w:val="center"/>
          </w:tcPr>
          <w:p w14:paraId="72F76E51" w14:textId="77777777" w:rsidR="007810CC" w:rsidRDefault="00000000">
            <w:pPr>
              <w:spacing w:after="0"/>
            </w:pPr>
            <w:r>
              <w:rPr>
                <w:rFonts w:ascii="Arial" w:hAnsi="Arial" w:eastAsia="Arial" w:cs="Arial"/>
                <w:b/>
                <w:color w:val="000000"/>
                <w:sz w:val="17"/>
              </w:rPr>
              <w:t>Paired accuracy 95% CI</w:t>
            </w:r>
          </w:p>
        </w:tc>
      </w:tr>
      <w:tr w:rsidR="00522DE2" w14:paraId="32B6F5E8" w14:textId="77777777">
        <w:tc>
          <w:tcPr>
            <w:tcW w:w="2500" w:type="dxa"/>
            <w:tcMar>
              <w:top w:w="90" w:type="dxa"/>
              <w:left w:w="100" w:type="dxa"/>
              <w:bottom w:w="90" w:type="dxa"/>
              <w:right w:w="100" w:type="dxa"/>
            </w:tcMar>
            <w:vAlign w:val="center"/>
          </w:tcPr>
          <w:p w14:paraId="2E678485" w14:textId="77777777" w:rsidR="00522DE2" w:rsidRDefault="00BF0975">
            <w:pPr>
              <w:spacing w:after="0" w:line="240" w:lineRule="auto"/>
              <w:jc w:val="left"/>
            </w:pPr>
            <w:r>
              <w:rPr>
                <w:rFonts w:ascii="Arial" w:hAnsi="Arial" w:eastAsia="Arial" w:cs="Arial"/>
                <w:color w:val="000000"/>
                <w:sz w:val="17"/>
              </w:rPr>
              <w:t>Additive → shifted additive</w:t>
            </w:r>
          </w:p>
        </w:tc>
        <w:tc>
          <w:tcPr>
            <w:tcW w:w="1700" w:type="dxa"/>
            <w:tcMar>
              <w:top w:w="90" w:type="dxa"/>
              <w:left w:w="100" w:type="dxa"/>
              <w:bottom w:w="90" w:type="dxa"/>
              <w:right w:w="100" w:type="dxa"/>
            </w:tcMar>
            <w:vAlign w:val="center"/>
          </w:tcPr>
          <w:p w14:paraId="5453A41A" w14:textId="77777777" w:rsidR="00522DE2" w:rsidRDefault="00BF0975">
            <w:pPr>
              <w:spacing w:after="0" w:line="240" w:lineRule="auto"/>
              <w:jc w:val="left"/>
            </w:pPr>
            <w:r>
              <w:rPr>
                <w:rFonts w:ascii="Arial" w:hAnsi="Arial" w:eastAsia="Arial" w:cs="Arial"/>
                <w:color w:val="000000"/>
                <w:sz w:val="16"/>
              </w:rPr>
              <w:t>76.98 ± 0.76%</w:t>
            </w:r>
          </w:p>
        </w:tc>
        <w:tc>
          <w:tcPr>
            <w:tcW w:w="1800" w:type="dxa"/>
            <w:tcMar>
              <w:top w:w="90" w:type="dxa"/>
              <w:left w:w="100" w:type="dxa"/>
              <w:bottom w:w="90" w:type="dxa"/>
              <w:right w:w="100" w:type="dxa"/>
            </w:tcMar>
            <w:vAlign w:val="center"/>
          </w:tcPr>
          <w:p w14:paraId="27CB65B8" w14:textId="77777777" w:rsidR="00522DE2" w:rsidRDefault="00BF0975">
            <w:pPr>
              <w:spacing w:after="0" w:line="240" w:lineRule="auto"/>
              <w:jc w:val="center"/>
            </w:pPr>
            <w:r>
              <w:rPr>
                <w:rFonts w:ascii="Arial" w:hAnsi="Arial" w:eastAsia="Arial" w:cs="Arial"/>
                <w:b/>
                <w:color w:val="000000"/>
                <w:sz w:val="16"/>
              </w:rPr>
              <w:t>77.15 ± 0.10%</w:t>
            </w:r>
          </w:p>
        </w:tc>
        <w:tc>
          <w:tcPr>
            <w:tcW w:w="1500" w:type="dxa"/>
            <w:tcMar>
              <w:top w:w="90" w:type="dxa"/>
              <w:left w:w="100" w:type="dxa"/>
              <w:bottom w:w="90" w:type="dxa"/>
              <w:right w:w="100" w:type="dxa"/>
            </w:tcMar>
            <w:vAlign w:val="center"/>
          </w:tcPr>
          <w:p w14:paraId="410A0961" w14:textId="77777777" w:rsidR="00522DE2" w:rsidRDefault="00BF0975">
            <w:pPr>
              <w:spacing w:after="0" w:line="240" w:lineRule="auto"/>
              <w:jc w:val="center"/>
            </w:pPr>
            <w:r>
              <w:rPr>
                <w:rFonts w:ascii="Arial" w:hAnsi="Arial" w:eastAsia="Arial" w:cs="Arial"/>
                <w:color w:val="000000"/>
                <w:sz w:val="16"/>
              </w:rPr>
              <w:t>+0.17 pp</w:t>
            </w:r>
          </w:p>
        </w:tc>
        <w:tc>
          <w:tcPr>
            <w:tcW w:w="1500" w:type="dxa"/>
            <w:tcMar>
              <w:top w:w="90" w:type="dxa"/>
              <w:left w:w="100" w:type="dxa"/>
              <w:bottom w:w="90" w:type="dxa"/>
              <w:right w:w="100" w:type="dxa"/>
            </w:tcMar>
            <w:vAlign w:val="center"/>
          </w:tcPr>
          <w:p w14:paraId="3916974B" w14:textId="77777777" w:rsidR="00522DE2" w:rsidRDefault="00BF0975">
            <w:pPr>
              <w:spacing w:after="0" w:line="240" w:lineRule="auto"/>
              <w:jc w:val="center"/>
            </w:pPr>
            <w:r>
              <w:rPr>
                <w:rFonts w:ascii="Arial" w:hAnsi="Arial" w:eastAsia="Arial" w:cs="Arial"/>
                <w:color w:val="000000"/>
                <w:sz w:val="16"/>
              </w:rPr>
              <w:t>[-0.57, +0.91] pp</w:t>
            </w:r>
          </w:p>
        </w:tc>
      </w:tr>
      <w:tr w:rsidR="00522DE2" w14:paraId="16F89404" w14:textId="77777777">
        <w:tc>
          <w:tcPr>
            <w:tcW w:w="2500" w:type="dxa"/>
            <w:tcMar>
              <w:top w:w="90" w:type="dxa"/>
              <w:left w:w="100" w:type="dxa"/>
              <w:bottom w:w="90" w:type="dxa"/>
              <w:right w:w="100" w:type="dxa"/>
            </w:tcMar>
            <w:vAlign w:val="center"/>
          </w:tcPr>
          <w:p w14:paraId="3004A112" w14:textId="77777777" w:rsidR="00522DE2" w:rsidRDefault="00BF0975">
            <w:pPr>
              <w:spacing w:after="0" w:line="240" w:lineRule="auto"/>
              <w:jc w:val="left"/>
            </w:pPr>
            <w:r>
              <w:rPr>
                <w:rFonts w:ascii="Arial" w:hAnsi="Arial" w:eastAsia="Arial" w:cs="Arial"/>
                <w:color w:val="000000"/>
                <w:sz w:val="17"/>
              </w:rPr>
              <w:t>Multiplicative → shifted multiplicative</w:t>
            </w:r>
          </w:p>
        </w:tc>
        <w:tc>
          <w:tcPr>
            <w:tcW w:w="1700" w:type="dxa"/>
            <w:tcMar>
              <w:top w:w="90" w:type="dxa"/>
              <w:left w:w="100" w:type="dxa"/>
              <w:bottom w:w="90" w:type="dxa"/>
              <w:right w:w="100" w:type="dxa"/>
            </w:tcMar>
            <w:vAlign w:val="center"/>
          </w:tcPr>
          <w:p w14:paraId="3CA3F692" w14:textId="77777777" w:rsidR="00522DE2" w:rsidRDefault="00BF0975">
            <w:pPr>
              <w:spacing w:after="0" w:line="240" w:lineRule="auto"/>
              <w:jc w:val="left"/>
            </w:pPr>
            <w:r>
              <w:rPr>
                <w:rFonts w:ascii="Arial" w:hAnsi="Arial" w:eastAsia="Arial" w:cs="Arial"/>
                <w:color w:val="000000"/>
                <w:sz w:val="16"/>
              </w:rPr>
              <w:t>77.54 ± 0.83%</w:t>
            </w:r>
          </w:p>
        </w:tc>
        <w:tc>
          <w:tcPr>
            <w:tcW w:w="1800" w:type="dxa"/>
            <w:tcMar>
              <w:top w:w="90" w:type="dxa"/>
              <w:left w:w="100" w:type="dxa"/>
              <w:bottom w:w="90" w:type="dxa"/>
              <w:right w:w="100" w:type="dxa"/>
            </w:tcMar>
            <w:vAlign w:val="center"/>
          </w:tcPr>
          <w:p w14:paraId="7937205E" w14:textId="77777777" w:rsidR="00522DE2" w:rsidRDefault="00BF0975">
            <w:pPr>
              <w:spacing w:after="0" w:line="240" w:lineRule="auto"/>
              <w:jc w:val="center"/>
            </w:pPr>
            <w:r>
              <w:rPr>
                <w:rFonts w:ascii="Arial" w:hAnsi="Arial" w:eastAsia="Arial" w:cs="Arial"/>
                <w:b/>
                <w:color w:val="000000"/>
                <w:sz w:val="16"/>
              </w:rPr>
              <w:t>78.08 ± 0.09%</w:t>
            </w:r>
          </w:p>
        </w:tc>
        <w:tc>
          <w:tcPr>
            <w:tcW w:w="1500" w:type="dxa"/>
            <w:tcMar>
              <w:top w:w="90" w:type="dxa"/>
              <w:left w:w="100" w:type="dxa"/>
              <w:bottom w:w="90" w:type="dxa"/>
              <w:right w:w="100" w:type="dxa"/>
            </w:tcMar>
            <w:vAlign w:val="center"/>
          </w:tcPr>
          <w:p w14:paraId="52E1B47A" w14:textId="77777777" w:rsidR="00522DE2" w:rsidRDefault="00BF0975">
            <w:pPr>
              <w:spacing w:after="0" w:line="240" w:lineRule="auto"/>
              <w:jc w:val="center"/>
            </w:pPr>
            <w:r>
              <w:rPr>
                <w:rFonts w:ascii="Arial" w:hAnsi="Arial" w:eastAsia="Arial" w:cs="Arial"/>
                <w:color w:val="000000"/>
                <w:sz w:val="16"/>
              </w:rPr>
              <w:t>+0.55 pp</w:t>
            </w:r>
          </w:p>
        </w:tc>
        <w:tc>
          <w:tcPr>
            <w:tcW w:w="1500" w:type="dxa"/>
            <w:tcMar>
              <w:top w:w="90" w:type="dxa"/>
              <w:left w:w="100" w:type="dxa"/>
              <w:bottom w:w="90" w:type="dxa"/>
              <w:right w:w="100" w:type="dxa"/>
            </w:tcMar>
            <w:vAlign w:val="center"/>
          </w:tcPr>
          <w:p w14:paraId="37D58FC0" w14:textId="77777777" w:rsidR="00522DE2" w:rsidRDefault="00BF0975">
            <w:pPr>
              <w:spacing w:after="0" w:line="240" w:lineRule="auto"/>
              <w:jc w:val="center"/>
            </w:pPr>
            <w:r>
              <w:rPr>
                <w:rFonts w:ascii="Arial" w:hAnsi="Arial" w:eastAsia="Arial" w:cs="Arial"/>
                <w:color w:val="000000"/>
                <w:sz w:val="16"/>
              </w:rPr>
              <w:t>[-0.23, +1.32] pp</w:t>
            </w:r>
          </w:p>
        </w:tc>
      </w:tr>
    </w:tbl>
    <w:p w14:paraId="59531A12" w14:textId="77777777" w:rsidR="00522DE2" w:rsidRDefault="00BF0975">
      <w:r>
        <w:rPr>
          <w:rFonts w:ascii="Arial" w:hAnsi="Arial" w:eastAsia="Arial" w:cs="Arial"/>
          <w:color w:val="000000"/>
          <w:sz w:val="22"/>
        </w:rPr>
        <w:t xml:space="preserve">Shifted additive changed mean test accuracy by +0.17 percentage points with a paired 95% CI from −0.57 to +0.91. Shifted multiplicative changed accuracy by +0.55 points with a paired interval from −0.23 to +1.32. Both intervals include zero. Figure </w:t>
      </w:r>
      <w:r>
        <w:rPr>
          <w:rFonts w:ascii="Arial" w:hAnsi="Arial" w:eastAsia="Arial" w:cs="Arial"/>
          <w:color w:val="000000"/>
          <w:sz w:val="22"/>
        </w:rPr>
        <w:fldChar w:fldCharType="begin"/>
      </w:r>
      <w:r>
        <w:rPr>
          <w:rFonts w:ascii="Arial" w:hAnsi="Arial" w:eastAsia="Arial" w:cs="Arial"/>
          <w:color w:val="000000"/>
          <w:sz w:val="22"/>
        </w:rPr>
        <w:instrText xml:space="preserve"> REF fig5 \h </w:instrText>
      </w:r>
      <w:r>
        <w:rPr>
          <w:rFonts w:ascii="Arial" w:hAnsi="Arial" w:eastAsia="Arial" w:cs="Arial"/>
          <w:color w:val="000000"/>
          <w:sz w:val="22"/>
        </w:rPr>
        <w:fldChar w:fldCharType="separate"/>
      </w:r>
      <w:r>
        <w:rPr>
          <w:rFonts w:ascii="Arial" w:hAnsi="Arial" w:eastAsia="Arial" w:cs="Arial"/>
          <w:color w:val="000000"/>
          <w:sz w:val="22"/>
        </w:rPr>
        <w:t>5</w:t>
      </w:r>
      <w:r>
        <w:rPr>
          <w:rFonts w:ascii="Arial" w:hAnsi="Arial" w:eastAsia="Arial" w:cs="Arial"/>
          <w:color w:val="000000"/>
          <w:sz w:val="22"/>
        </w:rPr>
        <w:fldChar w:fldCharType="end"/>
      </w:r>
      <w:r>
        <w:rPr>
          <w:rFonts w:ascii="Arial" w:hAnsi="Arial" w:eastAsia="Arial" w:cs="Arial"/>
          <w:color w:val="000000"/>
          <w:sz w:val="22"/>
        </w:rPr>
        <w:t xml:space="preserve"> shows that the shifted and unshifted variants also have closely overlapping validation trajectories. The shifted schedule therefore produced small positive test means, but the evidence does not support a clear improvement for either family.</w:t>
      </w:r>
    </w:p>
    <w:p w14:paraId="641BFC5A" w14:textId="77777777" w:rsidR="007810CC" w:rsidRDefault="00000000">
      <w:pPr>
        <w:keepNext/>
        <w:keepLines/>
        <w:spacing w:before="120" w:after="60"/>
        <w:jc w:val="center"/>
      </w:pPr>
      <w:r>
        <w:rPr>
          <w:rFonts w:ascii="Arial" w:hAnsi="Arial" w:eastAsia="Arial" w:cs="Arial"/>
          <w:noProof/>
          <w:color w:val="000000"/>
          <w:sz w:val="22"/>
        </w:rPr>
        <w:drawing>
          <wp:inline distT="0" distB="0" distL="0" distR="0" wp14:anchorId="2073920E" wp14:editId="0CB6ED58">
            <wp:extent cx="5486400" cy="3219435"/>
            <wp:effectExtent l="0" t="0" r="0" b="0"/>
            <wp:docPr id="1452386632" name="Picture 1452386632" descr="Mean CIFAR-10 validation accuracy across epochs for additive, shifted additive, multiplicative, and shifted multiplicative positional encodings with pointwise 95 percent confidence interva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ed_pe_validation_accuracy_epoch.png"/>
                    <pic:cNvPicPr/>
                  </pic:nvPicPr>
                  <pic:blipFill>
                    <a:blip r:embed="rId12"/>
                    <a:stretch>
                      <a:fillRect/>
                    </a:stretch>
                  </pic:blipFill>
                  <pic:spPr>
                    <a:xfrm>
                      <a:off x="0" y="0"/>
                      <a:ext cx="5486400" cy="3219435"/>
                    </a:xfrm>
                    <a:prstGeom prst="rect">
                      <a:avLst/>
                    </a:prstGeom>
                  </pic:spPr>
                </pic:pic>
              </a:graphicData>
            </a:graphic>
          </wp:inline>
        </w:drawing>
      </w:r>
    </w:p>
    <w:p w14:paraId="20AD0467" w14:textId="77777777" w:rsidR="007810CC" w:rsidRDefault="00000000">
      <w:pPr>
        <w:pStyle w:val="Caption"/>
        <w:keepLines/>
        <w:jc w:val="center"/>
      </w:pPr>
      <w:bookmarkStart w:id="19" w:name="fig5"/>
      <w:bookmarkEnd w:id="19"/>
      <w:r>
        <w:rPr>
          <w:rFonts w:ascii="Arial" w:hAnsi="Arial" w:eastAsia="Arial" w:cs="Arial"/>
          <w:color w:val="000000"/>
          <w:sz w:val="22"/>
        </w:rPr>
        <w:t>Figure 5. Mean CIFAR-10 validation accuracy for shifted and unshifted PE across five seeds. Shading shows pointwise 95% t confidence intervals.</w:t>
      </w:r>
    </w:p>
    <w:p w14:paraId="288EB8FD" w14:textId="77777777" w:rsidR="00522DE2" w:rsidRDefault="00BF0975">
      <w:pPr>
        <w:pStyle w:val="Heading2"/>
      </w:pPr>
      <w:r>
        <w:rPr>
          <w:rFonts w:ascii="Arial" w:hAnsi="Arial" w:eastAsia="Arial" w:cs="Arial"/>
          <w:color w:val="000000"/>
          <w:sz w:val="22"/>
        </w:rPr>
        <w:t>4.4 Patch Ordering and Position Assignment</w:t>
      </w:r>
    </w:p>
    <w:p w14:paraId="065B8606" w14:textId="77777777" w:rsidR="00522DE2" w:rsidRDefault="00BF0975">
      <w:r>
        <w:rPr>
          <w:rFonts w:ascii="Arial" w:hAnsi="Arial" w:eastAsia="Arial" w:cs="Arial"/>
          <w:color w:val="000000"/>
          <w:sz w:val="22"/>
        </w:rPr>
        <w:t>The assignment study changes which positional coordinate is attached to each physical patch while keeping the encoder fixed. Table 8 reports the four mappings defined in Section 3.5 only after their 64-slot index maps passed deterministic tests. No PE and learnable PE remain as baselines. Their results help distinguish a fixed patch-coordinate interaction from a general effect of sequence storage.</w:t>
      </w:r>
    </w:p>
    <w:p w14:paraId="00314BEE" w14:textId="77777777" w:rsidR="00522DE2" w:rsidRDefault="00BF0975">
      <w:pPr>
        <w:pStyle w:val="Caption"/>
        <w:keepNext/>
        <w:keepLines/>
        <w:spacing w:before="120" w:after="60"/>
      </w:pPr>
      <w:r>
        <w:rPr>
          <w:rFonts w:ascii="Arial" w:hAnsi="Arial" w:eastAsia="Arial" w:cs="Arial"/>
          <w:b w:val="0"/>
          <w:i w:val="0"/>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8</w:t>
      </w:r>
      <w:r>
        <w:rPr>
          <w:rFonts w:ascii="Arial" w:hAnsi="Arial" w:eastAsia="Arial" w:cs="Arial"/>
          <w:color w:val="000000"/>
          <w:sz w:val="20"/>
        </w:rPr>
        <w:fldChar w:fldCharType="end"/>
      </w:r>
      <w:r>
        <w:rPr>
          <w:rFonts w:ascii="Arial" w:hAnsi="Arial" w:eastAsia="Arial" w:cs="Arial"/>
          <w:color w:val="000000"/>
          <w:sz w:val="20"/>
        </w:rPr>
        <w:t>. Patch-to-position assignment results on CIFAR-10.</w:t>
      </w:r>
    </w:p>
    <w:tbl>
      <w:tblPr>
        <w:tblW w:w="90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00"/>
        <w:gridCol w:w="1900"/>
        <w:gridCol w:w="2050"/>
        <w:gridCol w:w="2050"/>
      </w:tblGrid>
      <w:tr w:rsidR="00522DE2" w14:paraId="6B5EFC36" w14:textId="77777777">
        <w:trPr>
          <w:tblHeader/>
        </w:trPr>
        <w:tc>
          <w:tcPr>
            <w:tcW w:w="3000" w:type="dxa"/>
            <w:tcBorders>
              <w:bottom w:val="single" w:sz="6" w:space="0" w:color="000000"/>
            </w:tcBorders>
            <w:tcMar>
              <w:top w:w="90" w:type="dxa"/>
              <w:left w:w="100" w:type="dxa"/>
              <w:bottom w:w="90" w:type="dxa"/>
              <w:right w:w="100" w:type="dxa"/>
            </w:tcMar>
            <w:vAlign w:val="center"/>
          </w:tcPr>
          <w:p w14:paraId="7E3AA254" w14:textId="77777777" w:rsidR="00522DE2" w:rsidRDefault="00BF0975">
            <w:pPr>
              <w:spacing w:after="0"/>
              <w:jc w:val="left"/>
            </w:pPr>
            <w:r>
              <w:rPr>
                <w:rFonts w:ascii="Arial" w:hAnsi="Arial" w:eastAsia="Arial" w:cs="Arial"/>
                <w:b/>
                <w:color w:val="000000"/>
                <w:sz w:val="16"/>
              </w:rPr>
              <w:t>PE family</w:t>
            </w:r>
          </w:p>
        </w:tc>
        <w:tc>
          <w:tcPr>
            <w:tcW w:w="1900" w:type="dxa"/>
            <w:tcBorders>
              <w:bottom w:val="single" w:sz="6" w:space="0" w:color="000000"/>
            </w:tcBorders>
            <w:tcMar>
              <w:top w:w="90" w:type="dxa"/>
              <w:left w:w="100" w:type="dxa"/>
              <w:bottom w:w="90" w:type="dxa"/>
              <w:right w:w="100" w:type="dxa"/>
            </w:tcMar>
            <w:vAlign w:val="center"/>
          </w:tcPr>
          <w:p w14:paraId="2A726B8D" w14:textId="77777777" w:rsidR="00522DE2" w:rsidRDefault="00BF0975">
            <w:pPr>
              <w:spacing w:after="0"/>
              <w:jc w:val="center"/>
            </w:pPr>
            <w:r>
              <w:rPr>
                <w:rFonts w:ascii="Arial" w:hAnsi="Arial" w:eastAsia="Arial" w:cs="Arial"/>
                <w:b/>
                <w:color w:val="000000"/>
                <w:sz w:val="16"/>
              </w:rPr>
              <w:t>Assignment</w:t>
            </w:r>
          </w:p>
        </w:tc>
        <w:tc>
          <w:tcPr>
            <w:tcW w:w="2050" w:type="dxa"/>
            <w:tcBorders>
              <w:bottom w:val="single" w:sz="6" w:space="0" w:color="000000"/>
            </w:tcBorders>
            <w:tcMar>
              <w:top w:w="90" w:type="dxa"/>
              <w:left w:w="100" w:type="dxa"/>
              <w:bottom w:w="90" w:type="dxa"/>
              <w:right w:w="100" w:type="dxa"/>
            </w:tcMar>
            <w:vAlign w:val="center"/>
          </w:tcPr>
          <w:p w14:paraId="0294CBD4" w14:textId="77777777" w:rsidR="00522DE2" w:rsidRDefault="00BF0975">
            <w:pPr>
              <w:spacing w:after="0"/>
              <w:jc w:val="center"/>
            </w:pPr>
            <w:r>
              <w:rPr>
                <w:rFonts w:ascii="Arial" w:hAnsi="Arial" w:eastAsia="Arial" w:cs="Arial"/>
                <w:b/>
                <w:color w:val="000000"/>
                <w:sz w:val="16"/>
              </w:rPr>
              <w:t>Test accuracy</w:t>
            </w:r>
          </w:p>
        </w:tc>
        <w:tc>
          <w:tcPr>
            <w:tcW w:w="2050" w:type="dxa"/>
            <w:tcBorders>
              <w:bottom w:val="single" w:sz="6" w:space="0" w:color="000000"/>
            </w:tcBorders>
            <w:tcMar>
              <w:top w:w="90" w:type="dxa"/>
              <w:left w:w="100" w:type="dxa"/>
              <w:bottom w:w="90" w:type="dxa"/>
              <w:right w:w="100" w:type="dxa"/>
            </w:tcMar>
            <w:vAlign w:val="center"/>
          </w:tcPr>
          <w:p w14:paraId="215C420F" w14:textId="77777777" w:rsidR="00522DE2" w:rsidRDefault="00BF0975">
            <w:pPr>
              <w:spacing w:after="0"/>
              <w:jc w:val="center"/>
            </w:pPr>
            <w:r>
              <w:rPr>
                <w:rFonts w:ascii="Arial" w:hAnsi="Arial" w:eastAsia="Arial" w:cs="Arial"/>
                <w:b/>
                <w:color w:val="000000"/>
                <w:sz w:val="16"/>
              </w:rPr>
              <w:t>Test loss</w:t>
            </w:r>
          </w:p>
        </w:tc>
      </w:tr>
      <w:tr w:rsidR="00522DE2" w14:paraId="57FD4B47" w14:textId="77777777">
        <w:tc>
          <w:tcPr>
            <w:tcW w:w="3000" w:type="dxa"/>
            <w:tcMar>
              <w:top w:w="90" w:type="dxa"/>
              <w:left w:w="100" w:type="dxa"/>
              <w:bottom w:w="90" w:type="dxa"/>
              <w:right w:w="100" w:type="dxa"/>
            </w:tcMar>
            <w:vAlign w:val="center"/>
          </w:tcPr>
          <w:p w14:paraId="35FE8E64" w14:textId="77777777" w:rsidR="00522DE2" w:rsidRDefault="00BF0975">
            <w:pPr>
              <w:spacing w:after="0" w:line="240" w:lineRule="auto"/>
              <w:jc w:val="left"/>
            </w:pPr>
            <w:r>
              <w:rPr>
                <w:rFonts w:ascii="Arial" w:hAnsi="Arial" w:eastAsia="Arial" w:cs="Arial"/>
                <w:color w:val="000000"/>
                <w:sz w:val="16"/>
              </w:rPr>
              <w:t>No PE</w:t>
            </w:r>
          </w:p>
        </w:tc>
        <w:tc>
          <w:tcPr>
            <w:tcW w:w="1900" w:type="dxa"/>
            <w:tcMar>
              <w:top w:w="90" w:type="dxa"/>
              <w:left w:w="100" w:type="dxa"/>
              <w:bottom w:w="90" w:type="dxa"/>
              <w:right w:w="100" w:type="dxa"/>
            </w:tcMar>
            <w:vAlign w:val="center"/>
          </w:tcPr>
          <w:p w14:paraId="01A96607" w14:textId="77777777" w:rsidR="007810CC" w:rsidRDefault="00000000">
            <w:pPr>
              <w:spacing w:after="0"/>
            </w:pPr>
            <w:r>
              <w:rPr>
                <w:rFonts w:ascii="Arial" w:hAnsi="Arial" w:eastAsia="Arial" w:cs="Arial"/>
                <w:color w:val="000000"/>
                <w:sz w:val="16"/>
              </w:rPr>
              <w:t>Row-major</w:t>
            </w:r>
          </w:p>
        </w:tc>
        <w:tc>
          <w:tcPr>
            <w:tcW w:w="2050" w:type="dxa"/>
            <w:tcMar>
              <w:top w:w="90" w:type="dxa"/>
              <w:left w:w="100" w:type="dxa"/>
              <w:bottom w:w="90" w:type="dxa"/>
              <w:right w:w="100" w:type="dxa"/>
            </w:tcMar>
            <w:vAlign w:val="center"/>
          </w:tcPr>
          <w:p w14:paraId="5ABBC9E5" w14:textId="77777777" w:rsidR="00522DE2" w:rsidRDefault="00BF0975">
            <w:pPr>
              <w:spacing w:after="0" w:line="240" w:lineRule="auto"/>
              <w:jc w:val="center"/>
            </w:pPr>
            <w:r>
              <w:rPr>
                <w:rFonts w:ascii="Arial" w:hAnsi="Arial" w:eastAsia="Arial" w:cs="Arial"/>
                <w:color w:val="000000"/>
                <w:sz w:val="16"/>
              </w:rPr>
              <w:t>71.29 ± 0.83%</w:t>
            </w:r>
          </w:p>
        </w:tc>
        <w:tc>
          <w:tcPr>
            <w:tcW w:w="2050" w:type="dxa"/>
            <w:tcMar>
              <w:top w:w="90" w:type="dxa"/>
              <w:left w:w="100" w:type="dxa"/>
              <w:bottom w:w="90" w:type="dxa"/>
              <w:right w:w="100" w:type="dxa"/>
            </w:tcMar>
            <w:vAlign w:val="center"/>
          </w:tcPr>
          <w:p w14:paraId="713D4E9A" w14:textId="77777777" w:rsidR="00522DE2" w:rsidRDefault="00BF0975">
            <w:pPr>
              <w:spacing w:after="0" w:line="240" w:lineRule="auto"/>
              <w:jc w:val="center"/>
            </w:pPr>
            <w:r>
              <w:rPr>
                <w:rFonts w:ascii="Arial" w:hAnsi="Arial" w:eastAsia="Arial" w:cs="Arial"/>
                <w:b/>
                <w:bCs/>
                <w:color w:val="000000"/>
                <w:sz w:val="16"/>
              </w:rPr>
              <w:t>0.9992 ± 0.0991</w:t>
            </w:r>
          </w:p>
        </w:tc>
      </w:tr>
      <w:tr w:rsidR="00522DE2" w14:paraId="3ACF2C0C" w14:textId="77777777">
        <w:tc>
          <w:tcPr>
            <w:tcW w:w="3000" w:type="dxa"/>
            <w:tcMar>
              <w:top w:w="90" w:type="dxa"/>
              <w:left w:w="100" w:type="dxa"/>
              <w:bottom w:w="90" w:type="dxa"/>
              <w:right w:w="100" w:type="dxa"/>
            </w:tcMar>
            <w:vAlign w:val="center"/>
          </w:tcPr>
          <w:p w14:paraId="2B3DBAD6" w14:textId="77777777" w:rsidR="00522DE2" w:rsidRDefault="00BF0975">
            <w:pPr>
              <w:spacing w:after="0" w:line="240" w:lineRule="auto"/>
              <w:jc w:val="left"/>
            </w:pPr>
            <w:r>
              <w:rPr>
                <w:rFonts w:ascii="Arial" w:hAnsi="Arial" w:eastAsia="Arial" w:cs="Arial"/>
                <w:color w:val="000000"/>
                <w:sz w:val="16"/>
              </w:rPr>
              <w:t>No PE</w:t>
            </w:r>
          </w:p>
        </w:tc>
        <w:tc>
          <w:tcPr>
            <w:tcW w:w="1900" w:type="dxa"/>
            <w:tcMar>
              <w:top w:w="90" w:type="dxa"/>
              <w:left w:w="100" w:type="dxa"/>
              <w:bottom w:w="90" w:type="dxa"/>
              <w:right w:w="100" w:type="dxa"/>
            </w:tcMar>
            <w:vAlign w:val="center"/>
          </w:tcPr>
          <w:p w14:paraId="7A3567A0" w14:textId="77777777" w:rsidR="007810CC" w:rsidRDefault="00000000">
            <w:pPr>
              <w:spacing w:after="0"/>
            </w:pPr>
            <w:r>
              <w:rPr>
                <w:rFonts w:ascii="Arial" w:hAnsi="Arial" w:eastAsia="Arial" w:cs="Arial"/>
                <w:color w:val="000000"/>
                <w:sz w:val="16"/>
              </w:rPr>
              <w:t>Column-major</w:t>
            </w:r>
          </w:p>
        </w:tc>
        <w:tc>
          <w:tcPr>
            <w:tcW w:w="2050" w:type="dxa"/>
            <w:tcMar>
              <w:top w:w="90" w:type="dxa"/>
              <w:left w:w="100" w:type="dxa"/>
              <w:bottom w:w="90" w:type="dxa"/>
              <w:right w:w="100" w:type="dxa"/>
            </w:tcMar>
            <w:vAlign w:val="center"/>
          </w:tcPr>
          <w:p w14:paraId="6DD554B1" w14:textId="77777777" w:rsidR="00522DE2" w:rsidRDefault="00BF0975">
            <w:pPr>
              <w:spacing w:after="0" w:line="240" w:lineRule="auto"/>
              <w:jc w:val="center"/>
            </w:pPr>
            <w:r>
              <w:rPr>
                <w:rFonts w:ascii="Arial" w:hAnsi="Arial" w:eastAsia="Arial" w:cs="Arial"/>
                <w:color w:val="000000"/>
                <w:sz w:val="16"/>
              </w:rPr>
              <w:t>71.40 ± 0.55%</w:t>
            </w:r>
          </w:p>
        </w:tc>
        <w:tc>
          <w:tcPr>
            <w:tcW w:w="2050" w:type="dxa"/>
            <w:tcMar>
              <w:top w:w="90" w:type="dxa"/>
              <w:left w:w="100" w:type="dxa"/>
              <w:bottom w:w="90" w:type="dxa"/>
              <w:right w:w="100" w:type="dxa"/>
            </w:tcMar>
            <w:vAlign w:val="center"/>
          </w:tcPr>
          <w:p w14:paraId="2C1EF5F9" w14:textId="77777777" w:rsidR="00522DE2" w:rsidRDefault="00BF0975">
            <w:pPr>
              <w:spacing w:after="0" w:line="240" w:lineRule="auto"/>
              <w:jc w:val="center"/>
            </w:pPr>
            <w:r>
              <w:rPr>
                <w:rFonts w:ascii="Arial" w:hAnsi="Arial" w:eastAsia="Arial" w:cs="Arial"/>
                <w:color w:val="000000"/>
                <w:sz w:val="16"/>
              </w:rPr>
              <w:t>1.0155 ± 0.0843</w:t>
            </w:r>
          </w:p>
        </w:tc>
      </w:tr>
      <w:tr w:rsidR="00522DE2" w14:paraId="0099776F" w14:textId="77777777">
        <w:tc>
          <w:tcPr>
            <w:tcW w:w="3000" w:type="dxa"/>
            <w:tcMar>
              <w:top w:w="90" w:type="dxa"/>
              <w:left w:w="100" w:type="dxa"/>
              <w:bottom w:w="90" w:type="dxa"/>
              <w:right w:w="100" w:type="dxa"/>
            </w:tcMar>
            <w:vAlign w:val="center"/>
          </w:tcPr>
          <w:p w14:paraId="38D992FD" w14:textId="77777777" w:rsidR="00522DE2" w:rsidRDefault="00BF0975">
            <w:pPr>
              <w:spacing w:after="0" w:line="240" w:lineRule="auto"/>
              <w:jc w:val="left"/>
            </w:pPr>
            <w:r>
              <w:rPr>
                <w:rFonts w:ascii="Arial" w:hAnsi="Arial" w:eastAsia="Arial" w:cs="Arial"/>
                <w:color w:val="000000"/>
                <w:sz w:val="16"/>
              </w:rPr>
              <w:t>No PE</w:t>
            </w:r>
          </w:p>
        </w:tc>
        <w:tc>
          <w:tcPr>
            <w:tcW w:w="1900" w:type="dxa"/>
            <w:tcMar>
              <w:top w:w="90" w:type="dxa"/>
              <w:left w:w="100" w:type="dxa"/>
              <w:bottom w:w="90" w:type="dxa"/>
              <w:right w:w="100" w:type="dxa"/>
            </w:tcMar>
            <w:vAlign w:val="center"/>
          </w:tcPr>
          <w:p w14:paraId="0DE8CA75" w14:textId="77777777" w:rsidR="007810CC" w:rsidRDefault="00000000">
            <w:pPr>
              <w:spacing w:after="0"/>
            </w:pPr>
            <w:r>
              <w:rPr>
                <w:rFonts w:ascii="Arial" w:hAnsi="Arial" w:eastAsia="Arial" w:cs="Arial"/>
                <w:color w:val="000000"/>
                <w:sz w:val="16"/>
              </w:rPr>
              <w:t>Serpentine rows</w:t>
            </w:r>
          </w:p>
        </w:tc>
        <w:tc>
          <w:tcPr>
            <w:tcW w:w="2050" w:type="dxa"/>
            <w:tcMar>
              <w:top w:w="90" w:type="dxa"/>
              <w:left w:w="100" w:type="dxa"/>
              <w:bottom w:w="90" w:type="dxa"/>
              <w:right w:w="100" w:type="dxa"/>
            </w:tcMar>
            <w:vAlign w:val="center"/>
          </w:tcPr>
          <w:p w14:paraId="36AB961D" w14:textId="77777777" w:rsidR="00522DE2" w:rsidRDefault="00BF0975">
            <w:pPr>
              <w:spacing w:after="0" w:line="240" w:lineRule="auto"/>
              <w:jc w:val="center"/>
            </w:pPr>
            <w:r>
              <w:rPr>
                <w:rFonts w:ascii="Arial" w:hAnsi="Arial" w:eastAsia="Arial" w:cs="Arial"/>
                <w:color w:val="000000"/>
                <w:sz w:val="16"/>
              </w:rPr>
              <w:t>71.40 ± 0.47%</w:t>
            </w:r>
          </w:p>
        </w:tc>
        <w:tc>
          <w:tcPr>
            <w:tcW w:w="2050" w:type="dxa"/>
            <w:tcMar>
              <w:top w:w="90" w:type="dxa"/>
              <w:left w:w="100" w:type="dxa"/>
              <w:bottom w:w="90" w:type="dxa"/>
              <w:right w:w="100" w:type="dxa"/>
            </w:tcMar>
            <w:vAlign w:val="center"/>
          </w:tcPr>
          <w:p w14:paraId="6FAAA56F" w14:textId="77777777" w:rsidR="00522DE2" w:rsidRDefault="00BF0975">
            <w:pPr>
              <w:spacing w:after="0" w:line="240" w:lineRule="auto"/>
              <w:jc w:val="center"/>
            </w:pPr>
            <w:r>
              <w:rPr>
                <w:rFonts w:ascii="Arial" w:hAnsi="Arial" w:eastAsia="Arial" w:cs="Arial"/>
                <w:color w:val="000000"/>
                <w:sz w:val="16"/>
              </w:rPr>
              <w:t>1.0363 ± 0.1033</w:t>
            </w:r>
          </w:p>
        </w:tc>
      </w:tr>
      <w:tr w:rsidR="00522DE2" w14:paraId="52109939" w14:textId="77777777">
        <w:tc>
          <w:tcPr>
            <w:tcW w:w="3000" w:type="dxa"/>
            <w:tcMar>
              <w:top w:w="90" w:type="dxa"/>
              <w:left w:w="100" w:type="dxa"/>
              <w:bottom w:w="90" w:type="dxa"/>
              <w:right w:w="100" w:type="dxa"/>
            </w:tcMar>
            <w:vAlign w:val="center"/>
          </w:tcPr>
          <w:p w14:paraId="1A878437" w14:textId="77777777" w:rsidR="00522DE2" w:rsidRDefault="00BF0975">
            <w:pPr>
              <w:spacing w:after="0" w:line="240" w:lineRule="auto"/>
              <w:jc w:val="left"/>
            </w:pPr>
            <w:r>
              <w:rPr>
                <w:rFonts w:ascii="Arial" w:hAnsi="Arial" w:eastAsia="Arial" w:cs="Arial"/>
                <w:color w:val="000000"/>
                <w:sz w:val="16"/>
              </w:rPr>
              <w:t>No PE</w:t>
            </w:r>
          </w:p>
        </w:tc>
        <w:tc>
          <w:tcPr>
            <w:tcW w:w="1900" w:type="dxa"/>
            <w:tcMar>
              <w:top w:w="90" w:type="dxa"/>
              <w:left w:w="100" w:type="dxa"/>
              <w:bottom w:w="90" w:type="dxa"/>
              <w:right w:w="100" w:type="dxa"/>
            </w:tcMar>
            <w:vAlign w:val="center"/>
          </w:tcPr>
          <w:p w14:paraId="5BE7EFDF" w14:textId="77777777" w:rsidR="007810CC" w:rsidRDefault="00000000">
            <w:pPr>
              <w:spacing w:after="0"/>
            </w:pPr>
            <w:r>
              <w:rPr>
                <w:rFonts w:ascii="Arial" w:hAnsi="Arial" w:eastAsia="Arial" w:cs="Arial"/>
                <w:color w:val="000000"/>
                <w:sz w:val="16"/>
              </w:rPr>
              <w:t>Serpentine columns</w:t>
            </w:r>
          </w:p>
        </w:tc>
        <w:tc>
          <w:tcPr>
            <w:tcW w:w="2050" w:type="dxa"/>
            <w:tcMar>
              <w:top w:w="90" w:type="dxa"/>
              <w:left w:w="100" w:type="dxa"/>
              <w:bottom w:w="90" w:type="dxa"/>
              <w:right w:w="100" w:type="dxa"/>
            </w:tcMar>
            <w:vAlign w:val="center"/>
          </w:tcPr>
          <w:p w14:paraId="6BEA24B3" w14:textId="77777777" w:rsidR="00522DE2" w:rsidRDefault="00BF0975">
            <w:pPr>
              <w:spacing w:after="0" w:line="240" w:lineRule="auto"/>
              <w:jc w:val="center"/>
            </w:pPr>
            <w:r>
              <w:rPr>
                <w:rFonts w:ascii="Arial" w:hAnsi="Arial" w:eastAsia="Arial" w:cs="Arial"/>
                <w:b/>
                <w:bCs/>
                <w:color w:val="000000"/>
                <w:sz w:val="16"/>
              </w:rPr>
              <w:t>71.51 ± 0.53%</w:t>
            </w:r>
          </w:p>
        </w:tc>
        <w:tc>
          <w:tcPr>
            <w:tcW w:w="2050" w:type="dxa"/>
            <w:tcMar>
              <w:top w:w="90" w:type="dxa"/>
              <w:left w:w="100" w:type="dxa"/>
              <w:bottom w:w="90" w:type="dxa"/>
              <w:right w:w="100" w:type="dxa"/>
            </w:tcMar>
            <w:vAlign w:val="center"/>
          </w:tcPr>
          <w:p w14:paraId="108ED1BA" w14:textId="77777777" w:rsidR="00522DE2" w:rsidRDefault="00BF0975">
            <w:pPr>
              <w:spacing w:after="0" w:line="240" w:lineRule="auto"/>
              <w:jc w:val="center"/>
            </w:pPr>
            <w:r>
              <w:rPr>
                <w:rFonts w:ascii="Arial" w:hAnsi="Arial" w:eastAsia="Arial" w:cs="Arial"/>
                <w:color w:val="000000"/>
                <w:sz w:val="16"/>
              </w:rPr>
              <w:t>1.0134 ± 0.0735</w:t>
            </w:r>
          </w:p>
        </w:tc>
      </w:tr>
      <w:tr w:rsidR="00522DE2" w14:paraId="0F0B20AE" w14:textId="77777777">
        <w:tc>
          <w:tcPr>
            <w:tcW w:w="3000" w:type="dxa"/>
            <w:tcMar>
              <w:top w:w="90" w:type="dxa"/>
              <w:left w:w="100" w:type="dxa"/>
              <w:bottom w:w="90" w:type="dxa"/>
              <w:right w:w="100" w:type="dxa"/>
            </w:tcMar>
            <w:vAlign w:val="center"/>
          </w:tcPr>
          <w:p w14:paraId="61D2F293" w14:textId="77777777" w:rsidR="00522DE2" w:rsidRDefault="00BF0975">
            <w:pPr>
              <w:spacing w:after="0" w:line="240" w:lineRule="auto"/>
              <w:jc w:val="left"/>
            </w:pPr>
            <w:r>
              <w:rPr>
                <w:rFonts w:ascii="Arial" w:hAnsi="Arial" w:eastAsia="Arial" w:cs="Arial"/>
                <w:color w:val="000000"/>
                <w:sz w:val="16"/>
              </w:rPr>
              <w:t>Learnable absolute PE</w:t>
            </w:r>
          </w:p>
        </w:tc>
        <w:tc>
          <w:tcPr>
            <w:tcW w:w="1900" w:type="dxa"/>
            <w:tcMar>
              <w:top w:w="90" w:type="dxa"/>
              <w:left w:w="100" w:type="dxa"/>
              <w:bottom w:w="90" w:type="dxa"/>
              <w:right w:w="100" w:type="dxa"/>
            </w:tcMar>
            <w:vAlign w:val="center"/>
          </w:tcPr>
          <w:p w14:paraId="74B0ED8E" w14:textId="77777777" w:rsidR="007810CC" w:rsidRDefault="00000000">
            <w:pPr>
              <w:spacing w:after="0"/>
            </w:pPr>
            <w:r>
              <w:rPr>
                <w:rFonts w:ascii="Arial" w:hAnsi="Arial" w:eastAsia="Arial" w:cs="Arial"/>
                <w:color w:val="000000"/>
                <w:sz w:val="16"/>
              </w:rPr>
              <w:t>Row-major</w:t>
            </w:r>
          </w:p>
        </w:tc>
        <w:tc>
          <w:tcPr>
            <w:tcW w:w="2050" w:type="dxa"/>
            <w:tcMar>
              <w:top w:w="90" w:type="dxa"/>
              <w:left w:w="100" w:type="dxa"/>
              <w:bottom w:w="90" w:type="dxa"/>
              <w:right w:w="100" w:type="dxa"/>
            </w:tcMar>
            <w:vAlign w:val="center"/>
          </w:tcPr>
          <w:p w14:paraId="42965FF7" w14:textId="77777777" w:rsidR="00522DE2" w:rsidRDefault="00BF0975">
            <w:pPr>
              <w:spacing w:after="0" w:line="240" w:lineRule="auto"/>
              <w:jc w:val="center"/>
            </w:pPr>
            <w:r>
              <w:rPr>
                <w:rFonts w:ascii="Arial" w:hAnsi="Arial" w:eastAsia="Arial" w:cs="Arial"/>
                <w:color w:val="000000"/>
                <w:sz w:val="16"/>
              </w:rPr>
              <w:t>78.60 ± 0.42%</w:t>
            </w:r>
          </w:p>
        </w:tc>
        <w:tc>
          <w:tcPr>
            <w:tcW w:w="2050" w:type="dxa"/>
            <w:tcMar>
              <w:top w:w="90" w:type="dxa"/>
              <w:left w:w="100" w:type="dxa"/>
              <w:bottom w:w="90" w:type="dxa"/>
              <w:right w:w="100" w:type="dxa"/>
            </w:tcMar>
            <w:vAlign w:val="center"/>
          </w:tcPr>
          <w:p w14:paraId="1DEC587B" w14:textId="77777777" w:rsidR="00522DE2" w:rsidRDefault="00BF0975">
            <w:pPr>
              <w:spacing w:after="0" w:line="240" w:lineRule="auto"/>
              <w:jc w:val="center"/>
            </w:pPr>
            <w:r>
              <w:rPr>
                <w:rFonts w:ascii="Arial" w:hAnsi="Arial" w:eastAsia="Arial" w:cs="Arial"/>
                <w:b/>
                <w:bCs/>
                <w:color w:val="000000"/>
                <w:sz w:val="16"/>
              </w:rPr>
              <w:t>0.7671 ± 0.1216</w:t>
            </w:r>
          </w:p>
        </w:tc>
      </w:tr>
      <w:tr w:rsidR="00522DE2" w14:paraId="3D7805D3" w14:textId="77777777">
        <w:tc>
          <w:tcPr>
            <w:tcW w:w="3000" w:type="dxa"/>
            <w:tcMar>
              <w:top w:w="90" w:type="dxa"/>
              <w:left w:w="100" w:type="dxa"/>
              <w:bottom w:w="90" w:type="dxa"/>
              <w:right w:w="100" w:type="dxa"/>
            </w:tcMar>
            <w:vAlign w:val="center"/>
          </w:tcPr>
          <w:p w14:paraId="38F17D51" w14:textId="77777777" w:rsidR="00522DE2" w:rsidRDefault="00BF0975">
            <w:pPr>
              <w:spacing w:after="0" w:line="240" w:lineRule="auto"/>
              <w:jc w:val="left"/>
            </w:pPr>
            <w:r>
              <w:rPr>
                <w:rFonts w:ascii="Arial" w:hAnsi="Arial" w:eastAsia="Arial" w:cs="Arial"/>
                <w:color w:val="000000"/>
                <w:sz w:val="16"/>
              </w:rPr>
              <w:t>Learnable absolute PE</w:t>
            </w:r>
          </w:p>
        </w:tc>
        <w:tc>
          <w:tcPr>
            <w:tcW w:w="1900" w:type="dxa"/>
            <w:tcMar>
              <w:top w:w="90" w:type="dxa"/>
              <w:left w:w="100" w:type="dxa"/>
              <w:bottom w:w="90" w:type="dxa"/>
              <w:right w:w="100" w:type="dxa"/>
            </w:tcMar>
            <w:vAlign w:val="center"/>
          </w:tcPr>
          <w:p w14:paraId="2361588E" w14:textId="77777777" w:rsidR="007810CC" w:rsidRDefault="00000000">
            <w:pPr>
              <w:spacing w:after="0"/>
            </w:pPr>
            <w:r>
              <w:rPr>
                <w:rFonts w:ascii="Arial" w:hAnsi="Arial" w:eastAsia="Arial" w:cs="Arial"/>
                <w:color w:val="000000"/>
                <w:sz w:val="16"/>
              </w:rPr>
              <w:t>Column-major</w:t>
            </w:r>
          </w:p>
        </w:tc>
        <w:tc>
          <w:tcPr>
            <w:tcW w:w="2050" w:type="dxa"/>
            <w:tcMar>
              <w:top w:w="90" w:type="dxa"/>
              <w:left w:w="100" w:type="dxa"/>
              <w:bottom w:w="90" w:type="dxa"/>
              <w:right w:w="100" w:type="dxa"/>
            </w:tcMar>
            <w:vAlign w:val="center"/>
          </w:tcPr>
          <w:p w14:paraId="688F080A" w14:textId="77777777" w:rsidR="00522DE2" w:rsidRDefault="00BF0975">
            <w:pPr>
              <w:spacing w:after="0" w:line="240" w:lineRule="auto"/>
              <w:jc w:val="center"/>
            </w:pPr>
            <w:r>
              <w:rPr>
                <w:rFonts w:ascii="Arial" w:hAnsi="Arial" w:eastAsia="Arial" w:cs="Arial"/>
                <w:color w:val="000000"/>
                <w:sz w:val="16"/>
              </w:rPr>
              <w:t>78.58 ± 0.43%</w:t>
            </w:r>
          </w:p>
        </w:tc>
        <w:tc>
          <w:tcPr>
            <w:tcW w:w="2050" w:type="dxa"/>
            <w:tcMar>
              <w:top w:w="90" w:type="dxa"/>
              <w:left w:w="100" w:type="dxa"/>
              <w:bottom w:w="90" w:type="dxa"/>
              <w:right w:w="100" w:type="dxa"/>
            </w:tcMar>
            <w:vAlign w:val="center"/>
          </w:tcPr>
          <w:p w14:paraId="52345A46" w14:textId="77777777" w:rsidR="00522DE2" w:rsidRDefault="00BF0975">
            <w:pPr>
              <w:spacing w:after="0" w:line="240" w:lineRule="auto"/>
              <w:jc w:val="center"/>
            </w:pPr>
            <w:r>
              <w:rPr>
                <w:rFonts w:ascii="Arial" w:hAnsi="Arial" w:eastAsia="Arial" w:cs="Arial"/>
                <w:b/>
                <w:bCs/>
                <w:color w:val="000000"/>
                <w:sz w:val="16"/>
              </w:rPr>
              <w:t>0.7671 ± 0.1216</w:t>
            </w:r>
          </w:p>
        </w:tc>
      </w:tr>
      <w:tr w:rsidR="00522DE2" w14:paraId="3BD13030" w14:textId="77777777">
        <w:tc>
          <w:tcPr>
            <w:tcW w:w="3000" w:type="dxa"/>
            <w:tcMar>
              <w:top w:w="90" w:type="dxa"/>
              <w:left w:w="100" w:type="dxa"/>
              <w:bottom w:w="90" w:type="dxa"/>
              <w:right w:w="100" w:type="dxa"/>
            </w:tcMar>
            <w:vAlign w:val="center"/>
          </w:tcPr>
          <w:p w14:paraId="408433B0" w14:textId="77777777" w:rsidR="00522DE2" w:rsidRDefault="00BF0975">
            <w:pPr>
              <w:spacing w:after="0" w:line="240" w:lineRule="auto"/>
              <w:jc w:val="left"/>
            </w:pPr>
            <w:r>
              <w:rPr>
                <w:rFonts w:ascii="Arial" w:hAnsi="Arial" w:eastAsia="Arial" w:cs="Arial"/>
                <w:color w:val="000000"/>
                <w:sz w:val="16"/>
              </w:rPr>
              <w:t>Learnable absolute PE</w:t>
            </w:r>
          </w:p>
        </w:tc>
        <w:tc>
          <w:tcPr>
            <w:tcW w:w="1900" w:type="dxa"/>
            <w:tcMar>
              <w:top w:w="90" w:type="dxa"/>
              <w:left w:w="100" w:type="dxa"/>
              <w:bottom w:w="90" w:type="dxa"/>
              <w:right w:w="100" w:type="dxa"/>
            </w:tcMar>
            <w:vAlign w:val="center"/>
          </w:tcPr>
          <w:p w14:paraId="2ABFBE15" w14:textId="77777777" w:rsidR="007810CC" w:rsidRDefault="00000000">
            <w:pPr>
              <w:spacing w:after="0"/>
            </w:pPr>
            <w:r>
              <w:rPr>
                <w:rFonts w:ascii="Arial" w:hAnsi="Arial" w:eastAsia="Arial" w:cs="Arial"/>
                <w:color w:val="000000"/>
                <w:sz w:val="16"/>
              </w:rPr>
              <w:t>Serpentine rows</w:t>
            </w:r>
          </w:p>
        </w:tc>
        <w:tc>
          <w:tcPr>
            <w:tcW w:w="2050" w:type="dxa"/>
            <w:tcMar>
              <w:top w:w="90" w:type="dxa"/>
              <w:left w:w="100" w:type="dxa"/>
              <w:bottom w:w="90" w:type="dxa"/>
              <w:right w:w="100" w:type="dxa"/>
            </w:tcMar>
            <w:vAlign w:val="center"/>
          </w:tcPr>
          <w:p w14:paraId="18EBE8A0" w14:textId="77777777" w:rsidR="00522DE2" w:rsidRDefault="00BF0975">
            <w:pPr>
              <w:spacing w:after="0" w:line="240" w:lineRule="auto"/>
              <w:jc w:val="center"/>
            </w:pPr>
            <w:r>
              <w:rPr>
                <w:rFonts w:ascii="Arial" w:hAnsi="Arial" w:eastAsia="Arial" w:cs="Arial"/>
                <w:color w:val="000000"/>
                <w:sz w:val="16"/>
              </w:rPr>
              <w:t>78.59 ± 0.40%</w:t>
            </w:r>
          </w:p>
        </w:tc>
        <w:tc>
          <w:tcPr>
            <w:tcW w:w="2050" w:type="dxa"/>
            <w:tcMar>
              <w:top w:w="90" w:type="dxa"/>
              <w:left w:w="100" w:type="dxa"/>
              <w:bottom w:w="90" w:type="dxa"/>
              <w:right w:w="100" w:type="dxa"/>
            </w:tcMar>
            <w:vAlign w:val="center"/>
          </w:tcPr>
          <w:p w14:paraId="2D47F00F" w14:textId="77777777" w:rsidR="00522DE2" w:rsidRDefault="00BF0975">
            <w:pPr>
              <w:spacing w:after="0" w:line="240" w:lineRule="auto"/>
              <w:jc w:val="center"/>
            </w:pPr>
            <w:r>
              <w:rPr>
                <w:rFonts w:ascii="Arial" w:hAnsi="Arial" w:eastAsia="Arial" w:cs="Arial"/>
                <w:b/>
                <w:bCs/>
                <w:color w:val="000000"/>
                <w:sz w:val="16"/>
              </w:rPr>
              <w:t>0.7671 ± 0.1216</w:t>
            </w:r>
          </w:p>
        </w:tc>
      </w:tr>
      <w:tr w:rsidR="00522DE2" w14:paraId="4C6998DB" w14:textId="77777777">
        <w:tc>
          <w:tcPr>
            <w:tcW w:w="3000" w:type="dxa"/>
            <w:tcMar>
              <w:top w:w="90" w:type="dxa"/>
              <w:left w:w="100" w:type="dxa"/>
              <w:bottom w:w="90" w:type="dxa"/>
              <w:right w:w="100" w:type="dxa"/>
            </w:tcMar>
            <w:vAlign w:val="center"/>
          </w:tcPr>
          <w:p w14:paraId="633278E1" w14:textId="77777777" w:rsidR="00522DE2" w:rsidRDefault="00BF0975">
            <w:pPr>
              <w:spacing w:after="0" w:line="240" w:lineRule="auto"/>
              <w:jc w:val="left"/>
            </w:pPr>
            <w:r>
              <w:rPr>
                <w:rFonts w:ascii="Arial" w:hAnsi="Arial" w:eastAsia="Arial" w:cs="Arial"/>
                <w:color w:val="000000"/>
                <w:sz w:val="16"/>
              </w:rPr>
              <w:t>Learnable absolute PE</w:t>
            </w:r>
          </w:p>
        </w:tc>
        <w:tc>
          <w:tcPr>
            <w:tcW w:w="1900" w:type="dxa"/>
            <w:tcMar>
              <w:top w:w="90" w:type="dxa"/>
              <w:left w:w="100" w:type="dxa"/>
              <w:bottom w:w="90" w:type="dxa"/>
              <w:right w:w="100" w:type="dxa"/>
            </w:tcMar>
            <w:vAlign w:val="center"/>
          </w:tcPr>
          <w:p w14:paraId="2254289B" w14:textId="77777777" w:rsidR="007810CC" w:rsidRDefault="00000000">
            <w:pPr>
              <w:spacing w:after="0"/>
            </w:pPr>
            <w:r>
              <w:rPr>
                <w:rFonts w:ascii="Arial" w:hAnsi="Arial" w:eastAsia="Arial" w:cs="Arial"/>
                <w:color w:val="000000"/>
                <w:sz w:val="16"/>
              </w:rPr>
              <w:t>Serpentine columns</w:t>
            </w:r>
          </w:p>
        </w:tc>
        <w:tc>
          <w:tcPr>
            <w:tcW w:w="2050" w:type="dxa"/>
            <w:tcMar>
              <w:top w:w="90" w:type="dxa"/>
              <w:left w:w="100" w:type="dxa"/>
              <w:bottom w:w="90" w:type="dxa"/>
              <w:right w:w="100" w:type="dxa"/>
            </w:tcMar>
            <w:vAlign w:val="center"/>
          </w:tcPr>
          <w:p w14:paraId="11A6861F" w14:textId="77777777" w:rsidR="00522DE2" w:rsidRDefault="00BF0975">
            <w:pPr>
              <w:spacing w:after="0" w:line="240" w:lineRule="auto"/>
              <w:jc w:val="center"/>
            </w:pPr>
            <w:r>
              <w:rPr>
                <w:rFonts w:ascii="Arial" w:hAnsi="Arial" w:eastAsia="Arial" w:cs="Arial"/>
                <w:b/>
                <w:bCs/>
                <w:color w:val="000000"/>
                <w:sz w:val="16"/>
              </w:rPr>
              <w:t>78.64 ± 0.34%</w:t>
            </w:r>
          </w:p>
        </w:tc>
        <w:tc>
          <w:tcPr>
            <w:tcW w:w="2050" w:type="dxa"/>
            <w:tcMar>
              <w:top w:w="90" w:type="dxa"/>
              <w:left w:w="100" w:type="dxa"/>
              <w:bottom w:w="90" w:type="dxa"/>
              <w:right w:w="100" w:type="dxa"/>
            </w:tcMar>
            <w:vAlign w:val="center"/>
          </w:tcPr>
          <w:p w14:paraId="3C741580" w14:textId="77777777" w:rsidR="00522DE2" w:rsidRDefault="00BF0975">
            <w:pPr>
              <w:spacing w:after="0" w:line="240" w:lineRule="auto"/>
              <w:jc w:val="center"/>
            </w:pPr>
            <w:r>
              <w:rPr>
                <w:rFonts w:ascii="Arial" w:hAnsi="Arial" w:eastAsia="Arial" w:cs="Arial"/>
                <w:color w:val="000000"/>
                <w:sz w:val="16"/>
              </w:rPr>
              <w:t>0.7882 ± 0.1749</w:t>
            </w:r>
          </w:p>
        </w:tc>
      </w:tr>
      <w:tr w:rsidR="00522DE2" w14:paraId="2BCA1F22" w14:textId="77777777">
        <w:tc>
          <w:tcPr>
            <w:tcW w:w="3000" w:type="dxa"/>
            <w:tcMar>
              <w:top w:w="90" w:type="dxa"/>
              <w:left w:w="100" w:type="dxa"/>
              <w:bottom w:w="90" w:type="dxa"/>
              <w:right w:w="100" w:type="dxa"/>
            </w:tcMar>
            <w:vAlign w:val="center"/>
          </w:tcPr>
          <w:p w14:paraId="0A19DCBC" w14:textId="77777777" w:rsidR="00522DE2" w:rsidRDefault="00BF0975">
            <w:pPr>
              <w:spacing w:after="0" w:line="240" w:lineRule="auto"/>
              <w:jc w:val="left"/>
            </w:pPr>
            <w:r>
              <w:rPr>
                <w:rFonts w:ascii="Arial" w:hAnsi="Arial" w:eastAsia="Arial" w:cs="Arial"/>
                <w:color w:val="000000"/>
                <w:sz w:val="16"/>
              </w:rPr>
              <w:t>Row sinusoidal PE</w:t>
            </w:r>
          </w:p>
        </w:tc>
        <w:tc>
          <w:tcPr>
            <w:tcW w:w="1900" w:type="dxa"/>
            <w:tcMar>
              <w:top w:w="90" w:type="dxa"/>
              <w:left w:w="100" w:type="dxa"/>
              <w:bottom w:w="90" w:type="dxa"/>
              <w:right w:w="100" w:type="dxa"/>
            </w:tcMar>
            <w:vAlign w:val="center"/>
          </w:tcPr>
          <w:p w14:paraId="1D35BD3D" w14:textId="77777777" w:rsidR="007810CC" w:rsidRDefault="00000000">
            <w:pPr>
              <w:spacing w:after="0"/>
            </w:pPr>
            <w:r>
              <w:rPr>
                <w:rFonts w:ascii="Arial" w:hAnsi="Arial" w:eastAsia="Arial" w:cs="Arial"/>
                <w:color w:val="000000"/>
                <w:sz w:val="16"/>
              </w:rPr>
              <w:t>Row-major</w:t>
            </w:r>
          </w:p>
        </w:tc>
        <w:tc>
          <w:tcPr>
            <w:tcW w:w="2050" w:type="dxa"/>
            <w:tcMar>
              <w:top w:w="90" w:type="dxa"/>
              <w:left w:w="100" w:type="dxa"/>
              <w:bottom w:w="90" w:type="dxa"/>
              <w:right w:w="100" w:type="dxa"/>
            </w:tcMar>
            <w:vAlign w:val="center"/>
          </w:tcPr>
          <w:p w14:paraId="31A995B1" w14:textId="77777777" w:rsidR="00522DE2" w:rsidRDefault="00BF0975">
            <w:pPr>
              <w:spacing w:after="0" w:line="240" w:lineRule="auto"/>
              <w:jc w:val="center"/>
            </w:pPr>
            <w:r>
              <w:rPr>
                <w:rFonts w:ascii="Arial" w:hAnsi="Arial" w:eastAsia="Arial" w:cs="Arial"/>
                <w:b/>
                <w:bCs/>
                <w:color w:val="000000"/>
                <w:sz w:val="16"/>
              </w:rPr>
              <w:t>74.93 ± 0.87%</w:t>
            </w:r>
          </w:p>
        </w:tc>
        <w:tc>
          <w:tcPr>
            <w:tcW w:w="2050" w:type="dxa"/>
            <w:tcMar>
              <w:top w:w="90" w:type="dxa"/>
              <w:left w:w="100" w:type="dxa"/>
              <w:bottom w:w="90" w:type="dxa"/>
              <w:right w:w="100" w:type="dxa"/>
            </w:tcMar>
            <w:vAlign w:val="center"/>
          </w:tcPr>
          <w:p w14:paraId="51E07A8C" w14:textId="77777777" w:rsidR="00522DE2" w:rsidRDefault="00BF0975">
            <w:pPr>
              <w:spacing w:after="0" w:line="240" w:lineRule="auto"/>
              <w:jc w:val="center"/>
            </w:pPr>
            <w:r>
              <w:rPr>
                <w:rFonts w:ascii="Arial" w:hAnsi="Arial" w:eastAsia="Arial" w:cs="Arial"/>
                <w:color w:val="000000"/>
                <w:sz w:val="16"/>
              </w:rPr>
              <w:t>0.8852 ± 0.0883</w:t>
            </w:r>
          </w:p>
        </w:tc>
      </w:tr>
      <w:tr w:rsidR="00522DE2" w14:paraId="0C3ED72C" w14:textId="77777777">
        <w:tc>
          <w:tcPr>
            <w:tcW w:w="3000" w:type="dxa"/>
            <w:tcMar>
              <w:top w:w="90" w:type="dxa"/>
              <w:left w:w="100" w:type="dxa"/>
              <w:bottom w:w="90" w:type="dxa"/>
              <w:right w:w="100" w:type="dxa"/>
            </w:tcMar>
            <w:vAlign w:val="center"/>
          </w:tcPr>
          <w:p w14:paraId="04191FC4" w14:textId="77777777" w:rsidR="00522DE2" w:rsidRDefault="00BF0975">
            <w:pPr>
              <w:spacing w:after="0" w:line="240" w:lineRule="auto"/>
              <w:jc w:val="left"/>
            </w:pPr>
            <w:r>
              <w:rPr>
                <w:rFonts w:ascii="Arial" w:hAnsi="Arial" w:eastAsia="Arial" w:cs="Arial"/>
                <w:color w:val="000000"/>
                <w:sz w:val="16"/>
              </w:rPr>
              <w:t>Row sinusoidal PE</w:t>
            </w:r>
          </w:p>
        </w:tc>
        <w:tc>
          <w:tcPr>
            <w:tcW w:w="1900" w:type="dxa"/>
            <w:tcMar>
              <w:top w:w="90" w:type="dxa"/>
              <w:left w:w="100" w:type="dxa"/>
              <w:bottom w:w="90" w:type="dxa"/>
              <w:right w:w="100" w:type="dxa"/>
            </w:tcMar>
            <w:vAlign w:val="center"/>
          </w:tcPr>
          <w:p w14:paraId="52E44F76" w14:textId="77777777" w:rsidR="007810CC" w:rsidRDefault="00000000">
            <w:pPr>
              <w:spacing w:after="0"/>
            </w:pPr>
            <w:r>
              <w:rPr>
                <w:rFonts w:ascii="Arial" w:hAnsi="Arial" w:eastAsia="Arial" w:cs="Arial"/>
                <w:color w:val="000000"/>
                <w:sz w:val="16"/>
              </w:rPr>
              <w:t>Column-major</w:t>
            </w:r>
          </w:p>
        </w:tc>
        <w:tc>
          <w:tcPr>
            <w:tcW w:w="2050" w:type="dxa"/>
            <w:tcMar>
              <w:top w:w="90" w:type="dxa"/>
              <w:left w:w="100" w:type="dxa"/>
              <w:bottom w:w="90" w:type="dxa"/>
              <w:right w:w="100" w:type="dxa"/>
            </w:tcMar>
            <w:vAlign w:val="center"/>
          </w:tcPr>
          <w:p w14:paraId="1BC9309F" w14:textId="77777777" w:rsidR="00522DE2" w:rsidRDefault="00BF0975">
            <w:pPr>
              <w:spacing w:after="0" w:line="240" w:lineRule="auto"/>
              <w:jc w:val="center"/>
            </w:pPr>
            <w:r>
              <w:rPr>
                <w:rFonts w:ascii="Arial" w:hAnsi="Arial" w:eastAsia="Arial" w:cs="Arial"/>
                <w:color w:val="000000"/>
                <w:sz w:val="16"/>
              </w:rPr>
              <w:t>74.23 ± 0.72%</w:t>
            </w:r>
          </w:p>
        </w:tc>
        <w:tc>
          <w:tcPr>
            <w:tcW w:w="2050" w:type="dxa"/>
            <w:tcMar>
              <w:top w:w="90" w:type="dxa"/>
              <w:left w:w="100" w:type="dxa"/>
              <w:bottom w:w="90" w:type="dxa"/>
              <w:right w:w="100" w:type="dxa"/>
            </w:tcMar>
            <w:vAlign w:val="center"/>
          </w:tcPr>
          <w:p w14:paraId="105AF392" w14:textId="77777777" w:rsidR="00522DE2" w:rsidRDefault="00BF0975">
            <w:pPr>
              <w:spacing w:after="0" w:line="240" w:lineRule="auto"/>
              <w:jc w:val="center"/>
            </w:pPr>
            <w:r>
              <w:rPr>
                <w:rFonts w:ascii="Arial" w:hAnsi="Arial" w:eastAsia="Arial" w:cs="Arial"/>
                <w:color w:val="000000"/>
                <w:sz w:val="16"/>
              </w:rPr>
              <w:t>0.8923 ± 0.0864</w:t>
            </w:r>
          </w:p>
        </w:tc>
      </w:tr>
      <w:tr w:rsidR="00522DE2" w14:paraId="2D4EF5A3" w14:textId="77777777">
        <w:tc>
          <w:tcPr>
            <w:tcW w:w="3000" w:type="dxa"/>
            <w:tcMar>
              <w:top w:w="90" w:type="dxa"/>
              <w:left w:w="100" w:type="dxa"/>
              <w:bottom w:w="90" w:type="dxa"/>
              <w:right w:w="100" w:type="dxa"/>
            </w:tcMar>
            <w:vAlign w:val="center"/>
          </w:tcPr>
          <w:p w14:paraId="61D17020" w14:textId="77777777" w:rsidR="00522DE2" w:rsidRDefault="00BF0975">
            <w:pPr>
              <w:spacing w:after="0" w:line="240" w:lineRule="auto"/>
              <w:jc w:val="left"/>
            </w:pPr>
            <w:r>
              <w:rPr>
                <w:rFonts w:ascii="Arial" w:hAnsi="Arial" w:eastAsia="Arial" w:cs="Arial"/>
                <w:color w:val="000000"/>
                <w:sz w:val="16"/>
              </w:rPr>
              <w:t>Row sinusoidal PE</w:t>
            </w:r>
          </w:p>
        </w:tc>
        <w:tc>
          <w:tcPr>
            <w:tcW w:w="1900" w:type="dxa"/>
            <w:tcMar>
              <w:top w:w="90" w:type="dxa"/>
              <w:left w:w="100" w:type="dxa"/>
              <w:bottom w:w="90" w:type="dxa"/>
              <w:right w:w="100" w:type="dxa"/>
            </w:tcMar>
            <w:vAlign w:val="center"/>
          </w:tcPr>
          <w:p w14:paraId="3AC75DDB" w14:textId="77777777" w:rsidR="007810CC" w:rsidRDefault="00000000">
            <w:pPr>
              <w:spacing w:after="0"/>
            </w:pPr>
            <w:r>
              <w:rPr>
                <w:rFonts w:ascii="Arial" w:hAnsi="Arial" w:eastAsia="Arial" w:cs="Arial"/>
                <w:color w:val="000000"/>
                <w:sz w:val="16"/>
              </w:rPr>
              <w:t>Serpentine rows</w:t>
            </w:r>
          </w:p>
        </w:tc>
        <w:tc>
          <w:tcPr>
            <w:tcW w:w="2050" w:type="dxa"/>
            <w:tcMar>
              <w:top w:w="90" w:type="dxa"/>
              <w:left w:w="100" w:type="dxa"/>
              <w:bottom w:w="90" w:type="dxa"/>
              <w:right w:w="100" w:type="dxa"/>
            </w:tcMar>
            <w:vAlign w:val="center"/>
          </w:tcPr>
          <w:p w14:paraId="0D68796C" w14:textId="77777777" w:rsidR="00522DE2" w:rsidRDefault="00BF0975">
            <w:pPr>
              <w:spacing w:after="0" w:line="240" w:lineRule="auto"/>
              <w:jc w:val="center"/>
            </w:pPr>
            <w:r>
              <w:rPr>
                <w:rFonts w:ascii="Arial" w:hAnsi="Arial" w:eastAsia="Arial" w:cs="Arial"/>
                <w:color w:val="000000"/>
                <w:sz w:val="16"/>
              </w:rPr>
              <w:t>74.83 ± 0.68%</w:t>
            </w:r>
          </w:p>
        </w:tc>
        <w:tc>
          <w:tcPr>
            <w:tcW w:w="2050" w:type="dxa"/>
            <w:tcMar>
              <w:top w:w="90" w:type="dxa"/>
              <w:left w:w="100" w:type="dxa"/>
              <w:bottom w:w="90" w:type="dxa"/>
              <w:right w:w="100" w:type="dxa"/>
            </w:tcMar>
            <w:vAlign w:val="center"/>
          </w:tcPr>
          <w:p w14:paraId="7C06D60F" w14:textId="77777777" w:rsidR="00522DE2" w:rsidRDefault="00BF0975">
            <w:pPr>
              <w:spacing w:after="0" w:line="240" w:lineRule="auto"/>
              <w:jc w:val="center"/>
            </w:pPr>
            <w:r>
              <w:rPr>
                <w:rFonts w:ascii="Arial" w:hAnsi="Arial" w:eastAsia="Arial" w:cs="Arial"/>
                <w:b/>
                <w:bCs/>
                <w:color w:val="000000"/>
                <w:sz w:val="16"/>
              </w:rPr>
              <w:t>0.8638 ± 0.0525</w:t>
            </w:r>
          </w:p>
        </w:tc>
      </w:tr>
      <w:tr w:rsidR="00522DE2" w14:paraId="5D87759F" w14:textId="77777777">
        <w:tc>
          <w:tcPr>
            <w:tcW w:w="3000" w:type="dxa"/>
            <w:tcMar>
              <w:top w:w="90" w:type="dxa"/>
              <w:left w:w="100" w:type="dxa"/>
              <w:bottom w:w="90" w:type="dxa"/>
              <w:right w:w="100" w:type="dxa"/>
            </w:tcMar>
            <w:vAlign w:val="center"/>
          </w:tcPr>
          <w:p w14:paraId="49322F2D" w14:textId="77777777" w:rsidR="00522DE2" w:rsidRDefault="00BF0975">
            <w:pPr>
              <w:spacing w:after="0" w:line="240" w:lineRule="auto"/>
              <w:jc w:val="left"/>
            </w:pPr>
            <w:r>
              <w:rPr>
                <w:rFonts w:ascii="Arial" w:hAnsi="Arial" w:eastAsia="Arial" w:cs="Arial"/>
                <w:color w:val="000000"/>
                <w:sz w:val="16"/>
              </w:rPr>
              <w:t>Row sinusoidal PE</w:t>
            </w:r>
          </w:p>
        </w:tc>
        <w:tc>
          <w:tcPr>
            <w:tcW w:w="1900" w:type="dxa"/>
            <w:tcMar>
              <w:top w:w="90" w:type="dxa"/>
              <w:left w:w="100" w:type="dxa"/>
              <w:bottom w:w="90" w:type="dxa"/>
              <w:right w:w="100" w:type="dxa"/>
            </w:tcMar>
            <w:vAlign w:val="center"/>
          </w:tcPr>
          <w:p w14:paraId="2548BDB2" w14:textId="77777777" w:rsidR="007810CC" w:rsidRDefault="00000000">
            <w:pPr>
              <w:spacing w:after="0"/>
            </w:pPr>
            <w:r>
              <w:rPr>
                <w:rFonts w:ascii="Arial" w:hAnsi="Arial" w:eastAsia="Arial" w:cs="Arial"/>
                <w:color w:val="000000"/>
                <w:sz w:val="16"/>
              </w:rPr>
              <w:t>Serpentine columns</w:t>
            </w:r>
          </w:p>
        </w:tc>
        <w:tc>
          <w:tcPr>
            <w:tcW w:w="2050" w:type="dxa"/>
            <w:tcMar>
              <w:top w:w="90" w:type="dxa"/>
              <w:left w:w="100" w:type="dxa"/>
              <w:bottom w:w="90" w:type="dxa"/>
              <w:right w:w="100" w:type="dxa"/>
            </w:tcMar>
            <w:vAlign w:val="center"/>
          </w:tcPr>
          <w:p w14:paraId="72A2222A" w14:textId="77777777" w:rsidR="00522DE2" w:rsidRDefault="00BF0975">
            <w:pPr>
              <w:spacing w:after="0" w:line="240" w:lineRule="auto"/>
              <w:jc w:val="center"/>
            </w:pPr>
            <w:r>
              <w:rPr>
                <w:rFonts w:ascii="Arial" w:hAnsi="Arial" w:eastAsia="Arial" w:cs="Arial"/>
                <w:color w:val="000000"/>
                <w:sz w:val="16"/>
              </w:rPr>
              <w:t>74.23 ± 0.69%</w:t>
            </w:r>
          </w:p>
        </w:tc>
        <w:tc>
          <w:tcPr>
            <w:tcW w:w="2050" w:type="dxa"/>
            <w:tcMar>
              <w:top w:w="90" w:type="dxa"/>
              <w:left w:w="100" w:type="dxa"/>
              <w:bottom w:w="90" w:type="dxa"/>
              <w:right w:w="100" w:type="dxa"/>
            </w:tcMar>
            <w:vAlign w:val="center"/>
          </w:tcPr>
          <w:p w14:paraId="5105908E" w14:textId="77777777" w:rsidR="00522DE2" w:rsidRDefault="00BF0975">
            <w:pPr>
              <w:spacing w:after="0" w:line="240" w:lineRule="auto"/>
              <w:jc w:val="center"/>
            </w:pPr>
            <w:r>
              <w:rPr>
                <w:rFonts w:ascii="Arial" w:hAnsi="Arial" w:eastAsia="Arial" w:cs="Arial"/>
                <w:color w:val="000000"/>
                <w:sz w:val="16"/>
              </w:rPr>
              <w:t>0.8923 ± 0.0864</w:t>
            </w:r>
          </w:p>
        </w:tc>
      </w:tr>
      <w:tr w:rsidR="00522DE2" w14:paraId="0680A5AE" w14:textId="77777777">
        <w:tc>
          <w:tcPr>
            <w:tcW w:w="3000" w:type="dxa"/>
            <w:tcMar>
              <w:top w:w="90" w:type="dxa"/>
              <w:left w:w="100" w:type="dxa"/>
              <w:bottom w:w="90" w:type="dxa"/>
              <w:right w:w="100" w:type="dxa"/>
            </w:tcMar>
            <w:vAlign w:val="center"/>
          </w:tcPr>
          <w:p w14:paraId="30B82D07" w14:textId="77777777" w:rsidR="00522DE2" w:rsidRDefault="00BF0975">
            <w:pPr>
              <w:spacing w:after="0" w:line="240" w:lineRule="auto"/>
              <w:jc w:val="left"/>
            </w:pPr>
            <w:r>
              <w:rPr>
                <w:rFonts w:ascii="Arial" w:hAnsi="Arial" w:eastAsia="Arial" w:cs="Arial"/>
                <w:color w:val="000000"/>
                <w:sz w:val="16"/>
              </w:rPr>
              <w:t>Column sinusoidal PE</w:t>
            </w:r>
          </w:p>
        </w:tc>
        <w:tc>
          <w:tcPr>
            <w:tcW w:w="1900" w:type="dxa"/>
            <w:tcMar>
              <w:top w:w="90" w:type="dxa"/>
              <w:left w:w="100" w:type="dxa"/>
              <w:bottom w:w="90" w:type="dxa"/>
              <w:right w:w="100" w:type="dxa"/>
            </w:tcMar>
            <w:vAlign w:val="center"/>
          </w:tcPr>
          <w:p w14:paraId="24A43E56" w14:textId="77777777" w:rsidR="007810CC" w:rsidRDefault="00000000">
            <w:pPr>
              <w:spacing w:after="0"/>
            </w:pPr>
            <w:r>
              <w:rPr>
                <w:rFonts w:ascii="Arial" w:hAnsi="Arial" w:eastAsia="Arial" w:cs="Arial"/>
                <w:color w:val="000000"/>
                <w:sz w:val="16"/>
              </w:rPr>
              <w:t>Row-major</w:t>
            </w:r>
          </w:p>
        </w:tc>
        <w:tc>
          <w:tcPr>
            <w:tcW w:w="2050" w:type="dxa"/>
            <w:tcMar>
              <w:top w:w="90" w:type="dxa"/>
              <w:left w:w="100" w:type="dxa"/>
              <w:bottom w:w="90" w:type="dxa"/>
              <w:right w:w="100" w:type="dxa"/>
            </w:tcMar>
            <w:vAlign w:val="center"/>
          </w:tcPr>
          <w:p w14:paraId="4BF82615" w14:textId="77777777" w:rsidR="00522DE2" w:rsidRDefault="00BF0975">
            <w:pPr>
              <w:spacing w:after="0" w:line="240" w:lineRule="auto"/>
              <w:jc w:val="center"/>
            </w:pPr>
            <w:r>
              <w:rPr>
                <w:rFonts w:ascii="Arial" w:hAnsi="Arial" w:eastAsia="Arial" w:cs="Arial"/>
                <w:color w:val="000000"/>
                <w:sz w:val="16"/>
              </w:rPr>
              <w:t>74.24 ± 0.70%</w:t>
            </w:r>
          </w:p>
        </w:tc>
        <w:tc>
          <w:tcPr>
            <w:tcW w:w="2050" w:type="dxa"/>
            <w:tcMar>
              <w:top w:w="90" w:type="dxa"/>
              <w:left w:w="100" w:type="dxa"/>
              <w:bottom w:w="90" w:type="dxa"/>
              <w:right w:w="100" w:type="dxa"/>
            </w:tcMar>
            <w:vAlign w:val="center"/>
          </w:tcPr>
          <w:p w14:paraId="09D9E05A" w14:textId="77777777" w:rsidR="00522DE2" w:rsidRDefault="00BF0975">
            <w:pPr>
              <w:spacing w:after="0" w:line="240" w:lineRule="auto"/>
              <w:jc w:val="center"/>
            </w:pPr>
            <w:r>
              <w:rPr>
                <w:rFonts w:ascii="Arial" w:hAnsi="Arial" w:eastAsia="Arial" w:cs="Arial"/>
                <w:color w:val="000000"/>
                <w:sz w:val="16"/>
              </w:rPr>
              <w:t>0.8923 ± 0.0864</w:t>
            </w:r>
          </w:p>
        </w:tc>
      </w:tr>
      <w:tr w:rsidR="00522DE2" w14:paraId="20CEC00A" w14:textId="77777777">
        <w:tc>
          <w:tcPr>
            <w:tcW w:w="3000" w:type="dxa"/>
            <w:tcMar>
              <w:top w:w="90" w:type="dxa"/>
              <w:left w:w="100" w:type="dxa"/>
              <w:bottom w:w="90" w:type="dxa"/>
              <w:right w:w="100" w:type="dxa"/>
            </w:tcMar>
            <w:vAlign w:val="center"/>
          </w:tcPr>
          <w:p w14:paraId="1060B48B" w14:textId="77777777" w:rsidR="00522DE2" w:rsidRDefault="00BF0975">
            <w:pPr>
              <w:spacing w:after="0" w:line="240" w:lineRule="auto"/>
              <w:jc w:val="left"/>
            </w:pPr>
            <w:r>
              <w:rPr>
                <w:rFonts w:ascii="Arial" w:hAnsi="Arial" w:eastAsia="Arial" w:cs="Arial"/>
                <w:color w:val="000000"/>
                <w:sz w:val="16"/>
              </w:rPr>
              <w:t>Column sinusoidal PE</w:t>
            </w:r>
          </w:p>
        </w:tc>
        <w:tc>
          <w:tcPr>
            <w:tcW w:w="1900" w:type="dxa"/>
            <w:tcMar>
              <w:top w:w="90" w:type="dxa"/>
              <w:left w:w="100" w:type="dxa"/>
              <w:bottom w:w="90" w:type="dxa"/>
              <w:right w:w="100" w:type="dxa"/>
            </w:tcMar>
            <w:vAlign w:val="center"/>
          </w:tcPr>
          <w:p w14:paraId="68FAF20A" w14:textId="77777777" w:rsidR="007810CC" w:rsidRDefault="00000000">
            <w:pPr>
              <w:spacing w:after="0"/>
            </w:pPr>
            <w:r>
              <w:rPr>
                <w:rFonts w:ascii="Arial" w:hAnsi="Arial" w:eastAsia="Arial" w:cs="Arial"/>
                <w:color w:val="000000"/>
                <w:sz w:val="16"/>
              </w:rPr>
              <w:t>Column-major</w:t>
            </w:r>
          </w:p>
        </w:tc>
        <w:tc>
          <w:tcPr>
            <w:tcW w:w="2050" w:type="dxa"/>
            <w:tcMar>
              <w:top w:w="90" w:type="dxa"/>
              <w:left w:w="100" w:type="dxa"/>
              <w:bottom w:w="90" w:type="dxa"/>
              <w:right w:w="100" w:type="dxa"/>
            </w:tcMar>
            <w:vAlign w:val="center"/>
          </w:tcPr>
          <w:p w14:paraId="7E2456A6" w14:textId="77777777" w:rsidR="00522DE2" w:rsidRDefault="00BF0975">
            <w:pPr>
              <w:spacing w:after="0" w:line="240" w:lineRule="auto"/>
              <w:jc w:val="center"/>
            </w:pPr>
            <w:r>
              <w:rPr>
                <w:rFonts w:ascii="Arial" w:hAnsi="Arial" w:eastAsia="Arial" w:cs="Arial"/>
                <w:b/>
                <w:bCs/>
                <w:color w:val="000000"/>
                <w:sz w:val="16"/>
              </w:rPr>
              <w:t>74.74 ± 1.13%</w:t>
            </w:r>
          </w:p>
        </w:tc>
        <w:tc>
          <w:tcPr>
            <w:tcW w:w="2050" w:type="dxa"/>
            <w:tcMar>
              <w:top w:w="90" w:type="dxa"/>
              <w:left w:w="100" w:type="dxa"/>
              <w:bottom w:w="90" w:type="dxa"/>
              <w:right w:w="100" w:type="dxa"/>
            </w:tcMar>
            <w:vAlign w:val="center"/>
          </w:tcPr>
          <w:p w14:paraId="531D2985" w14:textId="77777777" w:rsidR="00522DE2" w:rsidRDefault="00BF0975">
            <w:pPr>
              <w:spacing w:after="0" w:line="240" w:lineRule="auto"/>
              <w:jc w:val="center"/>
            </w:pPr>
            <w:r>
              <w:rPr>
                <w:rFonts w:ascii="Arial" w:hAnsi="Arial" w:eastAsia="Arial" w:cs="Arial"/>
                <w:b/>
                <w:bCs/>
                <w:color w:val="000000"/>
                <w:sz w:val="16"/>
              </w:rPr>
              <w:t>0.8765 ± 0.0990</w:t>
            </w:r>
          </w:p>
        </w:tc>
      </w:tr>
      <w:tr w:rsidR="00522DE2" w14:paraId="21B57F76" w14:textId="77777777">
        <w:tc>
          <w:tcPr>
            <w:tcW w:w="3000" w:type="dxa"/>
            <w:tcMar>
              <w:top w:w="90" w:type="dxa"/>
              <w:left w:w="100" w:type="dxa"/>
              <w:bottom w:w="90" w:type="dxa"/>
              <w:right w:w="100" w:type="dxa"/>
            </w:tcMar>
            <w:vAlign w:val="center"/>
          </w:tcPr>
          <w:p w14:paraId="36AA089D" w14:textId="77777777" w:rsidR="00522DE2" w:rsidRDefault="00BF0975">
            <w:pPr>
              <w:spacing w:after="0" w:line="240" w:lineRule="auto"/>
              <w:jc w:val="left"/>
            </w:pPr>
            <w:r>
              <w:rPr>
                <w:rFonts w:ascii="Arial" w:hAnsi="Arial" w:eastAsia="Arial" w:cs="Arial"/>
                <w:color w:val="000000"/>
                <w:sz w:val="16"/>
              </w:rPr>
              <w:t>Column sinusoidal PE</w:t>
            </w:r>
          </w:p>
        </w:tc>
        <w:tc>
          <w:tcPr>
            <w:tcW w:w="1900" w:type="dxa"/>
            <w:tcMar>
              <w:top w:w="90" w:type="dxa"/>
              <w:left w:w="100" w:type="dxa"/>
              <w:bottom w:w="90" w:type="dxa"/>
              <w:right w:w="100" w:type="dxa"/>
            </w:tcMar>
            <w:vAlign w:val="center"/>
          </w:tcPr>
          <w:p w14:paraId="341945BA" w14:textId="77777777" w:rsidR="007810CC" w:rsidRDefault="00000000">
            <w:pPr>
              <w:spacing w:after="0"/>
            </w:pPr>
            <w:r>
              <w:rPr>
                <w:rFonts w:ascii="Arial" w:hAnsi="Arial" w:eastAsia="Arial" w:cs="Arial"/>
                <w:color w:val="000000"/>
                <w:sz w:val="16"/>
              </w:rPr>
              <w:t>Serpentine rows</w:t>
            </w:r>
          </w:p>
        </w:tc>
        <w:tc>
          <w:tcPr>
            <w:tcW w:w="2050" w:type="dxa"/>
            <w:tcMar>
              <w:top w:w="90" w:type="dxa"/>
              <w:left w:w="100" w:type="dxa"/>
              <w:bottom w:w="90" w:type="dxa"/>
              <w:right w:w="100" w:type="dxa"/>
            </w:tcMar>
            <w:vAlign w:val="center"/>
          </w:tcPr>
          <w:p w14:paraId="4894D07A" w14:textId="77777777" w:rsidR="00522DE2" w:rsidRDefault="00BF0975">
            <w:pPr>
              <w:spacing w:after="0" w:line="240" w:lineRule="auto"/>
              <w:jc w:val="center"/>
            </w:pPr>
            <w:r>
              <w:rPr>
                <w:rFonts w:ascii="Arial" w:hAnsi="Arial" w:eastAsia="Arial" w:cs="Arial"/>
                <w:color w:val="000000"/>
                <w:sz w:val="16"/>
              </w:rPr>
              <w:t>72.66 ± 1.00%</w:t>
            </w:r>
          </w:p>
        </w:tc>
        <w:tc>
          <w:tcPr>
            <w:tcW w:w="2050" w:type="dxa"/>
            <w:tcMar>
              <w:top w:w="90" w:type="dxa"/>
              <w:left w:w="100" w:type="dxa"/>
              <w:bottom w:w="90" w:type="dxa"/>
              <w:right w:w="100" w:type="dxa"/>
            </w:tcMar>
            <w:vAlign w:val="center"/>
          </w:tcPr>
          <w:p w14:paraId="100EC558" w14:textId="77777777" w:rsidR="00522DE2" w:rsidRDefault="00BF0975">
            <w:pPr>
              <w:spacing w:after="0" w:line="240" w:lineRule="auto"/>
              <w:jc w:val="center"/>
            </w:pPr>
            <w:r>
              <w:rPr>
                <w:rFonts w:ascii="Arial" w:hAnsi="Arial" w:eastAsia="Arial" w:cs="Arial"/>
                <w:color w:val="000000"/>
                <w:sz w:val="16"/>
              </w:rPr>
              <w:t>0.9000 ± 0.0459</w:t>
            </w:r>
          </w:p>
        </w:tc>
      </w:tr>
      <w:tr w:rsidR="00522DE2" w14:paraId="7E10E5F0" w14:textId="77777777">
        <w:tc>
          <w:tcPr>
            <w:tcW w:w="3000" w:type="dxa"/>
            <w:tcMar>
              <w:top w:w="90" w:type="dxa"/>
              <w:left w:w="100" w:type="dxa"/>
              <w:bottom w:w="90" w:type="dxa"/>
              <w:right w:w="100" w:type="dxa"/>
            </w:tcMar>
            <w:vAlign w:val="center"/>
          </w:tcPr>
          <w:p w14:paraId="4AE79813" w14:textId="77777777" w:rsidR="00522DE2" w:rsidRDefault="00BF0975">
            <w:pPr>
              <w:spacing w:after="0" w:line="240" w:lineRule="auto"/>
              <w:jc w:val="left"/>
            </w:pPr>
            <w:r>
              <w:rPr>
                <w:rFonts w:ascii="Arial" w:hAnsi="Arial" w:eastAsia="Arial" w:cs="Arial"/>
                <w:color w:val="000000"/>
                <w:sz w:val="16"/>
              </w:rPr>
              <w:t>Column sinusoidal PE</w:t>
            </w:r>
          </w:p>
        </w:tc>
        <w:tc>
          <w:tcPr>
            <w:tcW w:w="1900" w:type="dxa"/>
            <w:tcMar>
              <w:top w:w="90" w:type="dxa"/>
              <w:left w:w="100" w:type="dxa"/>
              <w:bottom w:w="90" w:type="dxa"/>
              <w:right w:w="100" w:type="dxa"/>
            </w:tcMar>
            <w:vAlign w:val="center"/>
          </w:tcPr>
          <w:p w14:paraId="31C1F24F" w14:textId="77777777" w:rsidR="007810CC" w:rsidRDefault="00000000">
            <w:pPr>
              <w:spacing w:after="0"/>
            </w:pPr>
            <w:r>
              <w:rPr>
                <w:rFonts w:ascii="Arial" w:hAnsi="Arial" w:eastAsia="Arial" w:cs="Arial"/>
                <w:color w:val="000000"/>
                <w:sz w:val="16"/>
              </w:rPr>
              <w:t>Serpentine columns</w:t>
            </w:r>
          </w:p>
        </w:tc>
        <w:tc>
          <w:tcPr>
            <w:tcW w:w="2050" w:type="dxa"/>
            <w:tcMar>
              <w:top w:w="90" w:type="dxa"/>
              <w:left w:w="100" w:type="dxa"/>
              <w:bottom w:w="90" w:type="dxa"/>
              <w:right w:w="100" w:type="dxa"/>
            </w:tcMar>
            <w:vAlign w:val="center"/>
          </w:tcPr>
          <w:p w14:paraId="78799FA1" w14:textId="77777777" w:rsidR="00522DE2" w:rsidRDefault="00BF0975">
            <w:pPr>
              <w:spacing w:after="0" w:line="240" w:lineRule="auto"/>
              <w:jc w:val="center"/>
            </w:pPr>
            <w:r>
              <w:rPr>
                <w:rFonts w:ascii="Arial" w:hAnsi="Arial" w:eastAsia="Arial" w:cs="Arial"/>
                <w:color w:val="000000"/>
                <w:sz w:val="16"/>
              </w:rPr>
              <w:t>72.94 ± 0.94%</w:t>
            </w:r>
          </w:p>
        </w:tc>
        <w:tc>
          <w:tcPr>
            <w:tcW w:w="2050" w:type="dxa"/>
            <w:tcMar>
              <w:top w:w="90" w:type="dxa"/>
              <w:left w:w="100" w:type="dxa"/>
              <w:bottom w:w="90" w:type="dxa"/>
              <w:right w:w="100" w:type="dxa"/>
            </w:tcMar>
            <w:vAlign w:val="center"/>
          </w:tcPr>
          <w:p w14:paraId="6CEDE902" w14:textId="77777777" w:rsidR="00522DE2" w:rsidRDefault="00BF0975">
            <w:pPr>
              <w:spacing w:after="0" w:line="240" w:lineRule="auto"/>
              <w:jc w:val="center"/>
            </w:pPr>
            <w:r>
              <w:rPr>
                <w:rFonts w:ascii="Arial" w:hAnsi="Arial" w:eastAsia="Arial" w:cs="Arial"/>
                <w:color w:val="000000"/>
                <w:sz w:val="16"/>
              </w:rPr>
              <w:t>0.9726 ± 0.1304</w:t>
            </w:r>
          </w:p>
        </w:tc>
      </w:tr>
      <w:tr w:rsidR="00522DE2" w14:paraId="2C7E0CF5" w14:textId="77777777">
        <w:tc>
          <w:tcPr>
            <w:tcW w:w="3000" w:type="dxa"/>
            <w:tcMar>
              <w:top w:w="90" w:type="dxa"/>
              <w:left w:w="100" w:type="dxa"/>
              <w:bottom w:w="90" w:type="dxa"/>
              <w:right w:w="100" w:type="dxa"/>
            </w:tcMar>
            <w:vAlign w:val="center"/>
          </w:tcPr>
          <w:p w14:paraId="69521DE6" w14:textId="77777777" w:rsidR="00522DE2" w:rsidRDefault="00BF0975">
            <w:pPr>
              <w:spacing w:after="0" w:line="240" w:lineRule="auto"/>
              <w:jc w:val="left"/>
            </w:pPr>
            <w:r>
              <w:rPr>
                <w:rFonts w:ascii="Arial" w:hAnsi="Arial" w:eastAsia="Arial" w:cs="Arial"/>
                <w:color w:val="000000"/>
                <w:sz w:val="16"/>
              </w:rPr>
              <w:t>Multiplicative PE</w:t>
            </w:r>
          </w:p>
        </w:tc>
        <w:tc>
          <w:tcPr>
            <w:tcW w:w="1900" w:type="dxa"/>
            <w:tcMar>
              <w:top w:w="90" w:type="dxa"/>
              <w:left w:w="100" w:type="dxa"/>
              <w:bottom w:w="90" w:type="dxa"/>
              <w:right w:w="100" w:type="dxa"/>
            </w:tcMar>
            <w:vAlign w:val="center"/>
          </w:tcPr>
          <w:p w14:paraId="0E51E82F" w14:textId="77777777" w:rsidR="007810CC" w:rsidRDefault="00000000">
            <w:pPr>
              <w:spacing w:after="0"/>
            </w:pPr>
            <w:r>
              <w:rPr>
                <w:rFonts w:ascii="Arial" w:hAnsi="Arial" w:eastAsia="Arial" w:cs="Arial"/>
                <w:color w:val="000000"/>
                <w:sz w:val="16"/>
              </w:rPr>
              <w:t>Row-major</w:t>
            </w:r>
          </w:p>
        </w:tc>
        <w:tc>
          <w:tcPr>
            <w:tcW w:w="2050" w:type="dxa"/>
            <w:tcMar>
              <w:top w:w="90" w:type="dxa"/>
              <w:left w:w="100" w:type="dxa"/>
              <w:bottom w:w="90" w:type="dxa"/>
              <w:right w:w="100" w:type="dxa"/>
            </w:tcMar>
            <w:vAlign w:val="center"/>
          </w:tcPr>
          <w:p w14:paraId="77450E90" w14:textId="77777777" w:rsidR="00522DE2" w:rsidRDefault="00BF0975">
            <w:pPr>
              <w:spacing w:after="0" w:line="240" w:lineRule="auto"/>
              <w:jc w:val="center"/>
            </w:pPr>
            <w:r>
              <w:rPr>
                <w:rFonts w:ascii="Arial" w:hAnsi="Arial" w:eastAsia="Arial" w:cs="Arial"/>
                <w:b/>
                <w:bCs/>
                <w:color w:val="000000"/>
                <w:sz w:val="16"/>
              </w:rPr>
              <w:t>77.54 ± 0.83%</w:t>
            </w:r>
          </w:p>
        </w:tc>
        <w:tc>
          <w:tcPr>
            <w:tcW w:w="2050" w:type="dxa"/>
            <w:tcMar>
              <w:top w:w="90" w:type="dxa"/>
              <w:left w:w="100" w:type="dxa"/>
              <w:bottom w:w="90" w:type="dxa"/>
              <w:right w:w="100" w:type="dxa"/>
            </w:tcMar>
            <w:vAlign w:val="center"/>
          </w:tcPr>
          <w:p w14:paraId="2F4CB30F" w14:textId="77777777" w:rsidR="00522DE2" w:rsidRDefault="00BF0975">
            <w:pPr>
              <w:spacing w:after="0" w:line="240" w:lineRule="auto"/>
              <w:jc w:val="center"/>
            </w:pPr>
            <w:r>
              <w:rPr>
                <w:rFonts w:ascii="Arial" w:hAnsi="Arial" w:eastAsia="Arial" w:cs="Arial"/>
                <w:b/>
                <w:bCs/>
                <w:color w:val="000000"/>
                <w:sz w:val="16"/>
              </w:rPr>
              <w:t>0.7906 ± 0.0735</w:t>
            </w:r>
          </w:p>
        </w:tc>
      </w:tr>
      <w:tr w:rsidR="00522DE2" w14:paraId="61592DB1" w14:textId="77777777">
        <w:tc>
          <w:tcPr>
            <w:tcW w:w="3000" w:type="dxa"/>
            <w:tcMar>
              <w:top w:w="90" w:type="dxa"/>
              <w:left w:w="100" w:type="dxa"/>
              <w:bottom w:w="90" w:type="dxa"/>
              <w:right w:w="100" w:type="dxa"/>
            </w:tcMar>
            <w:vAlign w:val="center"/>
          </w:tcPr>
          <w:p w14:paraId="7AC3E9EB" w14:textId="77777777" w:rsidR="00522DE2" w:rsidRDefault="00BF0975">
            <w:pPr>
              <w:spacing w:after="0" w:line="240" w:lineRule="auto"/>
              <w:jc w:val="left"/>
            </w:pPr>
            <w:r>
              <w:rPr>
                <w:rFonts w:ascii="Arial" w:hAnsi="Arial" w:eastAsia="Arial" w:cs="Arial"/>
                <w:color w:val="000000"/>
                <w:sz w:val="16"/>
              </w:rPr>
              <w:t>Multiplicative PE</w:t>
            </w:r>
          </w:p>
        </w:tc>
        <w:tc>
          <w:tcPr>
            <w:tcW w:w="1900" w:type="dxa"/>
            <w:tcMar>
              <w:top w:w="90" w:type="dxa"/>
              <w:left w:w="100" w:type="dxa"/>
              <w:bottom w:w="90" w:type="dxa"/>
              <w:right w:w="100" w:type="dxa"/>
            </w:tcMar>
            <w:vAlign w:val="center"/>
          </w:tcPr>
          <w:p w14:paraId="48F1D12F" w14:textId="77777777" w:rsidR="007810CC" w:rsidRDefault="00000000">
            <w:pPr>
              <w:spacing w:after="0"/>
            </w:pPr>
            <w:r>
              <w:rPr>
                <w:rFonts w:ascii="Arial" w:hAnsi="Arial" w:eastAsia="Arial" w:cs="Arial"/>
                <w:color w:val="000000"/>
                <w:sz w:val="16"/>
              </w:rPr>
              <w:t>Column-major</w:t>
            </w:r>
          </w:p>
        </w:tc>
        <w:tc>
          <w:tcPr>
            <w:tcW w:w="2050" w:type="dxa"/>
            <w:tcMar>
              <w:top w:w="90" w:type="dxa"/>
              <w:left w:w="100" w:type="dxa"/>
              <w:bottom w:w="90" w:type="dxa"/>
              <w:right w:w="100" w:type="dxa"/>
            </w:tcMar>
            <w:vAlign w:val="center"/>
          </w:tcPr>
          <w:p w14:paraId="7FF2D8CE" w14:textId="77777777" w:rsidR="00522DE2" w:rsidRDefault="00BF0975">
            <w:pPr>
              <w:spacing w:after="0" w:line="240" w:lineRule="auto"/>
              <w:jc w:val="center"/>
            </w:pPr>
            <w:r>
              <w:rPr>
                <w:rFonts w:ascii="Arial" w:hAnsi="Arial" w:eastAsia="Arial" w:cs="Arial"/>
                <w:color w:val="000000"/>
                <w:sz w:val="16"/>
              </w:rPr>
              <w:t>77.53 ± 0.86%</w:t>
            </w:r>
          </w:p>
        </w:tc>
        <w:tc>
          <w:tcPr>
            <w:tcW w:w="2050" w:type="dxa"/>
            <w:tcMar>
              <w:top w:w="90" w:type="dxa"/>
              <w:left w:w="100" w:type="dxa"/>
              <w:bottom w:w="90" w:type="dxa"/>
              <w:right w:w="100" w:type="dxa"/>
            </w:tcMar>
            <w:vAlign w:val="center"/>
          </w:tcPr>
          <w:p w14:paraId="227443C9" w14:textId="77777777" w:rsidR="00522DE2" w:rsidRDefault="00BF0975">
            <w:pPr>
              <w:spacing w:after="0" w:line="240" w:lineRule="auto"/>
              <w:jc w:val="center"/>
            </w:pPr>
            <w:r>
              <w:rPr>
                <w:rFonts w:ascii="Arial" w:hAnsi="Arial" w:eastAsia="Arial" w:cs="Arial"/>
                <w:color w:val="000000"/>
                <w:sz w:val="16"/>
              </w:rPr>
              <w:t>0.7907 ± 0.0735</w:t>
            </w:r>
          </w:p>
        </w:tc>
      </w:tr>
      <w:tr w:rsidR="00522DE2" w14:paraId="41114657" w14:textId="77777777">
        <w:tc>
          <w:tcPr>
            <w:tcW w:w="3000" w:type="dxa"/>
            <w:tcMar>
              <w:top w:w="90" w:type="dxa"/>
              <w:left w:w="100" w:type="dxa"/>
              <w:bottom w:w="90" w:type="dxa"/>
              <w:right w:w="100" w:type="dxa"/>
            </w:tcMar>
            <w:vAlign w:val="center"/>
          </w:tcPr>
          <w:p w14:paraId="353AB791" w14:textId="77777777" w:rsidR="00522DE2" w:rsidRDefault="00BF0975">
            <w:pPr>
              <w:spacing w:after="0" w:line="240" w:lineRule="auto"/>
              <w:jc w:val="left"/>
            </w:pPr>
            <w:r>
              <w:rPr>
                <w:rFonts w:ascii="Arial" w:hAnsi="Arial" w:eastAsia="Arial" w:cs="Arial"/>
                <w:color w:val="000000"/>
                <w:sz w:val="16"/>
              </w:rPr>
              <w:t>Multiplicative PE</w:t>
            </w:r>
          </w:p>
        </w:tc>
        <w:tc>
          <w:tcPr>
            <w:tcW w:w="1900" w:type="dxa"/>
            <w:tcMar>
              <w:top w:w="90" w:type="dxa"/>
              <w:left w:w="100" w:type="dxa"/>
              <w:bottom w:w="90" w:type="dxa"/>
              <w:right w:w="100" w:type="dxa"/>
            </w:tcMar>
            <w:vAlign w:val="center"/>
          </w:tcPr>
          <w:p w14:paraId="28A10E78" w14:textId="77777777" w:rsidR="007810CC" w:rsidRDefault="00000000">
            <w:pPr>
              <w:spacing w:after="0"/>
            </w:pPr>
            <w:r>
              <w:rPr>
                <w:rFonts w:ascii="Arial" w:hAnsi="Arial" w:eastAsia="Arial" w:cs="Arial"/>
                <w:color w:val="000000"/>
                <w:sz w:val="16"/>
              </w:rPr>
              <w:t>Serpentine rows</w:t>
            </w:r>
          </w:p>
        </w:tc>
        <w:tc>
          <w:tcPr>
            <w:tcW w:w="2050" w:type="dxa"/>
            <w:tcMar>
              <w:top w:w="90" w:type="dxa"/>
              <w:left w:w="100" w:type="dxa"/>
              <w:bottom w:w="90" w:type="dxa"/>
              <w:right w:w="100" w:type="dxa"/>
            </w:tcMar>
            <w:vAlign w:val="center"/>
          </w:tcPr>
          <w:p w14:paraId="45B4CE6F" w14:textId="77777777" w:rsidR="00522DE2" w:rsidRDefault="00BF0975">
            <w:pPr>
              <w:spacing w:after="0" w:line="240" w:lineRule="auto"/>
              <w:jc w:val="center"/>
            </w:pPr>
            <w:r>
              <w:rPr>
                <w:rFonts w:ascii="Arial" w:hAnsi="Arial" w:eastAsia="Arial" w:cs="Arial"/>
                <w:color w:val="000000"/>
                <w:sz w:val="16"/>
              </w:rPr>
              <w:t>75.66 ± 0.66%</w:t>
            </w:r>
          </w:p>
        </w:tc>
        <w:tc>
          <w:tcPr>
            <w:tcW w:w="2050" w:type="dxa"/>
            <w:tcMar>
              <w:top w:w="90" w:type="dxa"/>
              <w:left w:w="100" w:type="dxa"/>
              <w:bottom w:w="90" w:type="dxa"/>
              <w:right w:w="100" w:type="dxa"/>
            </w:tcMar>
            <w:vAlign w:val="center"/>
          </w:tcPr>
          <w:p w14:paraId="4460650C" w14:textId="77777777" w:rsidR="00522DE2" w:rsidRDefault="00BF0975">
            <w:pPr>
              <w:spacing w:after="0" w:line="240" w:lineRule="auto"/>
              <w:jc w:val="center"/>
            </w:pPr>
            <w:r>
              <w:rPr>
                <w:rFonts w:ascii="Arial" w:hAnsi="Arial" w:eastAsia="Arial" w:cs="Arial"/>
                <w:color w:val="000000"/>
                <w:sz w:val="16"/>
              </w:rPr>
              <w:t>0.7973 ± 0.0643</w:t>
            </w:r>
          </w:p>
        </w:tc>
      </w:tr>
      <w:tr w:rsidR="00522DE2" w14:paraId="6C3C5545" w14:textId="77777777">
        <w:tc>
          <w:tcPr>
            <w:tcW w:w="3000" w:type="dxa"/>
            <w:tcMar>
              <w:top w:w="90" w:type="dxa"/>
              <w:left w:w="100" w:type="dxa"/>
              <w:bottom w:w="90" w:type="dxa"/>
              <w:right w:w="100" w:type="dxa"/>
            </w:tcMar>
            <w:vAlign w:val="center"/>
          </w:tcPr>
          <w:p w14:paraId="4EC44E4C" w14:textId="77777777" w:rsidR="00522DE2" w:rsidRDefault="00BF0975">
            <w:pPr>
              <w:spacing w:after="0" w:line="240" w:lineRule="auto"/>
              <w:jc w:val="left"/>
            </w:pPr>
            <w:r>
              <w:rPr>
                <w:rFonts w:ascii="Arial" w:hAnsi="Arial" w:eastAsia="Arial" w:cs="Arial"/>
                <w:color w:val="000000"/>
                <w:sz w:val="16"/>
              </w:rPr>
              <w:t>Multiplicative PE</w:t>
            </w:r>
          </w:p>
        </w:tc>
        <w:tc>
          <w:tcPr>
            <w:tcW w:w="1900" w:type="dxa"/>
            <w:tcMar>
              <w:top w:w="90" w:type="dxa"/>
              <w:left w:w="100" w:type="dxa"/>
              <w:bottom w:w="90" w:type="dxa"/>
              <w:right w:w="100" w:type="dxa"/>
            </w:tcMar>
            <w:vAlign w:val="center"/>
          </w:tcPr>
          <w:p w14:paraId="5BFC9984" w14:textId="77777777" w:rsidR="007810CC" w:rsidRDefault="00000000">
            <w:pPr>
              <w:spacing w:after="0"/>
            </w:pPr>
            <w:r>
              <w:rPr>
                <w:rFonts w:ascii="Arial" w:hAnsi="Arial" w:eastAsia="Arial" w:cs="Arial"/>
                <w:color w:val="000000"/>
                <w:sz w:val="16"/>
              </w:rPr>
              <w:t>Serpentine columns</w:t>
            </w:r>
          </w:p>
        </w:tc>
        <w:tc>
          <w:tcPr>
            <w:tcW w:w="2050" w:type="dxa"/>
            <w:tcMar>
              <w:top w:w="90" w:type="dxa"/>
              <w:left w:w="100" w:type="dxa"/>
              <w:bottom w:w="90" w:type="dxa"/>
              <w:right w:w="100" w:type="dxa"/>
            </w:tcMar>
            <w:vAlign w:val="center"/>
          </w:tcPr>
          <w:p w14:paraId="049A49FA" w14:textId="77777777" w:rsidR="00522DE2" w:rsidRDefault="00BF0975">
            <w:pPr>
              <w:spacing w:after="0" w:line="240" w:lineRule="auto"/>
              <w:jc w:val="center"/>
            </w:pPr>
            <w:r>
              <w:rPr>
                <w:rFonts w:ascii="Arial" w:hAnsi="Arial" w:eastAsia="Arial" w:cs="Arial"/>
                <w:color w:val="000000"/>
                <w:sz w:val="16"/>
              </w:rPr>
              <w:t>74.83 ± 0.44%</w:t>
            </w:r>
          </w:p>
        </w:tc>
        <w:tc>
          <w:tcPr>
            <w:tcW w:w="2050" w:type="dxa"/>
            <w:tcMar>
              <w:top w:w="90" w:type="dxa"/>
              <w:left w:w="100" w:type="dxa"/>
              <w:bottom w:w="90" w:type="dxa"/>
              <w:right w:w="100" w:type="dxa"/>
            </w:tcMar>
            <w:vAlign w:val="center"/>
          </w:tcPr>
          <w:p w14:paraId="2E14BA50" w14:textId="77777777" w:rsidR="00522DE2" w:rsidRDefault="00BF0975">
            <w:pPr>
              <w:spacing w:after="0" w:line="240" w:lineRule="auto"/>
              <w:jc w:val="center"/>
            </w:pPr>
            <w:r>
              <w:rPr>
                <w:rFonts w:ascii="Arial" w:hAnsi="Arial" w:eastAsia="Arial" w:cs="Arial"/>
                <w:color w:val="000000"/>
                <w:sz w:val="16"/>
              </w:rPr>
              <w:t>0.8185 ± 0.0731</w:t>
            </w:r>
          </w:p>
        </w:tc>
      </w:tr>
    </w:tbl>
    <w:p w14:paraId="61A01979" w14:textId="77777777" w:rsidR="00522DE2" w:rsidRDefault="00BF0975">
      <w:r>
        <w:rPr>
          <w:rFonts w:ascii="Arial" w:hAnsi="Arial" w:eastAsia="Arial" w:cs="Arial"/>
          <w:color w:val="000000"/>
          <w:sz w:val="22"/>
        </w:rPr>
        <w:t xml:space="preserve">All four assignment maps passed the deterministic audit before aggregation. Mean test accuracy changed by at most 0.22 percentage points for no PE and 0.06 points for learnable PE. The ranges were larger for row PE at 0.70 points, column PE at 2.08 points, and multiplicative PE at 2.70 points. Figure </w:t>
      </w:r>
      <w:r>
        <w:rPr>
          <w:rFonts w:ascii="Arial" w:hAnsi="Arial" w:eastAsia="Arial" w:cs="Arial"/>
          <w:color w:val="000000"/>
          <w:sz w:val="22"/>
        </w:rPr>
        <w:fldChar w:fldCharType="begin"/>
      </w:r>
      <w:r>
        <w:rPr>
          <w:rFonts w:ascii="Arial" w:hAnsi="Arial" w:eastAsia="Arial" w:cs="Arial"/>
          <w:color w:val="000000"/>
          <w:sz w:val="22"/>
        </w:rPr>
        <w:instrText xml:space="preserve"> REF fig6 \h </w:instrText>
      </w:r>
      <w:r>
        <w:rPr>
          <w:rFonts w:ascii="Arial" w:hAnsi="Arial" w:eastAsia="Arial" w:cs="Arial"/>
          <w:color w:val="000000"/>
          <w:sz w:val="22"/>
        </w:rPr>
        <w:fldChar w:fldCharType="separate"/>
      </w:r>
      <w:r>
        <w:rPr>
          <w:rFonts w:ascii="Arial" w:hAnsi="Arial" w:eastAsia="Arial" w:cs="Arial"/>
          <w:color w:val="000000"/>
          <w:sz w:val="22"/>
        </w:rPr>
        <w:t>6</w:t>
      </w:r>
      <w:r>
        <w:rPr>
          <w:rFonts w:ascii="Arial" w:hAnsi="Arial" w:eastAsia="Arial" w:cs="Arial"/>
          <w:color w:val="000000"/>
          <w:sz w:val="22"/>
        </w:rPr>
        <w:fldChar w:fldCharType="end"/>
      </w:r>
      <w:r>
        <w:rPr>
          <w:rFonts w:ascii="Arial" w:hAnsi="Arial" w:eastAsia="Arial" w:cs="Arial"/>
          <w:color w:val="000000"/>
          <w:sz w:val="22"/>
        </w:rPr>
        <w:t xml:space="preserve"> separates the validation trajectories by PE family. Learnable PE remains almost unchanged across mappings, while larger differences appear for several fixed encodings. These are patch-to-position assignment effects and are not attributed to token adjacency.</w:t>
      </w:r>
    </w:p>
    <w:p w14:paraId="55FE15E4" w14:textId="77777777" w:rsidR="007810CC" w:rsidRDefault="00000000">
      <w:pPr>
        <w:keepNext/>
        <w:keepLines/>
        <w:spacing w:before="120" w:after="60"/>
        <w:jc w:val="center"/>
      </w:pPr>
      <w:r>
        <w:rPr>
          <w:rFonts w:ascii="Arial" w:hAnsi="Arial" w:eastAsia="Arial" w:cs="Arial"/>
          <w:noProof/>
          <w:color w:val="000000"/>
          <w:sz w:val="22"/>
        </w:rPr>
        <w:lastRenderedPageBreak/>
        <w:drawing>
          <wp:inline distT="0" distB="0" distL="0" distR="0" wp14:anchorId="60BBFCAB" wp14:editId="26D912B3">
            <wp:extent cx="5394960" cy="3704757"/>
            <wp:effectExtent l="0" t="0" r="0" b="0"/>
            <wp:docPr id="1452386633" name="Picture 1452386633" descr="Four panels of mean CIFAR-10 validation accuracy across epochs under row-major, column-major, serpentine-row, and serpentine-column patch assignments with pointwise 95 percent confidence interval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ch_assignment_validation_accuracy_epoch.png"/>
                    <pic:cNvPicPr/>
                  </pic:nvPicPr>
                  <pic:blipFill>
                    <a:blip r:embed="rId13"/>
                    <a:stretch>
                      <a:fillRect/>
                    </a:stretch>
                  </pic:blipFill>
                  <pic:spPr>
                    <a:xfrm>
                      <a:off x="0" y="0"/>
                      <a:ext cx="5394960" cy="3704757"/>
                    </a:xfrm>
                    <a:prstGeom prst="rect">
                      <a:avLst/>
                    </a:prstGeom>
                  </pic:spPr>
                </pic:pic>
              </a:graphicData>
            </a:graphic>
          </wp:inline>
        </w:drawing>
      </w:r>
    </w:p>
    <w:p w14:paraId="0F9AAAFE" w14:textId="77777777" w:rsidR="007810CC" w:rsidRDefault="00000000">
      <w:pPr>
        <w:pStyle w:val="Caption"/>
        <w:keepLines/>
        <w:jc w:val="center"/>
      </w:pPr>
      <w:bookmarkStart w:id="20" w:name="fig6"/>
      <w:bookmarkEnd w:id="20"/>
      <w:r>
        <w:rPr>
          <w:rFonts w:ascii="Arial" w:hAnsi="Arial" w:eastAsia="Arial" w:cs="Arial"/>
          <w:color w:val="000000"/>
          <w:sz w:val="22"/>
        </w:rPr>
        <w:t>Figure 6. Mean CIFAR-10 validation accuracy under four patch-to-position mappings. Each panel fixes the PE family, and shading shows pointwise 95% t confidence intervals across five seeds.</w:t>
      </w:r>
    </w:p>
    <w:p w14:paraId="3B9E799D" w14:textId="77777777" w:rsidR="00522DE2" w:rsidRDefault="00BF0975">
      <w:pPr>
        <w:pStyle w:val="Heading2"/>
      </w:pPr>
      <w:r>
        <w:rPr>
          <w:rFonts w:ascii="Arial" w:hAnsi="Arial" w:eastAsia="Arial" w:cs="Arial"/>
          <w:color w:val="000000"/>
          <w:sz w:val="22"/>
        </w:rPr>
        <w:t>4.5 Performance under Limited Training Data</w:t>
      </w:r>
    </w:p>
    <w:p w14:paraId="49AC3D5F" w14:textId="77777777" w:rsidR="00522DE2" w:rsidRDefault="00BF0975">
      <w:r>
        <w:rPr>
          <w:rFonts w:ascii="Arial" w:hAnsi="Arial" w:eastAsia="Arial" w:cs="Arial"/>
          <w:color w:val="000000"/>
          <w:sz w:val="22"/>
        </w:rPr>
        <w:t>The reduced-data experiment asks whether a fixed spatial prior becomes more useful when fewer labelled images are available. Three models are compared at 1,000, 5,000, 10,000 and the full 45,000-example training split: no PE, learnable PE and shifted multiplicative PE. Within each data size, all three models use the same sampled images within a seed and share the architecture, learning rate, optimisation, checkpoint rule and seed set. The paired comparisons therefore isolate the PE choice as far as this protocol allows.</w:t>
      </w:r>
    </w:p>
    <w:p w14:paraId="6FBB4E55" w14:textId="77777777" w:rsidR="00522DE2" w:rsidRDefault="00BF0975">
      <w:pPr>
        <w:pStyle w:val="Caption"/>
        <w:keepNext/>
        <w:keepLines/>
        <w:spacing w:before="120" w:after="60"/>
      </w:pPr>
      <w:r>
        <w:rPr>
          <w:rFonts w:ascii="Arial" w:hAnsi="Arial" w:eastAsia="Arial" w:cs="Arial"/>
          <w:b w:val="0"/>
          <w:i w:val="0"/>
          <w:color w:val="000000"/>
          <w:sz w:val="20"/>
        </w:rPr>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9</w:t>
      </w:r>
      <w:r>
        <w:rPr>
          <w:rFonts w:ascii="Arial" w:hAnsi="Arial" w:eastAsia="Arial" w:cs="Arial"/>
          <w:color w:val="000000"/>
          <w:sz w:val="20"/>
        </w:rPr>
        <w:fldChar w:fldCharType="end"/>
      </w:r>
      <w:r>
        <w:rPr>
          <w:rFonts w:ascii="Arial" w:hAnsi="Arial" w:eastAsia="Arial" w:cs="Arial"/>
          <w:color w:val="000000"/>
          <w:sz w:val="20"/>
        </w:rPr>
        <w:t>. Reduced-data PE comparison on CIFAR-10.</w:t>
      </w:r>
    </w:p>
    <w:tbl>
      <w:tblPr>
        <w:tblW w:w="9000"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400"/>
        <w:gridCol w:w="1600"/>
        <w:gridCol w:w="1500"/>
        <w:gridCol w:w="2200"/>
      </w:tblGrid>
      <w:tr w:rsidR="00522DE2" w14:paraId="0161DFC3" w14:textId="77777777">
        <w:trPr>
          <w:tblHeader/>
        </w:trPr>
        <w:tc>
          <w:tcPr>
            <w:tcW w:w="1700" w:type="dxa"/>
            <w:tcBorders>
              <w:bottom w:val="single" w:sz="6" w:space="0" w:color="000000"/>
            </w:tcBorders>
            <w:tcMar>
              <w:top w:w="90" w:type="dxa"/>
              <w:left w:w="100" w:type="dxa"/>
              <w:bottom w:w="90" w:type="dxa"/>
              <w:right w:w="100" w:type="dxa"/>
            </w:tcMar>
            <w:vAlign w:val="center"/>
            <w:shd w:fill="D9E2F3"/>
          </w:tcPr>
          <w:p w14:paraId="7FB91780" w14:textId="77777777" w:rsidR="007810CC" w:rsidRDefault="00000000">
            <w:pPr>
              <w:spacing w:after="0" w:line="240" w:lineRule="auto"/>
              <w:jc w:val="left"/>
            </w:pPr>
            <w:r>
              <w:rPr>
                <w:rFonts w:ascii="Arial" w:hAnsi="Arial" w:eastAsia="Arial" w:cs="Arial"/>
                <w:b/>
                <w:color w:val="000000"/>
                <w:sz w:val="18"/>
              </w:rPr>
              <w:t>Training examples</w:t>
            </w:r>
          </w:p>
        </w:tc>
        <w:tc>
          <w:tcPr>
            <w:tcW w:w="2350" w:type="dxa"/>
            <w:tcBorders>
              <w:bottom w:val="single" w:sz="6" w:space="0" w:color="000000"/>
            </w:tcBorders>
            <w:tcMar>
              <w:top w:w="90" w:type="dxa"/>
              <w:left w:w="100" w:type="dxa"/>
              <w:bottom w:w="90" w:type="dxa"/>
              <w:right w:w="100" w:type="dxa"/>
            </w:tcMar>
            <w:vAlign w:val="center"/>
            <w:shd w:fill="D9E2F3"/>
          </w:tcPr>
          <w:p w14:paraId="7AC776D1" w14:textId="77777777" w:rsidR="007810CC" w:rsidRDefault="00000000">
            <w:pPr>
              <w:spacing w:after="0" w:line="240" w:lineRule="auto"/>
              <w:jc w:val="center"/>
            </w:pPr>
            <w:r>
              <w:rPr>
                <w:rFonts w:ascii="Arial" w:hAnsi="Arial" w:eastAsia="Arial" w:cs="Arial"/>
                <w:b/>
                <w:color w:val="000000"/>
                <w:sz w:val="18"/>
              </w:rPr>
              <w:t>Model</w:t>
            </w:r>
          </w:p>
        </w:tc>
        <w:tc>
          <w:tcPr>
            <w:tcW w:w="1350" w:type="dxa"/>
            <w:tcBorders>
              <w:bottom w:val="single" w:sz="6" w:space="0" w:color="000000"/>
            </w:tcBorders>
            <w:tcMar>
              <w:top w:w="90" w:type="dxa"/>
              <w:left w:w="100" w:type="dxa"/>
              <w:bottom w:w="90" w:type="dxa"/>
              <w:right w:w="100" w:type="dxa"/>
            </w:tcMar>
            <w:vAlign w:val="center"/>
            <w:shd w:fill="D9E2F3"/>
          </w:tcPr>
          <w:p w14:paraId="512630BA" w14:textId="77777777" w:rsidR="007810CC" w:rsidRDefault="00000000">
            <w:pPr>
              <w:spacing w:after="0" w:line="240" w:lineRule="auto"/>
              <w:jc w:val="center"/>
            </w:pPr>
            <w:r>
              <w:rPr>
                <w:rFonts w:ascii="Arial" w:hAnsi="Arial" w:eastAsia="Arial" w:cs="Arial"/>
                <w:b/>
                <w:color w:val="000000"/>
                <w:sz w:val="18"/>
              </w:rPr>
              <w:t>Test accuracy</w:t>
            </w:r>
          </w:p>
        </w:tc>
        <w:tc>
          <w:tcPr>
            <w:tcW w:w="1300" w:type="dxa"/>
            <w:tcBorders>
              <w:bottom w:val="single" w:sz="6" w:space="0" w:color="000000"/>
            </w:tcBorders>
            <w:tcMar>
              <w:top w:w="90" w:type="dxa"/>
              <w:left w:w="100" w:type="dxa"/>
              <w:bottom w:w="90" w:type="dxa"/>
              <w:right w:w="100" w:type="dxa"/>
            </w:tcMar>
            <w:vAlign w:val="center"/>
            <w:shd w:fill="D9E2F3"/>
          </w:tcPr>
          <w:p w14:paraId="412832B3" w14:textId="77777777" w:rsidR="007810CC" w:rsidRDefault="00000000">
            <w:pPr>
              <w:spacing w:after="0" w:line="240" w:lineRule="auto"/>
              <w:jc w:val="center"/>
            </w:pPr>
            <w:r>
              <w:rPr>
                <w:rFonts w:ascii="Arial" w:hAnsi="Arial" w:eastAsia="Arial" w:cs="Arial"/>
                <w:b/>
                <w:color w:val="000000"/>
                <w:sz w:val="18"/>
              </w:rPr>
              <w:t>Test loss</w:t>
            </w:r>
          </w:p>
        </w:tc>
        <w:tc>
          <w:tcPr>
            <w:tcW w:w="2660" w:type="dxa"/>
            <w:tcBorders>
              <w:bottom w:val="single" w:sz="6" w:space="0" w:color="000000"/>
            </w:tcBorders>
            <w:tcMar>
              <w:top w:w="90" w:type="dxa"/>
              <w:left w:w="100" w:type="dxa"/>
              <w:bottom w:w="90" w:type="dxa"/>
              <w:right w:w="100" w:type="dxa"/>
            </w:tcMar>
            <w:vAlign w:val="center"/>
            <w:shd w:fill="D9E2F3"/>
          </w:tcPr>
          <w:p w14:paraId="3E2DE2C8" w14:textId="77777777" w:rsidR="007810CC" w:rsidRDefault="00000000">
            <w:pPr>
              <w:spacing w:after="0"/>
              <w:jc w:val="center"/>
            </w:pPr>
            <w:r>
              <w:rPr>
                <w:rFonts w:ascii="Arial" w:hAnsi="Arial" w:eastAsia="Arial" w:cs="Arial"/>
                <w:b/>
                <w:color w:val="000000"/>
                <w:sz w:val="18"/>
              </w:rPr>
              <w:t>Paired accuracy difference from learnable PE (pp, 95% CI)</w:t>
            </w:r>
          </w:p>
        </w:tc>
      </w:tr>
      <w:tr w:rsidR="007810CC" w14:paraId="37DC98A5" w14:textId="77777777">
        <w:tc>
          <w:tcPr>
            <w:tcW w:w="1700" w:type="dxa"/>
            <w:vAlign w:val="center"/>
          </w:tcPr>
          <w:p w14:paraId="22D1EBCC" w14:textId="77777777" w:rsidR="007810CC" w:rsidRDefault="00000000">
            <w:pPr>
              <w:spacing w:after="0" w:line="240" w:lineRule="auto"/>
              <w:jc w:val="left"/>
            </w:pPr>
            <w:r>
              <w:rPr>
                <w:rFonts w:ascii="Arial" w:hAnsi="Arial" w:eastAsia="Arial" w:cs="Arial"/>
                <w:b w:val="0"/>
                <w:color w:val="000000"/>
                <w:sz w:val="18"/>
              </w:rPr>
              <w:t>1,000</w:t>
            </w:r>
          </w:p>
        </w:tc>
        <w:tc>
          <w:tcPr>
            <w:tcW w:w="2350" w:type="dxa"/>
            <w:vAlign w:val="center"/>
          </w:tcPr>
          <w:p w14:paraId="6A4FAE2D" w14:textId="77777777" w:rsidR="007810CC" w:rsidRDefault="00000000">
            <w:pPr>
              <w:spacing w:after="0" w:line="240" w:lineRule="auto"/>
              <w:jc w:val="center"/>
            </w:pPr>
            <w:r>
              <w:rPr>
                <w:rFonts w:ascii="Arial" w:hAnsi="Arial" w:eastAsia="Arial" w:cs="Arial"/>
                <w:b w:val="0"/>
                <w:color w:val="000000"/>
                <w:sz w:val="18"/>
              </w:rPr>
              <w:t>No PE</w:t>
            </w:r>
          </w:p>
        </w:tc>
        <w:tc>
          <w:tcPr>
            <w:tcW w:w="1350" w:type="dxa"/>
            <w:vAlign w:val="center"/>
          </w:tcPr>
          <w:p w14:paraId="0DD9DB1D" w14:textId="77777777" w:rsidR="007810CC" w:rsidRDefault="00000000">
            <w:pPr>
              <w:spacing w:after="0" w:line="240" w:lineRule="auto"/>
              <w:jc w:val="center"/>
            </w:pPr>
            <w:r>
              <w:rPr>
                <w:rFonts w:ascii="Arial" w:hAnsi="Arial" w:eastAsia="Arial" w:cs="Arial"/>
                <w:b w:val="0"/>
                <w:color w:val="000000"/>
                <w:sz w:val="18"/>
              </w:rPr>
              <w:t>36.81 ± 0.88%</w:t>
            </w:r>
          </w:p>
        </w:tc>
        <w:tc>
          <w:tcPr>
            <w:tcW w:w="1300" w:type="dxa"/>
            <w:vAlign w:val="center"/>
          </w:tcPr>
          <w:p w14:paraId="79B7B2C3" w14:textId="77777777" w:rsidR="007810CC" w:rsidRDefault="00000000">
            <w:pPr>
              <w:spacing w:after="0" w:line="240" w:lineRule="auto"/>
              <w:jc w:val="center"/>
            </w:pPr>
            <w:r>
              <w:rPr>
                <w:rFonts w:ascii="Arial" w:hAnsi="Arial" w:eastAsia="Arial" w:cs="Arial"/>
                <w:b w:val="0"/>
                <w:color w:val="000000"/>
                <w:sz w:val="18"/>
              </w:rPr>
              <w:t>1.9473 ± 0.1185</w:t>
            </w:r>
          </w:p>
        </w:tc>
        <w:tc>
          <w:tcPr>
            <w:tcW w:w="2660" w:type="dxa"/>
            <w:vAlign w:val="center"/>
          </w:tcPr>
          <w:p w14:paraId="1751CAC5" w14:textId="77777777" w:rsidR="007810CC" w:rsidRDefault="00000000">
            <w:pPr>
              <w:spacing w:after="0" w:line="240" w:lineRule="auto"/>
              <w:jc w:val="center"/>
            </w:pPr>
            <w:r>
              <w:rPr>
                <w:rFonts w:ascii="Arial" w:hAnsi="Arial" w:eastAsia="Arial" w:cs="Arial"/>
                <w:b w:val="0"/>
                <w:color w:val="000000"/>
                <w:sz w:val="18"/>
              </w:rPr>
              <w:t>−0.66 [−1.51, +0.19] pp</w:t>
            </w:r>
          </w:p>
        </w:tc>
      </w:tr>
      <w:tr w:rsidR="007810CC" w14:paraId="4C761760" w14:textId="77777777">
        <w:tc>
          <w:tcPr>
            <w:tcW w:w="1700" w:type="dxa"/>
            <w:vAlign w:val="center"/>
          </w:tcPr>
          <w:p w14:paraId="24D8CACF" w14:textId="77777777" w:rsidR="007810CC" w:rsidRDefault="00000000">
            <w:pPr>
              <w:spacing w:after="0" w:line="240" w:lineRule="auto"/>
              <w:jc w:val="left"/>
            </w:pPr>
            <w:r>
              <w:rPr>
                <w:rFonts w:ascii="Arial" w:hAnsi="Arial" w:eastAsia="Arial" w:cs="Arial"/>
                <w:b w:val="0"/>
                <w:color w:val="000000"/>
                <w:sz w:val="18"/>
              </w:rPr>
              <w:t>1,000</w:t>
            </w:r>
          </w:p>
        </w:tc>
        <w:tc>
          <w:tcPr>
            <w:tcW w:w="2350" w:type="dxa"/>
            <w:vAlign w:val="center"/>
          </w:tcPr>
          <w:p w14:paraId="2BE92B03" w14:textId="77777777" w:rsidR="007810CC" w:rsidRDefault="00000000">
            <w:pPr>
              <w:spacing w:after="0" w:line="240" w:lineRule="auto"/>
              <w:jc w:val="center"/>
            </w:pPr>
            <w:r>
              <w:rPr>
                <w:rFonts w:ascii="Arial" w:hAnsi="Arial" w:eastAsia="Arial" w:cs="Arial"/>
                <w:b w:val="0"/>
                <w:color w:val="000000"/>
                <w:sz w:val="18"/>
              </w:rPr>
              <w:t>Learnable PE</w:t>
            </w:r>
          </w:p>
        </w:tc>
        <w:tc>
          <w:tcPr>
            <w:tcW w:w="1350" w:type="dxa"/>
            <w:vAlign w:val="center"/>
          </w:tcPr>
          <w:p w14:paraId="2B23D454" w14:textId="77777777" w:rsidR="007810CC" w:rsidRDefault="00000000">
            <w:pPr>
              <w:spacing w:after="0" w:line="240" w:lineRule="auto"/>
              <w:jc w:val="center"/>
            </w:pPr>
            <w:r>
              <w:rPr>
                <w:rFonts w:ascii="Arial" w:hAnsi="Arial" w:eastAsia="Arial" w:cs="Arial"/>
                <w:b w:val="0"/>
                <w:color w:val="000000"/>
                <w:sz w:val="18"/>
              </w:rPr>
              <w:t>37.47 ± 0.44%</w:t>
            </w:r>
          </w:p>
        </w:tc>
        <w:tc>
          <w:tcPr>
            <w:tcW w:w="1300" w:type="dxa"/>
            <w:vAlign w:val="center"/>
          </w:tcPr>
          <w:p w14:paraId="189563E0" w14:textId="77777777" w:rsidR="007810CC" w:rsidRDefault="00000000">
            <w:pPr>
              <w:spacing w:after="0" w:line="240" w:lineRule="auto"/>
              <w:jc w:val="center"/>
            </w:pPr>
            <w:r>
              <w:rPr>
                <w:rFonts w:ascii="Arial" w:hAnsi="Arial" w:eastAsia="Arial" w:cs="Arial"/>
                <w:b w:val="0"/>
                <w:color w:val="000000"/>
                <w:sz w:val="18"/>
              </w:rPr>
              <w:t>1.9985 ± 0.1523</w:t>
            </w:r>
          </w:p>
        </w:tc>
        <w:tc>
          <w:tcPr>
            <w:tcW w:w="2660" w:type="dxa"/>
            <w:vAlign w:val="center"/>
          </w:tcPr>
          <w:p w14:paraId="3625352F" w14:textId="77777777" w:rsidR="007810CC" w:rsidRDefault="00000000">
            <w:pPr>
              <w:spacing w:after="0" w:line="240" w:lineRule="auto"/>
              <w:jc w:val="center"/>
            </w:pPr>
            <w:r>
              <w:rPr>
                <w:rFonts w:ascii="Arial" w:hAnsi="Arial" w:eastAsia="Arial" w:cs="Arial"/>
                <w:b w:val="0"/>
                <w:color w:val="000000"/>
                <w:sz w:val="18"/>
              </w:rPr>
              <w:t>Reference</w:t>
            </w:r>
          </w:p>
        </w:tc>
      </w:tr>
      <w:tr w:rsidR="007810CC" w14:paraId="07033E23" w14:textId="77777777">
        <w:tc>
          <w:tcPr>
            <w:tcW w:w="1700" w:type="dxa"/>
            <w:vAlign w:val="center"/>
          </w:tcPr>
          <w:p w14:paraId="696BACC4" w14:textId="77777777" w:rsidR="007810CC" w:rsidRDefault="00000000">
            <w:pPr>
              <w:spacing w:after="0" w:line="240" w:lineRule="auto"/>
              <w:jc w:val="left"/>
            </w:pPr>
            <w:r>
              <w:rPr>
                <w:rFonts w:ascii="Arial" w:hAnsi="Arial" w:eastAsia="Arial" w:cs="Arial"/>
                <w:b w:val="0"/>
                <w:color w:val="000000"/>
                <w:sz w:val="18"/>
              </w:rPr>
              <w:t>1,000</w:t>
            </w:r>
          </w:p>
        </w:tc>
        <w:tc>
          <w:tcPr>
            <w:tcW w:w="2350" w:type="dxa"/>
            <w:vAlign w:val="center"/>
          </w:tcPr>
          <w:p w14:paraId="62CFD4CF" w14:textId="77777777" w:rsidR="007810CC" w:rsidRDefault="00000000">
            <w:pPr>
              <w:spacing w:after="0" w:line="240" w:lineRule="auto"/>
              <w:jc w:val="center"/>
            </w:pPr>
            <w:r>
              <w:rPr>
                <w:rFonts w:ascii="Arial" w:hAnsi="Arial" w:eastAsia="Arial" w:cs="Arial"/>
                <w:b w:val="0"/>
                <w:color w:val="000000"/>
                <w:sz w:val="18"/>
              </w:rPr>
              <w:t>Shifted multiplicative PE</w:t>
            </w:r>
          </w:p>
        </w:tc>
        <w:tc>
          <w:tcPr>
            <w:tcW w:w="1350" w:type="dxa"/>
            <w:vAlign w:val="center"/>
          </w:tcPr>
          <w:p w14:paraId="5A2401D5" w14:textId="77777777" w:rsidR="007810CC" w:rsidRDefault="00000000">
            <w:pPr>
              <w:spacing w:after="0" w:line="240" w:lineRule="auto"/>
              <w:jc w:val="center"/>
            </w:pPr>
            <w:r>
              <w:rPr>
                <w:rFonts w:ascii="Arial" w:hAnsi="Arial" w:eastAsia="Arial" w:cs="Arial"/>
                <w:b w:val="0"/>
                <w:color w:val="000000"/>
                <w:sz w:val="18"/>
              </w:rPr>
              <w:t>40.84 ± 0.85%</w:t>
            </w:r>
          </w:p>
        </w:tc>
        <w:tc>
          <w:tcPr>
            <w:tcW w:w="1300" w:type="dxa"/>
            <w:vAlign w:val="center"/>
          </w:tcPr>
          <w:p w14:paraId="32673327" w14:textId="77777777" w:rsidR="007810CC" w:rsidRDefault="00000000">
            <w:pPr>
              <w:spacing w:after="0" w:line="240" w:lineRule="auto"/>
              <w:jc w:val="center"/>
            </w:pPr>
            <w:r>
              <w:rPr>
                <w:rFonts w:ascii="Arial" w:hAnsi="Arial" w:eastAsia="Arial" w:cs="Arial"/>
                <w:b w:val="0"/>
                <w:color w:val="000000"/>
                <w:sz w:val="18"/>
              </w:rPr>
              <w:t>1.7745 ± 0.0764</w:t>
            </w:r>
          </w:p>
        </w:tc>
        <w:tc>
          <w:tcPr>
            <w:tcW w:w="2660" w:type="dxa"/>
            <w:vAlign w:val="center"/>
          </w:tcPr>
          <w:p w14:paraId="3C2232CA" w14:textId="77777777" w:rsidR="007810CC" w:rsidRDefault="00000000">
            <w:pPr>
              <w:spacing w:after="0" w:line="240" w:lineRule="auto"/>
              <w:jc w:val="center"/>
            </w:pPr>
            <w:r>
              <w:rPr>
                <w:rFonts w:ascii="Arial" w:hAnsi="Arial" w:eastAsia="Arial" w:cs="Arial"/>
                <w:b w:val="0"/>
                <w:color w:val="000000"/>
                <w:sz w:val="18"/>
              </w:rPr>
              <w:t>+3.37 [+2.55, +4.19] pp</w:t>
            </w:r>
          </w:p>
        </w:tc>
      </w:tr>
      <w:tr w:rsidR="007810CC" w14:paraId="1C667559" w14:textId="77777777">
        <w:tc>
          <w:tcPr>
            <w:tcW w:w="1700" w:type="dxa"/>
            <w:vAlign w:val="center"/>
          </w:tcPr>
          <w:p w14:paraId="49438D34" w14:textId="77777777" w:rsidR="007810CC" w:rsidRDefault="00000000">
            <w:pPr>
              <w:spacing w:after="0" w:line="240" w:lineRule="auto"/>
              <w:jc w:val="left"/>
            </w:pPr>
            <w:r>
              <w:rPr>
                <w:rFonts w:ascii="Arial" w:hAnsi="Arial" w:eastAsia="Arial" w:cs="Arial"/>
                <w:b w:val="0"/>
                <w:color w:val="000000"/>
                <w:sz w:val="18"/>
              </w:rPr>
              <w:t>5,000</w:t>
            </w:r>
          </w:p>
        </w:tc>
        <w:tc>
          <w:tcPr>
            <w:tcW w:w="2350" w:type="dxa"/>
            <w:vAlign w:val="center"/>
          </w:tcPr>
          <w:p w14:paraId="3F8CE2FA" w14:textId="77777777" w:rsidR="007810CC" w:rsidRDefault="00000000">
            <w:pPr>
              <w:spacing w:after="0" w:line="240" w:lineRule="auto"/>
              <w:jc w:val="center"/>
            </w:pPr>
            <w:r>
              <w:rPr>
                <w:rFonts w:ascii="Arial" w:hAnsi="Arial" w:eastAsia="Arial" w:cs="Arial"/>
                <w:b w:val="0"/>
                <w:color w:val="000000"/>
                <w:sz w:val="18"/>
              </w:rPr>
              <w:t>No PE</w:t>
            </w:r>
          </w:p>
        </w:tc>
        <w:tc>
          <w:tcPr>
            <w:tcW w:w="1350" w:type="dxa"/>
            <w:vAlign w:val="center"/>
          </w:tcPr>
          <w:p w14:paraId="1AEC578E" w14:textId="77777777" w:rsidR="007810CC" w:rsidRDefault="00000000">
            <w:pPr>
              <w:spacing w:after="0" w:line="240" w:lineRule="auto"/>
              <w:jc w:val="center"/>
            </w:pPr>
            <w:r>
              <w:rPr>
                <w:rFonts w:ascii="Arial" w:hAnsi="Arial" w:eastAsia="Arial" w:cs="Arial"/>
                <w:b w:val="0"/>
                <w:color w:val="000000"/>
                <w:sz w:val="18"/>
              </w:rPr>
              <w:t>51.12 ± 0.56%</w:t>
            </w:r>
          </w:p>
        </w:tc>
        <w:tc>
          <w:tcPr>
            <w:tcW w:w="1300" w:type="dxa"/>
            <w:vAlign w:val="center"/>
          </w:tcPr>
          <w:p w14:paraId="77E7A80B" w14:textId="77777777" w:rsidR="007810CC" w:rsidRDefault="00000000">
            <w:pPr>
              <w:spacing w:after="0" w:line="240" w:lineRule="auto"/>
              <w:jc w:val="center"/>
            </w:pPr>
            <w:r>
              <w:rPr>
                <w:rFonts w:ascii="Arial" w:hAnsi="Arial" w:eastAsia="Arial" w:cs="Arial"/>
                <w:b w:val="0"/>
                <w:color w:val="000000"/>
                <w:sz w:val="18"/>
              </w:rPr>
              <w:t>1.4652 ± 0.0402</w:t>
            </w:r>
          </w:p>
        </w:tc>
        <w:tc>
          <w:tcPr>
            <w:tcW w:w="2660" w:type="dxa"/>
            <w:vAlign w:val="center"/>
          </w:tcPr>
          <w:p w14:paraId="0D269673" w14:textId="77777777" w:rsidR="007810CC" w:rsidRDefault="00000000">
            <w:pPr>
              <w:spacing w:after="0" w:line="240" w:lineRule="auto"/>
              <w:jc w:val="center"/>
            </w:pPr>
            <w:r>
              <w:rPr>
                <w:rFonts w:ascii="Arial" w:hAnsi="Arial" w:eastAsia="Arial" w:cs="Arial"/>
                <w:b w:val="0"/>
                <w:color w:val="000000"/>
                <w:sz w:val="18"/>
              </w:rPr>
              <w:t>−4.05 [−5.16, −2.95] pp</w:t>
            </w:r>
          </w:p>
        </w:tc>
      </w:tr>
      <w:tr w:rsidR="007810CC" w14:paraId="261E9447" w14:textId="77777777">
        <w:tc>
          <w:tcPr>
            <w:tcW w:w="1700" w:type="dxa"/>
            <w:vAlign w:val="center"/>
          </w:tcPr>
          <w:p w14:paraId="21B09A52" w14:textId="77777777" w:rsidR="007810CC" w:rsidRDefault="00000000">
            <w:pPr>
              <w:spacing w:after="0" w:line="240" w:lineRule="auto"/>
              <w:jc w:val="left"/>
            </w:pPr>
            <w:r>
              <w:rPr>
                <w:rFonts w:ascii="Arial" w:hAnsi="Arial" w:eastAsia="Arial" w:cs="Arial"/>
                <w:b w:val="0"/>
                <w:color w:val="000000"/>
                <w:sz w:val="18"/>
              </w:rPr>
              <w:t>5,000</w:t>
            </w:r>
          </w:p>
        </w:tc>
        <w:tc>
          <w:tcPr>
            <w:tcW w:w="2350" w:type="dxa"/>
            <w:vAlign w:val="center"/>
          </w:tcPr>
          <w:p w14:paraId="0F1CFE1B" w14:textId="77777777" w:rsidR="007810CC" w:rsidRDefault="00000000">
            <w:pPr>
              <w:spacing w:after="0" w:line="240" w:lineRule="auto"/>
              <w:jc w:val="center"/>
            </w:pPr>
            <w:r>
              <w:rPr>
                <w:rFonts w:ascii="Arial" w:hAnsi="Arial" w:eastAsia="Arial" w:cs="Arial"/>
                <w:b w:val="0"/>
                <w:color w:val="000000"/>
                <w:sz w:val="18"/>
              </w:rPr>
              <w:t>Learnable PE</w:t>
            </w:r>
          </w:p>
        </w:tc>
        <w:tc>
          <w:tcPr>
            <w:tcW w:w="1350" w:type="dxa"/>
            <w:vAlign w:val="center"/>
          </w:tcPr>
          <w:p w14:paraId="664CFBC4" w14:textId="77777777" w:rsidR="007810CC" w:rsidRDefault="00000000">
            <w:pPr>
              <w:spacing w:after="0" w:line="240" w:lineRule="auto"/>
              <w:jc w:val="center"/>
            </w:pPr>
            <w:r>
              <w:rPr>
                <w:rFonts w:ascii="Arial" w:hAnsi="Arial" w:eastAsia="Arial" w:cs="Arial"/>
                <w:b w:val="0"/>
                <w:color w:val="000000"/>
                <w:sz w:val="18"/>
              </w:rPr>
              <w:t>55.18 ± 0.90%</w:t>
            </w:r>
          </w:p>
        </w:tc>
        <w:tc>
          <w:tcPr>
            <w:tcW w:w="1300" w:type="dxa"/>
            <w:vAlign w:val="center"/>
          </w:tcPr>
          <w:p w14:paraId="3263839E" w14:textId="77777777" w:rsidR="007810CC" w:rsidRDefault="00000000">
            <w:pPr>
              <w:spacing w:after="0" w:line="240" w:lineRule="auto"/>
              <w:jc w:val="center"/>
            </w:pPr>
            <w:r>
              <w:rPr>
                <w:rFonts w:ascii="Arial" w:hAnsi="Arial" w:eastAsia="Arial" w:cs="Arial"/>
                <w:b w:val="0"/>
                <w:color w:val="000000"/>
                <w:sz w:val="18"/>
              </w:rPr>
              <w:t>1.3525 ± 0.0337</w:t>
            </w:r>
          </w:p>
        </w:tc>
        <w:tc>
          <w:tcPr>
            <w:tcW w:w="2660" w:type="dxa"/>
            <w:vAlign w:val="center"/>
          </w:tcPr>
          <w:p w14:paraId="2EBD1014" w14:textId="77777777" w:rsidR="007810CC" w:rsidRDefault="00000000">
            <w:pPr>
              <w:spacing w:after="0" w:line="240" w:lineRule="auto"/>
              <w:jc w:val="center"/>
            </w:pPr>
            <w:r>
              <w:rPr>
                <w:rFonts w:ascii="Arial" w:hAnsi="Arial" w:eastAsia="Arial" w:cs="Arial"/>
                <w:b w:val="0"/>
                <w:color w:val="000000"/>
                <w:sz w:val="18"/>
              </w:rPr>
              <w:t>Reference</w:t>
            </w:r>
          </w:p>
        </w:tc>
      </w:tr>
      <w:tr w:rsidR="007810CC" w14:paraId="08022126" w14:textId="77777777">
        <w:tc>
          <w:tcPr>
            <w:tcW w:w="1700" w:type="dxa"/>
            <w:vAlign w:val="center"/>
          </w:tcPr>
          <w:p w14:paraId="7E2B266E" w14:textId="77777777" w:rsidR="007810CC" w:rsidRDefault="00000000">
            <w:pPr>
              <w:spacing w:after="0" w:line="240" w:lineRule="auto"/>
              <w:jc w:val="left"/>
            </w:pPr>
            <w:r>
              <w:rPr>
                <w:rFonts w:ascii="Arial" w:hAnsi="Arial" w:eastAsia="Arial" w:cs="Arial"/>
                <w:b w:val="0"/>
                <w:color w:val="000000"/>
                <w:sz w:val="18"/>
              </w:rPr>
              <w:t>5,000</w:t>
            </w:r>
          </w:p>
        </w:tc>
        <w:tc>
          <w:tcPr>
            <w:tcW w:w="2350" w:type="dxa"/>
            <w:vAlign w:val="center"/>
          </w:tcPr>
          <w:p w14:paraId="586E4478" w14:textId="77777777" w:rsidR="007810CC" w:rsidRDefault="00000000">
            <w:pPr>
              <w:spacing w:after="0" w:line="240" w:lineRule="auto"/>
              <w:jc w:val="center"/>
            </w:pPr>
            <w:r>
              <w:rPr>
                <w:rFonts w:ascii="Arial" w:hAnsi="Arial" w:eastAsia="Arial" w:cs="Arial"/>
                <w:b w:val="0"/>
                <w:color w:val="000000"/>
                <w:sz w:val="18"/>
              </w:rPr>
              <w:t>Shifted multiplicative PE</w:t>
            </w:r>
          </w:p>
        </w:tc>
        <w:tc>
          <w:tcPr>
            <w:tcW w:w="1350" w:type="dxa"/>
            <w:vAlign w:val="center"/>
          </w:tcPr>
          <w:p w14:paraId="194588D6" w14:textId="77777777" w:rsidR="007810CC" w:rsidRDefault="00000000">
            <w:pPr>
              <w:spacing w:after="0" w:line="240" w:lineRule="auto"/>
              <w:jc w:val="center"/>
            </w:pPr>
            <w:r>
              <w:rPr>
                <w:rFonts w:ascii="Arial" w:hAnsi="Arial" w:eastAsia="Arial" w:cs="Arial"/>
                <w:b w:val="0"/>
                <w:color w:val="000000"/>
                <w:sz w:val="18"/>
              </w:rPr>
              <w:t>56.30 ± 0.51%</w:t>
            </w:r>
          </w:p>
        </w:tc>
        <w:tc>
          <w:tcPr>
            <w:tcW w:w="1300" w:type="dxa"/>
            <w:vAlign w:val="center"/>
          </w:tcPr>
          <w:p w14:paraId="1B9F3A09" w14:textId="77777777" w:rsidR="007810CC" w:rsidRDefault="00000000">
            <w:pPr>
              <w:spacing w:after="0" w:line="240" w:lineRule="auto"/>
              <w:jc w:val="center"/>
            </w:pPr>
            <w:r>
              <w:rPr>
                <w:rFonts w:ascii="Arial" w:hAnsi="Arial" w:eastAsia="Arial" w:cs="Arial"/>
                <w:b w:val="0"/>
                <w:color w:val="000000"/>
                <w:sz w:val="18"/>
              </w:rPr>
              <w:t>1.3037 ± 0.0433</w:t>
            </w:r>
          </w:p>
        </w:tc>
        <w:tc>
          <w:tcPr>
            <w:tcW w:w="2660" w:type="dxa"/>
            <w:vAlign w:val="center"/>
          </w:tcPr>
          <w:p w14:paraId="468218E7" w14:textId="77777777" w:rsidR="007810CC" w:rsidRDefault="00000000">
            <w:pPr>
              <w:spacing w:after="0" w:line="240" w:lineRule="auto"/>
              <w:jc w:val="center"/>
            </w:pPr>
            <w:r>
              <w:rPr>
                <w:rFonts w:ascii="Arial" w:hAnsi="Arial" w:eastAsia="Arial" w:cs="Arial"/>
                <w:b w:val="0"/>
                <w:color w:val="000000"/>
                <w:sz w:val="18"/>
              </w:rPr>
              <w:t>+1.12 [+0.46, +1.78] pp</w:t>
            </w:r>
          </w:p>
        </w:tc>
      </w:tr>
      <w:tr w:rsidR="007810CC" w14:paraId="4A51C93C" w14:textId="77777777">
        <w:tc>
          <w:tcPr>
            <w:tcW w:w="1700" w:type="dxa"/>
            <w:vAlign w:val="center"/>
          </w:tcPr>
          <w:p w14:paraId="74EA3E76" w14:textId="77777777" w:rsidR="007810CC" w:rsidRDefault="00000000">
            <w:pPr>
              <w:spacing w:after="0" w:line="240" w:lineRule="auto"/>
              <w:jc w:val="left"/>
            </w:pPr>
            <w:r>
              <w:rPr>
                <w:rFonts w:ascii="Arial" w:hAnsi="Arial" w:eastAsia="Arial" w:cs="Arial"/>
                <w:b w:val="0"/>
                <w:color w:val="000000"/>
                <w:sz w:val="18"/>
              </w:rPr>
              <w:t>10,000</w:t>
            </w:r>
          </w:p>
        </w:tc>
        <w:tc>
          <w:tcPr>
            <w:tcW w:w="2350" w:type="dxa"/>
            <w:vAlign w:val="center"/>
          </w:tcPr>
          <w:p w14:paraId="596B3298" w14:textId="77777777" w:rsidR="007810CC" w:rsidRDefault="00000000">
            <w:pPr>
              <w:spacing w:after="0" w:line="240" w:lineRule="auto"/>
              <w:jc w:val="center"/>
            </w:pPr>
            <w:r>
              <w:rPr>
                <w:rFonts w:ascii="Arial" w:hAnsi="Arial" w:eastAsia="Arial" w:cs="Arial"/>
                <w:b w:val="0"/>
                <w:color w:val="000000"/>
                <w:sz w:val="18"/>
              </w:rPr>
              <w:t>No PE</w:t>
            </w:r>
          </w:p>
        </w:tc>
        <w:tc>
          <w:tcPr>
            <w:tcW w:w="1350" w:type="dxa"/>
            <w:vAlign w:val="center"/>
          </w:tcPr>
          <w:p w14:paraId="0080E9A2" w14:textId="77777777" w:rsidR="007810CC" w:rsidRDefault="00000000">
            <w:pPr>
              <w:spacing w:after="0" w:line="240" w:lineRule="auto"/>
              <w:jc w:val="center"/>
            </w:pPr>
            <w:r>
              <w:rPr>
                <w:rFonts w:ascii="Arial" w:hAnsi="Arial" w:eastAsia="Arial" w:cs="Arial"/>
                <w:b w:val="0"/>
                <w:color w:val="000000"/>
                <w:sz w:val="18"/>
              </w:rPr>
              <w:t>57.18 ± 1.30%</w:t>
            </w:r>
          </w:p>
        </w:tc>
        <w:tc>
          <w:tcPr>
            <w:tcW w:w="1300" w:type="dxa"/>
            <w:vAlign w:val="center"/>
          </w:tcPr>
          <w:p w14:paraId="6C8F9B5B" w14:textId="77777777" w:rsidR="007810CC" w:rsidRDefault="00000000">
            <w:pPr>
              <w:spacing w:after="0" w:line="240" w:lineRule="auto"/>
              <w:jc w:val="center"/>
            </w:pPr>
            <w:r>
              <w:rPr>
                <w:rFonts w:ascii="Arial" w:hAnsi="Arial" w:eastAsia="Arial" w:cs="Arial"/>
                <w:b w:val="0"/>
                <w:color w:val="000000"/>
                <w:sz w:val="18"/>
              </w:rPr>
              <w:t>1.2847 ± 0.0361</w:t>
            </w:r>
          </w:p>
        </w:tc>
        <w:tc>
          <w:tcPr>
            <w:tcW w:w="2660" w:type="dxa"/>
            <w:vAlign w:val="center"/>
          </w:tcPr>
          <w:p w14:paraId="5C47D20B" w14:textId="77777777" w:rsidR="007810CC" w:rsidRDefault="00000000">
            <w:pPr>
              <w:spacing w:after="0" w:line="240" w:lineRule="auto"/>
              <w:jc w:val="center"/>
            </w:pPr>
            <w:r>
              <w:rPr>
                <w:rFonts w:ascii="Arial" w:hAnsi="Arial" w:eastAsia="Arial" w:cs="Arial"/>
                <w:b w:val="0"/>
                <w:color w:val="000000"/>
                <w:sz w:val="18"/>
              </w:rPr>
              <w:t>−5.95 [−7.72, −4.19] pp</w:t>
            </w:r>
          </w:p>
        </w:tc>
      </w:tr>
      <w:tr w:rsidR="007810CC" w14:paraId="6D587CC7" w14:textId="77777777">
        <w:tc>
          <w:tcPr>
            <w:tcW w:w="1700" w:type="dxa"/>
            <w:vAlign w:val="center"/>
          </w:tcPr>
          <w:p w14:paraId="3EA1E973" w14:textId="77777777" w:rsidR="007810CC" w:rsidRDefault="00000000">
            <w:pPr>
              <w:spacing w:after="0" w:line="240" w:lineRule="auto"/>
              <w:jc w:val="left"/>
            </w:pPr>
            <w:r>
              <w:rPr>
                <w:rFonts w:ascii="Arial" w:hAnsi="Arial" w:eastAsia="Arial" w:cs="Arial"/>
                <w:b w:val="0"/>
                <w:color w:val="000000"/>
                <w:sz w:val="18"/>
              </w:rPr>
              <w:t>10,000</w:t>
            </w:r>
          </w:p>
        </w:tc>
        <w:tc>
          <w:tcPr>
            <w:tcW w:w="2350" w:type="dxa"/>
            <w:vAlign w:val="center"/>
          </w:tcPr>
          <w:p w14:paraId="6485B4C5" w14:textId="77777777" w:rsidR="007810CC" w:rsidRDefault="00000000">
            <w:pPr>
              <w:spacing w:after="0" w:line="240" w:lineRule="auto"/>
              <w:jc w:val="center"/>
            </w:pPr>
            <w:r>
              <w:rPr>
                <w:rFonts w:ascii="Arial" w:hAnsi="Arial" w:eastAsia="Arial" w:cs="Arial"/>
                <w:b w:val="0"/>
                <w:color w:val="000000"/>
                <w:sz w:val="18"/>
              </w:rPr>
              <w:t>Learnable PE</w:t>
            </w:r>
          </w:p>
        </w:tc>
        <w:tc>
          <w:tcPr>
            <w:tcW w:w="1350" w:type="dxa"/>
            <w:vAlign w:val="center"/>
          </w:tcPr>
          <w:p w14:paraId="7874DB28" w14:textId="77777777" w:rsidR="007810CC" w:rsidRDefault="00000000">
            <w:pPr>
              <w:spacing w:after="0" w:line="240" w:lineRule="auto"/>
              <w:jc w:val="center"/>
            </w:pPr>
            <w:r>
              <w:rPr>
                <w:rFonts w:ascii="Arial" w:hAnsi="Arial" w:eastAsia="Arial" w:cs="Arial"/>
                <w:b w:val="0"/>
                <w:color w:val="000000"/>
                <w:sz w:val="18"/>
              </w:rPr>
              <w:t>63.13 ± 1.11%</w:t>
            </w:r>
          </w:p>
        </w:tc>
        <w:tc>
          <w:tcPr>
            <w:tcW w:w="1300" w:type="dxa"/>
            <w:vAlign w:val="center"/>
          </w:tcPr>
          <w:p w14:paraId="36087575" w14:textId="77777777" w:rsidR="007810CC" w:rsidRDefault="00000000">
            <w:pPr>
              <w:spacing w:after="0" w:line="240" w:lineRule="auto"/>
              <w:jc w:val="center"/>
            </w:pPr>
            <w:r>
              <w:rPr>
                <w:rFonts w:ascii="Arial" w:hAnsi="Arial" w:eastAsia="Arial" w:cs="Arial"/>
                <w:b w:val="0"/>
                <w:color w:val="000000"/>
                <w:sz w:val="18"/>
              </w:rPr>
              <w:t>1.1816 ± 0.1047</w:t>
            </w:r>
          </w:p>
        </w:tc>
        <w:tc>
          <w:tcPr>
            <w:tcW w:w="2660" w:type="dxa"/>
            <w:vAlign w:val="center"/>
          </w:tcPr>
          <w:p w14:paraId="7D8EE0F1" w14:textId="77777777" w:rsidR="007810CC" w:rsidRDefault="00000000">
            <w:pPr>
              <w:spacing w:after="0" w:line="240" w:lineRule="auto"/>
              <w:jc w:val="center"/>
            </w:pPr>
            <w:r>
              <w:rPr>
                <w:rFonts w:ascii="Arial" w:hAnsi="Arial" w:eastAsia="Arial" w:cs="Arial"/>
                <w:b w:val="0"/>
                <w:color w:val="000000"/>
                <w:sz w:val="18"/>
              </w:rPr>
              <w:t>Reference</w:t>
            </w:r>
          </w:p>
        </w:tc>
      </w:tr>
      <w:tr w:rsidR="007810CC" w14:paraId="3B9ACB36" w14:textId="77777777">
        <w:tc>
          <w:tcPr>
            <w:tcW w:w="1700" w:type="dxa"/>
            <w:vAlign w:val="center"/>
          </w:tcPr>
          <w:p w14:paraId="76B7C89D" w14:textId="77777777" w:rsidR="007810CC" w:rsidRDefault="00000000">
            <w:pPr>
              <w:spacing w:after="0" w:line="240" w:lineRule="auto"/>
              <w:jc w:val="left"/>
            </w:pPr>
            <w:r>
              <w:rPr>
                <w:rFonts w:ascii="Arial" w:hAnsi="Arial" w:eastAsia="Arial" w:cs="Arial"/>
                <w:b w:val="0"/>
                <w:color w:val="000000"/>
                <w:sz w:val="18"/>
              </w:rPr>
              <w:t>10,000</w:t>
            </w:r>
          </w:p>
        </w:tc>
        <w:tc>
          <w:tcPr>
            <w:tcW w:w="2350" w:type="dxa"/>
            <w:vAlign w:val="center"/>
          </w:tcPr>
          <w:p w14:paraId="039825A7" w14:textId="77777777" w:rsidR="007810CC" w:rsidRDefault="00000000">
            <w:pPr>
              <w:spacing w:after="0" w:line="240" w:lineRule="auto"/>
              <w:jc w:val="center"/>
            </w:pPr>
            <w:r>
              <w:rPr>
                <w:rFonts w:ascii="Arial" w:hAnsi="Arial" w:eastAsia="Arial" w:cs="Arial"/>
                <w:b w:val="0"/>
                <w:color w:val="000000"/>
                <w:sz w:val="18"/>
              </w:rPr>
              <w:t>Shifted multiplicative PE</w:t>
            </w:r>
          </w:p>
        </w:tc>
        <w:tc>
          <w:tcPr>
            <w:tcW w:w="1350" w:type="dxa"/>
            <w:vAlign w:val="center"/>
          </w:tcPr>
          <w:p w14:paraId="7EE91975" w14:textId="77777777" w:rsidR="007810CC" w:rsidRDefault="00000000">
            <w:pPr>
              <w:spacing w:after="0" w:line="240" w:lineRule="auto"/>
              <w:jc w:val="center"/>
            </w:pPr>
            <w:r>
              <w:rPr>
                <w:rFonts w:ascii="Arial" w:hAnsi="Arial" w:eastAsia="Arial" w:cs="Arial"/>
                <w:b w:val="0"/>
                <w:color w:val="000000"/>
                <w:sz w:val="18"/>
              </w:rPr>
              <w:t>62.48 ± 1.04%</w:t>
            </w:r>
          </w:p>
        </w:tc>
        <w:tc>
          <w:tcPr>
            <w:tcW w:w="1300" w:type="dxa"/>
            <w:vAlign w:val="center"/>
          </w:tcPr>
          <w:p w14:paraId="4F829AA2" w14:textId="77777777" w:rsidR="007810CC" w:rsidRDefault="00000000">
            <w:pPr>
              <w:spacing w:after="0" w:line="240" w:lineRule="auto"/>
              <w:jc w:val="center"/>
            </w:pPr>
            <w:r>
              <w:rPr>
                <w:rFonts w:ascii="Arial" w:hAnsi="Arial" w:eastAsia="Arial" w:cs="Arial"/>
                <w:b w:val="0"/>
                <w:color w:val="000000"/>
                <w:sz w:val="18"/>
              </w:rPr>
              <w:t>1.1623 ± 0.0876</w:t>
            </w:r>
          </w:p>
        </w:tc>
        <w:tc>
          <w:tcPr>
            <w:tcW w:w="2660" w:type="dxa"/>
            <w:vAlign w:val="center"/>
          </w:tcPr>
          <w:p w14:paraId="60731FE0" w14:textId="77777777" w:rsidR="007810CC" w:rsidRDefault="00000000">
            <w:pPr>
              <w:spacing w:after="0" w:line="240" w:lineRule="auto"/>
              <w:jc w:val="center"/>
            </w:pPr>
            <w:r>
              <w:rPr>
                <w:rFonts w:ascii="Arial" w:hAnsi="Arial" w:eastAsia="Arial" w:cs="Arial"/>
                <w:b w:val="0"/>
                <w:color w:val="000000"/>
                <w:sz w:val="18"/>
              </w:rPr>
              <w:t>−0.65 [−1.31, +0.02] pp</w:t>
            </w:r>
          </w:p>
        </w:tc>
      </w:tr>
      <w:tr w:rsidR="007810CC" w14:paraId="4A31E28B" w14:textId="77777777">
        <w:tc>
          <w:tcPr>
            <w:tcW w:w="1700" w:type="dxa"/>
            <w:vAlign w:val="center"/>
          </w:tcPr>
          <w:p w14:paraId="3922AE17" w14:textId="77777777" w:rsidR="007810CC" w:rsidRDefault="00000000">
            <w:pPr>
              <w:spacing w:after="0" w:line="240" w:lineRule="auto"/>
              <w:jc w:val="left"/>
            </w:pPr>
            <w:r>
              <w:rPr>
                <w:rFonts w:ascii="Arial" w:hAnsi="Arial" w:eastAsia="Arial" w:cs="Arial"/>
                <w:b w:val="0"/>
                <w:color w:val="000000"/>
                <w:sz w:val="18"/>
              </w:rPr>
              <w:t>Full (45k)</w:t>
            </w:r>
          </w:p>
        </w:tc>
        <w:tc>
          <w:tcPr>
            <w:tcW w:w="2350" w:type="dxa"/>
            <w:vAlign w:val="center"/>
          </w:tcPr>
          <w:p w14:paraId="027D80ED" w14:textId="77777777" w:rsidR="007810CC" w:rsidRDefault="00000000">
            <w:pPr>
              <w:spacing w:after="0" w:line="240" w:lineRule="auto"/>
              <w:jc w:val="center"/>
            </w:pPr>
            <w:r>
              <w:rPr>
                <w:rFonts w:ascii="Arial" w:hAnsi="Arial" w:eastAsia="Arial" w:cs="Arial"/>
                <w:b w:val="0"/>
                <w:color w:val="000000"/>
                <w:sz w:val="18"/>
              </w:rPr>
              <w:t>No PE</w:t>
            </w:r>
          </w:p>
        </w:tc>
        <w:tc>
          <w:tcPr>
            <w:tcW w:w="1350" w:type="dxa"/>
            <w:vAlign w:val="center"/>
          </w:tcPr>
          <w:p w14:paraId="23C7AC09" w14:textId="77777777" w:rsidR="007810CC" w:rsidRDefault="00000000">
            <w:pPr>
              <w:spacing w:after="0" w:line="240" w:lineRule="auto"/>
              <w:jc w:val="center"/>
            </w:pPr>
            <w:r>
              <w:rPr>
                <w:rFonts w:ascii="Arial" w:hAnsi="Arial" w:eastAsia="Arial" w:cs="Arial"/>
                <w:b w:val="0"/>
                <w:color w:val="000000"/>
                <w:sz w:val="18"/>
              </w:rPr>
              <w:t>71.29 ± 0.83%</w:t>
            </w:r>
          </w:p>
        </w:tc>
        <w:tc>
          <w:tcPr>
            <w:tcW w:w="1300" w:type="dxa"/>
            <w:vAlign w:val="center"/>
          </w:tcPr>
          <w:p w14:paraId="3E1FA7FE" w14:textId="77777777" w:rsidR="007810CC" w:rsidRDefault="00000000">
            <w:pPr>
              <w:spacing w:after="0" w:line="240" w:lineRule="auto"/>
              <w:jc w:val="center"/>
            </w:pPr>
            <w:r>
              <w:rPr>
                <w:rFonts w:ascii="Arial" w:hAnsi="Arial" w:eastAsia="Arial" w:cs="Arial"/>
                <w:b w:val="0"/>
                <w:color w:val="000000"/>
                <w:sz w:val="18"/>
              </w:rPr>
              <w:t>0.9992 ± 0.0991</w:t>
            </w:r>
          </w:p>
        </w:tc>
        <w:tc>
          <w:tcPr>
            <w:tcW w:w="2660" w:type="dxa"/>
            <w:vAlign w:val="center"/>
          </w:tcPr>
          <w:p w14:paraId="5F7C9A22" w14:textId="77777777" w:rsidR="007810CC" w:rsidRDefault="00000000">
            <w:pPr>
              <w:spacing w:after="0" w:line="240" w:lineRule="auto"/>
              <w:jc w:val="center"/>
            </w:pPr>
            <w:r>
              <w:rPr>
                <w:rFonts w:ascii="Arial" w:hAnsi="Arial" w:eastAsia="Arial" w:cs="Arial"/>
                <w:b w:val="0"/>
                <w:color w:val="000000"/>
                <w:sz w:val="18"/>
              </w:rPr>
              <w:t>−7.31 [−8.12, −6.51] pp</w:t>
            </w:r>
          </w:p>
        </w:tc>
      </w:tr>
      <w:tr w:rsidR="007810CC" w14:paraId="7D12EDD5" w14:textId="77777777">
        <w:tc>
          <w:tcPr>
            <w:tcW w:w="1700" w:type="dxa"/>
            <w:vAlign w:val="center"/>
          </w:tcPr>
          <w:p w14:paraId="76CCC051" w14:textId="77777777" w:rsidR="007810CC" w:rsidRDefault="00000000">
            <w:pPr>
              <w:spacing w:after="0" w:line="240" w:lineRule="auto"/>
              <w:jc w:val="left"/>
            </w:pPr>
            <w:r>
              <w:rPr>
                <w:rFonts w:ascii="Arial" w:hAnsi="Arial" w:eastAsia="Arial" w:cs="Arial"/>
                <w:b w:val="0"/>
                <w:color w:val="000000"/>
                <w:sz w:val="18"/>
              </w:rPr>
              <w:t>Full (45k)</w:t>
            </w:r>
          </w:p>
        </w:tc>
        <w:tc>
          <w:tcPr>
            <w:tcW w:w="2350" w:type="dxa"/>
            <w:vAlign w:val="center"/>
          </w:tcPr>
          <w:p w14:paraId="27FACAC1" w14:textId="77777777" w:rsidR="007810CC" w:rsidRDefault="00000000">
            <w:pPr>
              <w:spacing w:after="0" w:line="240" w:lineRule="auto"/>
              <w:jc w:val="center"/>
            </w:pPr>
            <w:r>
              <w:rPr>
                <w:rFonts w:ascii="Arial" w:hAnsi="Arial" w:eastAsia="Arial" w:cs="Arial"/>
                <w:b w:val="0"/>
                <w:color w:val="000000"/>
                <w:sz w:val="18"/>
              </w:rPr>
              <w:t>Learnable PE</w:t>
            </w:r>
          </w:p>
        </w:tc>
        <w:tc>
          <w:tcPr>
            <w:tcW w:w="1350" w:type="dxa"/>
            <w:vAlign w:val="center"/>
          </w:tcPr>
          <w:p w14:paraId="5B41142B" w14:textId="77777777" w:rsidR="007810CC" w:rsidRDefault="00000000">
            <w:pPr>
              <w:spacing w:after="0" w:line="240" w:lineRule="auto"/>
              <w:jc w:val="center"/>
            </w:pPr>
            <w:r>
              <w:rPr>
                <w:rFonts w:ascii="Arial" w:hAnsi="Arial" w:eastAsia="Arial" w:cs="Arial"/>
                <w:b w:val="0"/>
                <w:color w:val="000000"/>
                <w:sz w:val="18"/>
              </w:rPr>
              <w:t>78.60 ± 0.42%</w:t>
            </w:r>
          </w:p>
        </w:tc>
        <w:tc>
          <w:tcPr>
            <w:tcW w:w="1300" w:type="dxa"/>
            <w:vAlign w:val="center"/>
          </w:tcPr>
          <w:p w14:paraId="6AAFAF74" w14:textId="77777777" w:rsidR="007810CC" w:rsidRDefault="00000000">
            <w:pPr>
              <w:spacing w:after="0" w:line="240" w:lineRule="auto"/>
              <w:jc w:val="center"/>
            </w:pPr>
            <w:r>
              <w:rPr>
                <w:rFonts w:ascii="Arial" w:hAnsi="Arial" w:eastAsia="Arial" w:cs="Arial"/>
                <w:b w:val="0"/>
                <w:color w:val="000000"/>
                <w:sz w:val="18"/>
              </w:rPr>
              <w:t>0.7671 ± 0.1216</w:t>
            </w:r>
          </w:p>
        </w:tc>
        <w:tc>
          <w:tcPr>
            <w:tcW w:w="2660" w:type="dxa"/>
            <w:vAlign w:val="center"/>
          </w:tcPr>
          <w:p w14:paraId="70EADC50" w14:textId="77777777" w:rsidR="007810CC" w:rsidRDefault="00000000">
            <w:pPr>
              <w:spacing w:after="0" w:line="240" w:lineRule="auto"/>
              <w:jc w:val="center"/>
            </w:pPr>
            <w:r>
              <w:rPr>
                <w:rFonts w:ascii="Arial" w:hAnsi="Arial" w:eastAsia="Arial" w:cs="Arial"/>
                <w:b w:val="0"/>
                <w:color w:val="000000"/>
                <w:sz w:val="18"/>
              </w:rPr>
              <w:t>Reference</w:t>
            </w:r>
          </w:p>
        </w:tc>
      </w:tr>
      <w:tr w:rsidR="007810CC" w14:paraId="7B19B0AC" w14:textId="77777777">
        <w:tc>
          <w:tcPr>
            <w:tcW w:w="1700" w:type="dxa"/>
            <w:vAlign w:val="center"/>
          </w:tcPr>
          <w:p w14:paraId="5A3AFF7C" w14:textId="77777777" w:rsidR="007810CC" w:rsidRDefault="00000000">
            <w:pPr>
              <w:spacing w:after="0" w:line="240" w:lineRule="auto"/>
              <w:jc w:val="left"/>
            </w:pPr>
            <w:r>
              <w:rPr>
                <w:rFonts w:ascii="Arial" w:hAnsi="Arial" w:eastAsia="Arial" w:cs="Arial"/>
                <w:b w:val="0"/>
                <w:color w:val="000000"/>
                <w:sz w:val="18"/>
              </w:rPr>
              <w:lastRenderedPageBreak/>
              <w:t>Full (45k)</w:t>
            </w:r>
          </w:p>
        </w:tc>
        <w:tc>
          <w:tcPr>
            <w:tcW w:w="2350" w:type="dxa"/>
            <w:vAlign w:val="center"/>
          </w:tcPr>
          <w:p w14:paraId="246822AC" w14:textId="77777777" w:rsidR="007810CC" w:rsidRDefault="00000000">
            <w:pPr>
              <w:spacing w:after="0" w:line="240" w:lineRule="auto"/>
              <w:jc w:val="center"/>
            </w:pPr>
            <w:r>
              <w:rPr>
                <w:rFonts w:ascii="Arial" w:hAnsi="Arial" w:eastAsia="Arial" w:cs="Arial"/>
                <w:b w:val="0"/>
                <w:color w:val="000000"/>
                <w:sz w:val="18"/>
              </w:rPr>
              <w:t>Shifted multiplicative PE</w:t>
            </w:r>
          </w:p>
        </w:tc>
        <w:tc>
          <w:tcPr>
            <w:tcW w:w="1350" w:type="dxa"/>
            <w:vAlign w:val="center"/>
          </w:tcPr>
          <w:p w14:paraId="4A06E62B" w14:textId="77777777" w:rsidR="007810CC" w:rsidRDefault="00000000">
            <w:pPr>
              <w:spacing w:after="0" w:line="240" w:lineRule="auto"/>
              <w:jc w:val="center"/>
            </w:pPr>
            <w:r>
              <w:rPr>
                <w:rFonts w:ascii="Arial" w:hAnsi="Arial" w:eastAsia="Arial" w:cs="Arial"/>
                <w:b w:val="0"/>
                <w:color w:val="000000"/>
                <w:sz w:val="18"/>
              </w:rPr>
              <w:t>78.08 ± 0.09%</w:t>
            </w:r>
          </w:p>
        </w:tc>
        <w:tc>
          <w:tcPr>
            <w:tcW w:w="1300" w:type="dxa"/>
            <w:vAlign w:val="center"/>
          </w:tcPr>
          <w:p w14:paraId="05B8D69E" w14:textId="77777777" w:rsidR="007810CC" w:rsidRDefault="00000000">
            <w:pPr>
              <w:spacing w:after="0" w:line="240" w:lineRule="auto"/>
              <w:jc w:val="center"/>
            </w:pPr>
            <w:r>
              <w:rPr>
                <w:rFonts w:ascii="Arial" w:hAnsi="Arial" w:eastAsia="Arial" w:cs="Arial"/>
                <w:b w:val="0"/>
                <w:color w:val="000000"/>
                <w:sz w:val="18"/>
              </w:rPr>
              <w:t>0.7535 ± 0.0727</w:t>
            </w:r>
          </w:p>
        </w:tc>
        <w:tc>
          <w:tcPr>
            <w:tcW w:w="2660" w:type="dxa"/>
            <w:vAlign w:val="center"/>
          </w:tcPr>
          <w:p w14:paraId="1F0E1A75" w14:textId="77777777" w:rsidR="007810CC" w:rsidRDefault="00000000">
            <w:pPr>
              <w:spacing w:after="0" w:line="240" w:lineRule="auto"/>
              <w:jc w:val="center"/>
            </w:pPr>
            <w:r>
              <w:rPr>
                <w:rFonts w:ascii="Arial" w:hAnsi="Arial" w:eastAsia="Arial" w:cs="Arial"/>
                <w:b w:val="0"/>
                <w:color w:val="000000"/>
                <w:sz w:val="18"/>
              </w:rPr>
              <w:t>−0.52 [−0.89, −0.15] pp</w:t>
            </w:r>
          </w:p>
        </w:tc>
      </w:tr>
    </w:tbl>
    <w:p w14:paraId="1D8328EF" w14:textId="77777777" w:rsidR="00522DE2" w:rsidRDefault="00BF0975">
      <w:r>
        <w:rPr>
          <w:rFonts w:ascii="Arial" w:hAnsi="Arial" w:eastAsia="Arial" w:cs="Arial"/>
          <w:color w:val="000000"/>
          <w:sz w:val="22"/>
        </w:rPr>
        <w:t>The test ranking changes with the amount of training data. Shifted multiplicative PE exceeded learnable PE by 3.37 percentage points at 1,000 examples with a paired 95% CI from 2.55 to 4.19. It also led by 1.12 points at 5,000 examples with an interval from 0.46 to 1.78. At 10,000 examples, the difference was −0.65 points with an interval from −1.31 to 0.02. The full-data comparison favoured learnable PE by 0.52 points with an interval from 0.15 to 0.89. Figure 7 shows the validation trajectories under the four data sizes. The fixed-versus-learnable separation is most visible at 1,000 and 5,000 examples.</w:t>
      </w:r>
    </w:p>
    <w:p w14:paraId="4BC61883" w14:textId="77777777" w:rsidR="007810CC" w:rsidRDefault="00000000">
      <w:pPr>
        <w:keepNext/>
        <w:keepLines/>
        <w:spacing w:before="120" w:after="60"/>
        <w:jc w:val="center"/>
      </w:pPr>
      <w:r>
        <w:rPr>
          <w:rFonts w:ascii="Arial" w:hAnsi="Arial" w:eastAsia="Arial" w:cs="Arial"/>
          <w:color w:val="000000"/>
          <w:sz w:val="22"/>
        </w:rPr>
        <w:drawing>
          <wp:inline xmlns:a="http://schemas.openxmlformats.org/drawingml/2006/main" xmlns:pic="http://schemas.openxmlformats.org/drawingml/2006/picture">
            <wp:extent cx="5897880" cy="3931920"/>
            <wp:docPr id="1452386637" name="Picture 1452386637"/>
            <wp:cNvGraphicFramePr>
              <a:graphicFrameLocks noChangeAspect="1"/>
            </wp:cNvGraphicFramePr>
            <a:graphic>
              <a:graphicData uri="http://schemas.openxmlformats.org/drawingml/2006/picture">
                <pic:pic>
                  <pic:nvPicPr>
                    <pic:cNvPr id="0" name="low_data_validation_accuracy_epoch_valid.png"/>
                    <pic:cNvPicPr/>
                  </pic:nvPicPr>
                  <pic:blipFill>
                    <a:blip r:embed="rId23"/>
                    <a:stretch>
                      <a:fillRect/>
                    </a:stretch>
                  </pic:blipFill>
                  <pic:spPr>
                    <a:xfrm>
                      <a:off x="0" y="0"/>
                      <a:ext cx="5897880" cy="3931920"/>
                    </a:xfrm>
                    <a:prstGeom prst="rect"/>
                  </pic:spPr>
                </pic:pic>
              </a:graphicData>
            </a:graphic>
          </wp:inline>
        </w:drawing>
      </w:r>
    </w:p>
    <w:p w14:paraId="09A74291" w14:textId="77777777" w:rsidR="007810CC" w:rsidRDefault="00000000">
      <w:pPr>
        <w:pStyle w:val="Caption"/>
        <w:keepLines/>
        <w:jc w:val="center"/>
      </w:pPr>
      <w:r>
        <w:rPr>
          <w:rFonts w:ascii="Arial" w:hAnsi="Arial" w:eastAsia="Arial" w:cs="Arial"/>
          <w:color w:val="000000"/>
          <w:sz w:val="22"/>
        </w:rPr>
        <w:t>Figure 7. Mean CIFAR-10 validation accuracy for three PE settings and four training-set sizes. Shading shows pointwise 95% t confidence intervals across five seeds.</w:t>
      </w:r>
    </w:p>
    <w:p w14:paraId="70B17A82" w14:textId="77777777" w:rsidR="00522DE2" w:rsidRDefault="00BF0975">
      <w:pPr>
        <w:pStyle w:val="Heading2"/>
      </w:pPr>
      <w:r>
        <w:rPr>
          <w:rFonts w:ascii="Arial" w:hAnsi="Arial" w:eastAsia="Arial" w:cs="Arial"/>
          <w:color w:val="000000"/>
          <w:sz w:val="22"/>
        </w:rPr>
        <w:t xml:space="preserve">4.6 </w:t>
      </w:r>
      <w:proofErr w:type="spellStart"/>
      <w:r>
        <w:rPr>
          <w:rFonts w:ascii="Arial" w:hAnsi="Arial" w:eastAsia="Arial" w:cs="Arial"/>
          <w:color w:val="000000"/>
          <w:sz w:val="22"/>
        </w:rPr>
        <w:t>Generalisation</w:t>
      </w:r>
      <w:proofErr w:type="spellEnd"/>
      <w:r>
        <w:rPr>
          <w:rFonts w:ascii="Arial" w:hAnsi="Arial" w:eastAsia="Arial" w:cs="Arial"/>
          <w:color w:val="000000"/>
          <w:sz w:val="22"/>
        </w:rPr>
        <w:t xml:space="preserve"> from CIFAR-10 to CIFAR-100</w:t>
      </w:r>
    </w:p>
    <w:p w14:paraId="63B5B227" w14:textId="77777777" w:rsidR="00522DE2" w:rsidRDefault="00BF0975">
      <w:r>
        <w:rPr>
          <w:rFonts w:ascii="Arial" w:hAnsi="Arial" w:eastAsia="Arial" w:cs="Arial"/>
          <w:color w:val="000000"/>
          <w:sz w:val="22"/>
        </w:rPr>
        <w:t>CIFAR-100 tests whether the CIFAR-10 test-accuracy ordering survives a more fine-grained classification problem while the 32 × 32 input size and 8 × 8 patch grid stay unchanged. The comparison uses four models chosen before examining the CIFAR-100 results: no PE, learnable absolute PE, shifted additive PE and shifted multiplicative PE. Absolute accuracy is expected to change because the dataset has 100 classes. The relevant comparison is the within-dataset ranking and uncertainty, not the raw gap between CIFAR-10 and CIFAR-100.</w:t>
      </w:r>
    </w:p>
    <w:p w14:paraId="4C8075C8" w14:textId="77777777" w:rsidR="00522DE2" w:rsidRDefault="00BF0975">
      <w:pPr>
        <w:pStyle w:val="Caption"/>
        <w:keepNext/>
        <w:keepLines/>
        <w:spacing w:before="120" w:after="60"/>
      </w:pPr>
      <w:r>
        <w:rPr>
          <w:rFonts w:ascii="Arial" w:hAnsi="Arial" w:eastAsia="Arial" w:cs="Arial"/>
          <w:b w:val="0"/>
          <w:i w:val="0"/>
          <w:color w:val="000000"/>
          <w:sz w:val="20"/>
        </w:rPr>
        <w:lastRenderedPageBreak/>
        <w:t xml:space="preserve">Table </w:t>
      </w:r>
      <w:r>
        <w:rPr>
          <w:rFonts w:ascii="Arial" w:hAnsi="Arial" w:eastAsia="Arial" w:cs="Arial"/>
          <w:color w:val="000000"/>
          <w:sz w:val="20"/>
        </w:rPr>
        <w:fldChar w:fldCharType="begin"/>
      </w:r>
      <w:r>
        <w:rPr>
          <w:rFonts w:ascii="Arial" w:hAnsi="Arial" w:eastAsia="Arial" w:cs="Arial"/>
          <w:color w:val="000000"/>
          <w:sz w:val="20"/>
        </w:rPr>
        <w:instrText xml:space="preserve"> SEQ Table \* ARABIC </w:instrText>
      </w:r>
      <w:r>
        <w:rPr>
          <w:rFonts w:ascii="Arial" w:hAnsi="Arial" w:eastAsia="Arial" w:cs="Arial"/>
          <w:color w:val="000000"/>
          <w:sz w:val="20"/>
        </w:rPr>
        <w:fldChar w:fldCharType="separate"/>
      </w:r>
      <w:r w:rsidR="004E69DC">
        <w:rPr>
          <w:rFonts w:ascii="Arial" w:hAnsi="Arial" w:eastAsia="Arial" w:cs="Arial"/>
          <w:noProof/>
          <w:color w:val="000000"/>
          <w:sz w:val="20"/>
        </w:rPr>
        <w:t>10</w:t>
      </w:r>
      <w:r>
        <w:rPr>
          <w:rFonts w:ascii="Arial" w:hAnsi="Arial" w:eastAsia="Arial" w:cs="Arial"/>
          <w:color w:val="000000"/>
          <w:sz w:val="20"/>
        </w:rPr>
        <w:fldChar w:fldCharType="end"/>
      </w:r>
      <w:r>
        <w:rPr>
          <w:rFonts w:ascii="Arial" w:hAnsi="Arial" w:eastAsia="Arial" w:cs="Arial"/>
          <w:color w:val="000000"/>
          <w:sz w:val="20"/>
        </w:rPr>
        <w:t>. Selected PE configurations on CIFAR-10 and CIFAR-100.</w:t>
      </w:r>
    </w:p>
    <w:tbl>
      <w:tblPr>
        <w:tblW w:w="90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00"/>
        <w:gridCol w:w="1700"/>
        <w:gridCol w:w="1700"/>
        <w:gridCol w:w="1700"/>
        <w:gridCol w:w="1700"/>
      </w:tblGrid>
      <w:tr w:rsidR="00522DE2" w14:paraId="3B5629C7" w14:textId="77777777">
        <w:trPr>
          <w:tblHeader/>
        </w:trPr>
        <w:tc>
          <w:tcPr>
            <w:tcW w:w="2200" w:type="dxa"/>
            <w:tcBorders>
              <w:bottom w:val="single" w:sz="6" w:space="0" w:color="000000"/>
            </w:tcBorders>
            <w:tcMar>
              <w:top w:w="90" w:type="dxa"/>
              <w:left w:w="100" w:type="dxa"/>
              <w:bottom w:w="90" w:type="dxa"/>
              <w:right w:w="100" w:type="dxa"/>
            </w:tcMar>
            <w:vAlign w:val="center"/>
          </w:tcPr>
          <w:p w14:paraId="77335DE8" w14:textId="77777777" w:rsidR="007810CC" w:rsidRDefault="00000000">
            <w:pPr>
              <w:spacing w:after="0"/>
              <w:jc w:val="left"/>
            </w:pPr>
            <w:r>
              <w:rPr>
                <w:rFonts w:ascii="Arial" w:hAnsi="Arial" w:eastAsia="Arial" w:cs="Arial"/>
                <w:b/>
                <w:color w:val="000000"/>
                <w:sz w:val="17"/>
              </w:rPr>
              <w:t>Model</w:t>
            </w:r>
          </w:p>
        </w:tc>
        <w:tc>
          <w:tcPr>
            <w:tcW w:w="1700" w:type="dxa"/>
            <w:tcBorders>
              <w:bottom w:val="single" w:sz="6" w:space="0" w:color="000000"/>
            </w:tcBorders>
            <w:tcMar>
              <w:top w:w="90" w:type="dxa"/>
              <w:left w:w="100" w:type="dxa"/>
              <w:bottom w:w="90" w:type="dxa"/>
              <w:right w:w="100" w:type="dxa"/>
            </w:tcMar>
            <w:vAlign w:val="center"/>
          </w:tcPr>
          <w:p w14:paraId="08A68ED6" w14:textId="77777777" w:rsidR="007810CC" w:rsidRDefault="00000000">
            <w:pPr>
              <w:spacing w:after="0"/>
              <w:jc w:val="center"/>
            </w:pPr>
            <w:r>
              <w:rPr>
                <w:rFonts w:ascii="Arial" w:hAnsi="Arial" w:eastAsia="Arial" w:cs="Arial"/>
                <w:b/>
                <w:color w:val="000000"/>
                <w:sz w:val="17"/>
              </w:rPr>
              <w:t>CIFAR-10 test accuracy</w:t>
            </w:r>
          </w:p>
        </w:tc>
        <w:tc>
          <w:tcPr>
            <w:tcW w:w="1700" w:type="dxa"/>
            <w:tcBorders>
              <w:bottom w:val="single" w:sz="6" w:space="0" w:color="000000"/>
            </w:tcBorders>
            <w:tcMar>
              <w:top w:w="90" w:type="dxa"/>
              <w:left w:w="100" w:type="dxa"/>
              <w:bottom w:w="90" w:type="dxa"/>
              <w:right w:w="100" w:type="dxa"/>
            </w:tcMar>
            <w:vAlign w:val="center"/>
          </w:tcPr>
          <w:p w14:paraId="78C25D76" w14:textId="77777777" w:rsidR="007810CC" w:rsidRDefault="00000000">
            <w:pPr>
              <w:spacing w:after="0"/>
              <w:jc w:val="center"/>
            </w:pPr>
            <w:r>
              <w:rPr>
                <w:rFonts w:ascii="Arial" w:hAnsi="Arial" w:eastAsia="Arial" w:cs="Arial"/>
                <w:b/>
                <w:color w:val="000000"/>
                <w:sz w:val="17"/>
              </w:rPr>
              <w:t>CIFAR-10 test loss</w:t>
            </w:r>
          </w:p>
        </w:tc>
        <w:tc>
          <w:tcPr>
            <w:tcW w:w="1700" w:type="dxa"/>
            <w:tcBorders>
              <w:bottom w:val="single" w:sz="6" w:space="0" w:color="000000"/>
            </w:tcBorders>
            <w:tcMar>
              <w:top w:w="90" w:type="dxa"/>
              <w:left w:w="100" w:type="dxa"/>
              <w:bottom w:w="90" w:type="dxa"/>
              <w:right w:w="100" w:type="dxa"/>
            </w:tcMar>
            <w:vAlign w:val="center"/>
          </w:tcPr>
          <w:p w14:paraId="53888123" w14:textId="77777777" w:rsidR="007810CC" w:rsidRDefault="00000000">
            <w:pPr>
              <w:spacing w:after="0"/>
              <w:jc w:val="center"/>
            </w:pPr>
            <w:r>
              <w:rPr>
                <w:rFonts w:ascii="Arial" w:hAnsi="Arial" w:eastAsia="Arial" w:cs="Arial"/>
                <w:b/>
                <w:color w:val="000000"/>
                <w:sz w:val="17"/>
              </w:rPr>
              <w:t>CIFAR-100 test accuracy</w:t>
            </w:r>
          </w:p>
        </w:tc>
        <w:tc>
          <w:tcPr>
            <w:tcW w:w="1700" w:type="dxa"/>
            <w:tcBorders>
              <w:bottom w:val="single" w:sz="6" w:space="0" w:color="000000"/>
            </w:tcBorders>
            <w:tcMar>
              <w:top w:w="90" w:type="dxa"/>
              <w:left w:w="100" w:type="dxa"/>
              <w:bottom w:w="90" w:type="dxa"/>
              <w:right w:w="100" w:type="dxa"/>
            </w:tcMar>
            <w:vAlign w:val="center"/>
          </w:tcPr>
          <w:p w14:paraId="36CEEC90" w14:textId="77777777" w:rsidR="007810CC" w:rsidRDefault="00000000">
            <w:pPr>
              <w:spacing w:after="0"/>
              <w:jc w:val="center"/>
            </w:pPr>
            <w:r>
              <w:rPr>
                <w:rFonts w:ascii="Arial" w:hAnsi="Arial" w:eastAsia="Arial" w:cs="Arial"/>
                <w:b/>
                <w:color w:val="000000"/>
                <w:sz w:val="17"/>
              </w:rPr>
              <w:t>CIFAR-100 test loss</w:t>
            </w:r>
          </w:p>
        </w:tc>
      </w:tr>
      <w:tr w:rsidR="007810CC" w14:paraId="0C581549" w14:textId="77777777">
        <w:tc>
          <w:tcPr>
            <w:tcW w:w="2200" w:type="dxa"/>
            <w:vAlign w:val="center"/>
          </w:tcPr>
          <w:p w14:paraId="738D8C7C" w14:textId="77777777" w:rsidR="007810CC" w:rsidRDefault="00000000">
            <w:pPr>
              <w:spacing w:after="0"/>
              <w:jc w:val="left"/>
            </w:pPr>
            <w:r>
              <w:rPr>
                <w:rFonts w:ascii="Arial" w:hAnsi="Arial" w:eastAsia="Arial" w:cs="Arial"/>
                <w:color w:val="000000"/>
                <w:sz w:val="17"/>
              </w:rPr>
              <w:t>No PE</w:t>
            </w:r>
          </w:p>
        </w:tc>
        <w:tc>
          <w:tcPr>
            <w:tcW w:w="1700" w:type="dxa"/>
            <w:vAlign w:val="center"/>
          </w:tcPr>
          <w:p w14:paraId="18535F0B" w14:textId="77777777" w:rsidR="007810CC" w:rsidRDefault="00000000">
            <w:pPr>
              <w:spacing w:after="0"/>
              <w:jc w:val="center"/>
            </w:pPr>
            <w:r>
              <w:rPr>
                <w:rFonts w:ascii="Arial" w:hAnsi="Arial" w:eastAsia="Arial" w:cs="Arial"/>
                <w:color w:val="000000"/>
                <w:sz w:val="17"/>
              </w:rPr>
              <w:t>71.29 ± 0.83%</w:t>
            </w:r>
          </w:p>
        </w:tc>
        <w:tc>
          <w:tcPr>
            <w:tcW w:w="1700" w:type="dxa"/>
            <w:vAlign w:val="center"/>
          </w:tcPr>
          <w:p w14:paraId="5171F559" w14:textId="77777777" w:rsidR="007810CC" w:rsidRDefault="00000000">
            <w:pPr>
              <w:spacing w:after="0"/>
              <w:jc w:val="center"/>
            </w:pPr>
            <w:r>
              <w:rPr>
                <w:rFonts w:ascii="Arial" w:hAnsi="Arial" w:eastAsia="Arial" w:cs="Arial"/>
                <w:color w:val="000000"/>
                <w:sz w:val="17"/>
              </w:rPr>
              <w:t>0.9992 ± 0.0991</w:t>
            </w:r>
          </w:p>
        </w:tc>
        <w:tc>
          <w:tcPr>
            <w:tcW w:w="1700" w:type="dxa"/>
            <w:vAlign w:val="center"/>
          </w:tcPr>
          <w:p w14:paraId="1BDE34B2" w14:textId="77777777" w:rsidR="007810CC" w:rsidRDefault="00000000">
            <w:pPr>
              <w:spacing w:after="0"/>
              <w:jc w:val="center"/>
            </w:pPr>
            <w:r>
              <w:rPr>
                <w:rFonts w:ascii="Arial" w:hAnsi="Arial" w:eastAsia="Arial" w:cs="Arial"/>
                <w:color w:val="000000"/>
                <w:sz w:val="17"/>
              </w:rPr>
              <w:t>43.08 ± 0.61%</w:t>
            </w:r>
          </w:p>
        </w:tc>
        <w:tc>
          <w:tcPr>
            <w:tcW w:w="1700" w:type="dxa"/>
            <w:vAlign w:val="center"/>
          </w:tcPr>
          <w:p w14:paraId="36985094" w14:textId="77777777" w:rsidR="007810CC" w:rsidRDefault="00000000">
            <w:pPr>
              <w:spacing w:after="0"/>
              <w:jc w:val="center"/>
            </w:pPr>
            <w:r>
              <w:rPr>
                <w:rFonts w:ascii="Arial" w:hAnsi="Arial" w:eastAsia="Arial" w:cs="Arial"/>
                <w:color w:val="000000"/>
                <w:sz w:val="17"/>
              </w:rPr>
              <w:t>2.5516 ± 0.1668</w:t>
            </w:r>
          </w:p>
        </w:tc>
      </w:tr>
      <w:tr w:rsidR="007810CC" w14:paraId="539F0198" w14:textId="77777777">
        <w:tc>
          <w:tcPr>
            <w:tcW w:w="2200" w:type="dxa"/>
            <w:vAlign w:val="center"/>
          </w:tcPr>
          <w:p w14:paraId="2A354AFE" w14:textId="77777777" w:rsidR="007810CC" w:rsidRDefault="00000000">
            <w:pPr>
              <w:spacing w:after="0"/>
              <w:jc w:val="left"/>
            </w:pPr>
            <w:r>
              <w:rPr>
                <w:rFonts w:ascii="Arial" w:hAnsi="Arial" w:eastAsia="Arial" w:cs="Arial"/>
                <w:color w:val="000000"/>
                <w:sz w:val="17"/>
              </w:rPr>
              <w:t>Learnable PE</w:t>
            </w:r>
          </w:p>
        </w:tc>
        <w:tc>
          <w:tcPr>
            <w:tcW w:w="1700" w:type="dxa"/>
            <w:vAlign w:val="center"/>
          </w:tcPr>
          <w:p w14:paraId="598AB1F6" w14:textId="77777777" w:rsidR="007810CC" w:rsidRDefault="00000000">
            <w:pPr>
              <w:spacing w:after="0"/>
              <w:jc w:val="center"/>
            </w:pPr>
            <w:r>
              <w:rPr>
                <w:rFonts w:ascii="Arial" w:hAnsi="Arial" w:eastAsia="Arial" w:cs="Arial"/>
                <w:b/>
                <w:color w:val="000000"/>
                <w:sz w:val="17"/>
              </w:rPr>
              <w:t>78.60 ± 0.42%</w:t>
            </w:r>
          </w:p>
        </w:tc>
        <w:tc>
          <w:tcPr>
            <w:tcW w:w="1700" w:type="dxa"/>
            <w:vAlign w:val="center"/>
          </w:tcPr>
          <w:p w14:paraId="38DA1358" w14:textId="77777777" w:rsidR="007810CC" w:rsidRDefault="00000000">
            <w:pPr>
              <w:spacing w:after="0"/>
              <w:jc w:val="center"/>
            </w:pPr>
            <w:r>
              <w:rPr>
                <w:rFonts w:ascii="Arial" w:hAnsi="Arial" w:eastAsia="Arial" w:cs="Arial"/>
                <w:color w:val="000000"/>
                <w:sz w:val="17"/>
              </w:rPr>
              <w:t>0.7671 ± 0.1216</w:t>
            </w:r>
          </w:p>
        </w:tc>
        <w:tc>
          <w:tcPr>
            <w:tcW w:w="1700" w:type="dxa"/>
            <w:vAlign w:val="center"/>
          </w:tcPr>
          <w:p w14:paraId="2124DCCE" w14:textId="77777777" w:rsidR="007810CC" w:rsidRDefault="00000000">
            <w:pPr>
              <w:spacing w:after="0"/>
              <w:jc w:val="center"/>
            </w:pPr>
            <w:r>
              <w:rPr>
                <w:rFonts w:ascii="Arial" w:hAnsi="Arial" w:eastAsia="Arial" w:cs="Arial"/>
                <w:b/>
                <w:color w:val="000000"/>
                <w:sz w:val="17"/>
              </w:rPr>
              <w:t>50.40 ± 0.42%</w:t>
            </w:r>
          </w:p>
        </w:tc>
        <w:tc>
          <w:tcPr>
            <w:tcW w:w="1700" w:type="dxa"/>
            <w:vAlign w:val="center"/>
          </w:tcPr>
          <w:p w14:paraId="1E378967" w14:textId="77777777" w:rsidR="007810CC" w:rsidRDefault="00000000">
            <w:pPr>
              <w:spacing w:after="0"/>
              <w:jc w:val="center"/>
            </w:pPr>
            <w:r>
              <w:rPr>
                <w:rFonts w:ascii="Arial" w:hAnsi="Arial" w:eastAsia="Arial" w:cs="Arial"/>
                <w:b/>
                <w:color w:val="000000"/>
                <w:sz w:val="17"/>
              </w:rPr>
              <w:t>2.1858 ± 0.2588</w:t>
            </w:r>
          </w:p>
        </w:tc>
      </w:tr>
      <w:tr w:rsidR="007810CC" w14:paraId="51883296" w14:textId="77777777">
        <w:tc>
          <w:tcPr>
            <w:tcW w:w="2200" w:type="dxa"/>
            <w:vAlign w:val="center"/>
          </w:tcPr>
          <w:p w14:paraId="160D0182" w14:textId="77777777" w:rsidR="007810CC" w:rsidRDefault="00000000">
            <w:pPr>
              <w:spacing w:after="0"/>
              <w:jc w:val="left"/>
            </w:pPr>
            <w:r>
              <w:rPr>
                <w:rFonts w:ascii="Arial" w:hAnsi="Arial" w:eastAsia="Arial" w:cs="Arial"/>
                <w:color w:val="000000"/>
                <w:sz w:val="17"/>
              </w:rPr>
              <w:t>Shifted additive PE</w:t>
            </w:r>
          </w:p>
        </w:tc>
        <w:tc>
          <w:tcPr>
            <w:tcW w:w="1700" w:type="dxa"/>
            <w:vAlign w:val="center"/>
          </w:tcPr>
          <w:p w14:paraId="0BFF912D" w14:textId="77777777" w:rsidR="007810CC" w:rsidRDefault="00000000">
            <w:pPr>
              <w:spacing w:after="0"/>
              <w:jc w:val="center"/>
            </w:pPr>
            <w:r>
              <w:rPr>
                <w:rFonts w:ascii="Arial" w:hAnsi="Arial" w:eastAsia="Arial" w:cs="Arial"/>
                <w:color w:val="000000"/>
                <w:sz w:val="17"/>
              </w:rPr>
              <w:t>77.15 ± 0.10%</w:t>
            </w:r>
          </w:p>
        </w:tc>
        <w:tc>
          <w:tcPr>
            <w:tcW w:w="1700" w:type="dxa"/>
            <w:vAlign w:val="center"/>
          </w:tcPr>
          <w:p w14:paraId="6671209F" w14:textId="77777777" w:rsidR="007810CC" w:rsidRDefault="00000000">
            <w:pPr>
              <w:spacing w:after="0"/>
              <w:jc w:val="center"/>
            </w:pPr>
            <w:r>
              <w:rPr>
                <w:rFonts w:ascii="Arial" w:hAnsi="Arial" w:eastAsia="Arial" w:cs="Arial"/>
                <w:color w:val="000000"/>
                <w:sz w:val="17"/>
              </w:rPr>
              <w:t>0.8327 ± 0.0812</w:t>
            </w:r>
          </w:p>
        </w:tc>
        <w:tc>
          <w:tcPr>
            <w:tcW w:w="1700" w:type="dxa"/>
            <w:vAlign w:val="center"/>
          </w:tcPr>
          <w:p w14:paraId="1CFD5339" w14:textId="77777777" w:rsidR="007810CC" w:rsidRDefault="00000000">
            <w:pPr>
              <w:spacing w:after="0"/>
              <w:jc w:val="center"/>
            </w:pPr>
            <w:r>
              <w:rPr>
                <w:rFonts w:ascii="Arial" w:hAnsi="Arial" w:eastAsia="Arial" w:cs="Arial"/>
                <w:color w:val="000000"/>
                <w:sz w:val="17"/>
              </w:rPr>
              <w:t>46.68 ± 1.06%</w:t>
            </w:r>
          </w:p>
        </w:tc>
        <w:tc>
          <w:tcPr>
            <w:tcW w:w="1700" w:type="dxa"/>
            <w:vAlign w:val="center"/>
          </w:tcPr>
          <w:p w14:paraId="3D6E74EB" w14:textId="77777777" w:rsidR="007810CC" w:rsidRDefault="00000000">
            <w:pPr>
              <w:spacing w:after="0"/>
              <w:jc w:val="center"/>
            </w:pPr>
            <w:r>
              <w:rPr>
                <w:rFonts w:ascii="Arial" w:hAnsi="Arial" w:eastAsia="Arial" w:cs="Arial"/>
                <w:color w:val="000000"/>
                <w:sz w:val="17"/>
              </w:rPr>
              <w:t>2.3341 ± 0.0642</w:t>
            </w:r>
          </w:p>
        </w:tc>
      </w:tr>
      <w:tr w:rsidR="007810CC" w14:paraId="2D2C7585" w14:textId="77777777">
        <w:tc>
          <w:tcPr>
            <w:tcW w:w="2200" w:type="dxa"/>
            <w:vAlign w:val="center"/>
          </w:tcPr>
          <w:p w14:paraId="71098ED0" w14:textId="77777777" w:rsidR="007810CC" w:rsidRDefault="00000000">
            <w:pPr>
              <w:spacing w:after="0"/>
              <w:jc w:val="left"/>
            </w:pPr>
            <w:r>
              <w:rPr>
                <w:rFonts w:ascii="Arial" w:hAnsi="Arial" w:eastAsia="Arial" w:cs="Arial"/>
                <w:color w:val="000000"/>
                <w:sz w:val="17"/>
              </w:rPr>
              <w:t>Shifted multiplicative PE</w:t>
            </w:r>
          </w:p>
        </w:tc>
        <w:tc>
          <w:tcPr>
            <w:tcW w:w="1700" w:type="dxa"/>
            <w:vAlign w:val="center"/>
          </w:tcPr>
          <w:p w14:paraId="16B8B81A" w14:textId="77777777" w:rsidR="007810CC" w:rsidRDefault="00000000">
            <w:pPr>
              <w:spacing w:after="0"/>
              <w:jc w:val="center"/>
            </w:pPr>
            <w:r>
              <w:rPr>
                <w:rFonts w:ascii="Arial" w:hAnsi="Arial" w:eastAsia="Arial" w:cs="Arial"/>
                <w:color w:val="000000"/>
                <w:sz w:val="17"/>
              </w:rPr>
              <w:t>78.08 ± 0.09%</w:t>
            </w:r>
          </w:p>
        </w:tc>
        <w:tc>
          <w:tcPr>
            <w:tcW w:w="1700" w:type="dxa"/>
            <w:vAlign w:val="center"/>
          </w:tcPr>
          <w:p w14:paraId="477B7EB5" w14:textId="77777777" w:rsidR="007810CC" w:rsidRDefault="00000000">
            <w:pPr>
              <w:spacing w:after="0"/>
              <w:jc w:val="center"/>
            </w:pPr>
            <w:r>
              <w:rPr>
                <w:rFonts w:ascii="Arial" w:hAnsi="Arial" w:eastAsia="Arial" w:cs="Arial"/>
                <w:b/>
                <w:color w:val="000000"/>
                <w:sz w:val="17"/>
              </w:rPr>
              <w:t>0.7535 ± 0.0727</w:t>
            </w:r>
          </w:p>
        </w:tc>
        <w:tc>
          <w:tcPr>
            <w:tcW w:w="1700" w:type="dxa"/>
            <w:vAlign w:val="center"/>
          </w:tcPr>
          <w:p w14:paraId="67B8C79C" w14:textId="77777777" w:rsidR="007810CC" w:rsidRDefault="00000000">
            <w:pPr>
              <w:spacing w:after="0"/>
              <w:jc w:val="center"/>
            </w:pPr>
            <w:r>
              <w:rPr>
                <w:rFonts w:ascii="Arial" w:hAnsi="Arial" w:eastAsia="Arial" w:cs="Arial"/>
                <w:color w:val="000000"/>
                <w:sz w:val="17"/>
              </w:rPr>
              <w:t>48.22 ± 1.15%</w:t>
            </w:r>
          </w:p>
        </w:tc>
        <w:tc>
          <w:tcPr>
            <w:tcW w:w="1700" w:type="dxa"/>
            <w:vAlign w:val="center"/>
          </w:tcPr>
          <w:p w14:paraId="36CE8E0E" w14:textId="77777777" w:rsidR="007810CC" w:rsidRDefault="00000000">
            <w:pPr>
              <w:spacing w:after="0"/>
              <w:jc w:val="center"/>
            </w:pPr>
            <w:r>
              <w:rPr>
                <w:rFonts w:ascii="Arial" w:hAnsi="Arial" w:eastAsia="Arial" w:cs="Arial"/>
                <w:color w:val="000000"/>
                <w:sz w:val="17"/>
              </w:rPr>
              <w:t>2.2184 ± 0.0592</w:t>
            </w:r>
          </w:p>
        </w:tc>
      </w:tr>
    </w:tbl>
    <w:p w14:paraId="1DA53F44" w14:textId="77777777" w:rsidR="00522DE2" w:rsidRDefault="00BF0975">
      <w:r>
        <w:rPr>
          <w:rFonts w:ascii="Arial" w:hAnsi="Arial" w:eastAsia="Arial" w:cs="Arial"/>
          <w:color w:val="000000"/>
          <w:sz w:val="22"/>
        </w:rPr>
        <w:t>The four models kept the same test-accuracy order on both datasets. On CIFAR-100, learnable PE ranked first at 50.40 ± 0.42%, followed by shifted multiplicative PE at 48.22 ± 1.15%, shifted additive PE at 46.68 ± 1.06%, and no PE at 43.08 ± 0.61%. The paired advantage of learnable PE over shifted multiplicative PE was 2.18 percentage points with a 95% CI from 1.06 to 3.29. Test loss adds a small qualification. Shifted multiplicative PE had the lowest mean test loss on CIFAR-10, while learnable PE had the lowest value on CIFAR-100. Figure 8 shows that learnable PE also reaches the highest validation accuracy and lowest validation loss across the later CIFAR-100 epochs. The preserved accuracy ranking supports the CIFAR-10 result within this shared architecture.</w:t>
      </w:r>
    </w:p>
    <w:p w14:paraId="6778E646" w14:textId="77777777" w:rsidR="007810CC" w:rsidRDefault="00000000">
      <w:pPr>
        <w:keepNext/>
        <w:keepLines/>
        <w:spacing w:before="120" w:after="60"/>
        <w:jc w:val="center"/>
      </w:pPr>
      <w:r>
        <w:rPr>
          <w:rFonts w:ascii="Arial" w:hAnsi="Arial" w:eastAsia="Arial" w:cs="Arial"/>
          <w:noProof/>
          <w:color w:val="000000"/>
          <w:sz w:val="22"/>
        </w:rPr>
        <w:drawing>
          <wp:inline distT="0" distB="0" distL="0" distR="0" wp14:anchorId="4781CBF3" wp14:editId="597A0B22">
            <wp:extent cx="5623560" cy="2363570"/>
            <wp:effectExtent l="0" t="0" r="0" b="0"/>
            <wp:docPr id="1452386635" name="Picture 1452386635" descr="Mean CIFAR-100 validation accuracy and loss across epochs for four positional-encoding conditions with pointwise 95 percent confidence interva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far100_validation_accuracy_loss_epoch.png"/>
                    <pic:cNvPicPr/>
                  </pic:nvPicPr>
                  <pic:blipFill>
                    <a:blip r:embed="rId15"/>
                    <a:stretch>
                      <a:fillRect/>
                    </a:stretch>
                  </pic:blipFill>
                  <pic:spPr>
                    <a:xfrm>
                      <a:off x="0" y="0"/>
                      <a:ext cx="5623560" cy="2363570"/>
                    </a:xfrm>
                    <a:prstGeom prst="rect">
                      <a:avLst/>
                    </a:prstGeom>
                  </pic:spPr>
                </pic:pic>
              </a:graphicData>
            </a:graphic>
          </wp:inline>
        </w:drawing>
      </w:r>
    </w:p>
    <w:p w14:paraId="2426EBB7" w14:textId="77777777" w:rsidR="007810CC" w:rsidRDefault="00000000">
      <w:pPr>
        <w:pStyle w:val="Caption"/>
        <w:keepLines/>
        <w:jc w:val="center"/>
      </w:pPr>
      <w:bookmarkStart w:id="22" w:name="fig8"/>
      <w:bookmarkEnd w:id="22"/>
      <w:r>
        <w:rPr>
          <w:rFonts w:ascii="Arial" w:hAnsi="Arial" w:eastAsia="Arial" w:cs="Arial"/>
          <w:color w:val="000000"/>
          <w:sz w:val="22"/>
        </w:rPr>
        <w:t>Figure 8. Mean CIFAR-100 validation accuracy and loss across five seeds. Shading shows pointwise 95% t confidence intervals. Final comparisons use the test results in Table 10.</w:t>
      </w:r>
    </w:p>
    <w:p w14:paraId="042D8E9F" w14:textId="77777777" w:rsidR="00522DE2" w:rsidRDefault="00BF0975">
      <w:pPr>
        <w:pStyle w:val="Heading2"/>
      </w:pPr>
      <w:r>
        <w:rPr>
          <w:rFonts w:ascii="Arial" w:hAnsi="Arial" w:eastAsia="Arial" w:cs="Arial"/>
          <w:color w:val="000000"/>
          <w:sz w:val="22"/>
        </w:rPr>
        <w:t>4.7 Fusion and Other Extensions</w:t>
      </w:r>
    </w:p>
    <w:p w14:paraId="62C513A5" w14:textId="77777777" w:rsidR="00522DE2" w:rsidRDefault="00BF0975">
      <w:r>
        <w:rPr>
          <w:rFonts w:ascii="Arial" w:hAnsi="Arial" w:eastAsia="Arial" w:cs="Arial"/>
          <w:color w:val="000000"/>
          <w:sz w:val="22"/>
        </w:rPr>
        <w:t>The final group asks whether dual-branch complexity earns better performance than the single-branch models. Fusion models are shown with parameter count because they duplicate the encoder or add learned fusion layers. Squared and radial PE remain in the table as targeted fixed-encoding tests, even though they were not among the strongest core methods.</w:t>
      </w:r>
    </w:p>
    <w:p w14:paraId="3D8F8F63" w14:textId="77777777" w:rsidR="00522DE2" w:rsidRDefault="00BF0975">
      <w:pPr>
        <w:pStyle w:val="Caption"/>
        <w:keepNext/>
        <w:keepLines/>
        <w:spacing w:before="120" w:after="60"/>
      </w:pPr>
      <w:r>
        <w:rPr>
          <w:rFonts w:ascii="Arial" w:hAnsi="Arial" w:eastAsia="Arial" w:cs="Arial"/>
          <w:color w:val="000000"/>
          <w:sz w:val="22"/>
        </w:rPr>
        <w:t>Table 11. Fusion and fixed-PE extensions.</w:t>
      </w:r>
    </w:p>
    <w:tbl>
      <w:tblPr>
        <w:tblW w:w="9000"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00"/>
        <w:gridCol w:w="1300"/>
        <w:gridCol w:w="1300"/>
        <w:gridCol w:w="1800"/>
        <w:gridCol w:w="1700"/>
      </w:tblGrid>
      <w:tr w:rsidR="00522DE2" w14:paraId="23CAF041" w14:textId="77777777">
        <w:trPr>
          <w:tblHeader/>
        </w:trPr>
        <w:tc>
          <w:tcPr>
            <w:tcW w:w="2600" w:type="dxa"/>
            <w:tcBorders>
              <w:bottom w:val="single" w:sz="6" w:space="0" w:color="000000"/>
            </w:tcBorders>
            <w:tcMar>
              <w:top w:w="90" w:type="dxa"/>
              <w:left w:w="100" w:type="dxa"/>
              <w:bottom w:w="90" w:type="dxa"/>
              <w:right w:w="100" w:type="dxa"/>
            </w:tcMar>
            <w:vAlign w:val="center"/>
            <w:shd w:fill="D9E2F3"/>
          </w:tcPr>
          <w:p w14:paraId="477C98C3" w14:textId="77777777" w:rsidR="007810CC" w:rsidRDefault="00000000">
            <w:pPr>
              <w:spacing w:after="0"/>
              <w:jc w:val="left"/>
            </w:pPr>
            <w:r>
              <w:rPr>
                <w:rFonts w:ascii="Arial" w:hAnsi="Arial" w:eastAsia="Arial" w:cs="Arial"/>
                <w:b/>
                <w:color w:val="000000"/>
                <w:sz w:val="18"/>
              </w:rPr>
              <w:t>Model</w:t>
            </w:r>
          </w:p>
        </w:tc>
        <w:tc>
          <w:tcPr>
            <w:tcW w:w="1600" w:type="dxa"/>
            <w:tcBorders>
              <w:bottom w:val="single" w:sz="6" w:space="0" w:color="000000"/>
            </w:tcBorders>
            <w:tcMar>
              <w:top w:w="90" w:type="dxa"/>
              <w:left w:w="100" w:type="dxa"/>
              <w:bottom w:w="90" w:type="dxa"/>
              <w:right w:w="100" w:type="dxa"/>
            </w:tcMar>
            <w:vAlign w:val="center"/>
            <w:shd w:fill="D9E2F3"/>
          </w:tcPr>
          <w:p w14:paraId="11FD5BD7" w14:textId="77777777" w:rsidR="00522DE2" w:rsidRDefault="00BF0975">
            <w:pPr>
              <w:spacing w:after="0"/>
              <w:jc w:val="center"/>
            </w:pPr>
            <w:r>
              <w:rPr>
                <w:rFonts w:ascii="Arial" w:hAnsi="Arial" w:eastAsia="Arial" w:cs="Arial"/>
                <w:b/>
                <w:color w:val="000000"/>
                <w:sz w:val="18"/>
              </w:rPr>
              <w:t>Category</w:t>
            </w:r>
          </w:p>
        </w:tc>
        <w:tc>
          <w:tcPr>
            <w:tcW w:w="1400" w:type="dxa"/>
            <w:tcBorders>
              <w:bottom w:val="single" w:sz="6" w:space="0" w:color="000000"/>
            </w:tcBorders>
            <w:tcMar>
              <w:top w:w="90" w:type="dxa"/>
              <w:left w:w="100" w:type="dxa"/>
              <w:bottom w:w="90" w:type="dxa"/>
              <w:right w:w="100" w:type="dxa"/>
            </w:tcMar>
            <w:vAlign w:val="center"/>
            <w:shd w:fill="D9E2F3"/>
          </w:tcPr>
          <w:p w14:paraId="3FB90944" w14:textId="77777777" w:rsidR="00522DE2" w:rsidRDefault="00BF0975">
            <w:pPr>
              <w:spacing w:after="0"/>
              <w:jc w:val="center"/>
            </w:pPr>
            <w:r>
              <w:rPr>
                <w:rFonts w:ascii="Arial" w:hAnsi="Arial" w:eastAsia="Arial" w:cs="Arial"/>
                <w:b/>
                <w:color w:val="000000"/>
                <w:sz w:val="18"/>
              </w:rPr>
              <w:t>Parameters</w:t>
            </w:r>
          </w:p>
        </w:tc>
        <w:tc>
          <w:tcPr>
            <w:tcW w:w="1550" w:type="dxa"/>
            <w:tcBorders>
              <w:bottom w:val="single" w:sz="6" w:space="0" w:color="000000"/>
            </w:tcBorders>
            <w:tcMar>
              <w:top w:w="90" w:type="dxa"/>
              <w:left w:w="100" w:type="dxa"/>
              <w:bottom w:w="90" w:type="dxa"/>
              <w:right w:w="100" w:type="dxa"/>
            </w:tcMar>
            <w:vAlign w:val="center"/>
            <w:shd w:fill="D9E2F3"/>
          </w:tcPr>
          <w:p w14:paraId="38A55E74" w14:textId="77777777" w:rsidR="00522DE2" w:rsidRDefault="00BF0975">
            <w:pPr>
              <w:spacing w:after="0"/>
              <w:jc w:val="center"/>
            </w:pPr>
            <w:r>
              <w:rPr>
                <w:rFonts w:ascii="Arial" w:hAnsi="Arial" w:eastAsia="Arial" w:cs="Arial"/>
                <w:b/>
                <w:color w:val="000000"/>
                <w:sz w:val="18"/>
              </w:rPr>
              <w:t>Test accuracy</w:t>
            </w:r>
          </w:p>
        </w:tc>
        <w:tc>
          <w:tcPr>
            <w:tcW w:w="1550" w:type="dxa"/>
            <w:tcBorders>
              <w:bottom w:val="single" w:sz="6" w:space="0" w:color="000000"/>
            </w:tcBorders>
            <w:tcMar>
              <w:top w:w="90" w:type="dxa"/>
              <w:left w:w="100" w:type="dxa"/>
              <w:bottom w:w="90" w:type="dxa"/>
              <w:right w:w="100" w:type="dxa"/>
            </w:tcMar>
            <w:vAlign w:val="center"/>
            <w:shd w:fill="D9E2F3"/>
          </w:tcPr>
          <w:p w14:paraId="3B255F6F" w14:textId="77777777" w:rsidR="00522DE2" w:rsidRDefault="00BF0975">
            <w:pPr>
              <w:spacing w:after="0"/>
              <w:jc w:val="center"/>
            </w:pPr>
            <w:r>
              <w:rPr>
                <w:rFonts w:ascii="Arial" w:hAnsi="Arial" w:eastAsia="Arial" w:cs="Arial"/>
                <w:b/>
                <w:color w:val="000000"/>
                <w:sz w:val="18"/>
              </w:rPr>
              <w:t>Test loss</w:t>
            </w:r>
          </w:p>
        </w:tc>
      </w:tr>
      <w:tr w:rsidR="00522DE2" w14:paraId="4BA0DE75" w14:textId="77777777">
        <w:tc>
          <w:tcPr>
            <w:tcW w:w="2600" w:type="dxa"/>
            <w:tcMar>
              <w:top w:w="90" w:type="dxa"/>
              <w:left w:w="100" w:type="dxa"/>
              <w:bottom w:w="90" w:type="dxa"/>
              <w:right w:w="100" w:type="dxa"/>
            </w:tcMar>
            <w:vAlign w:val="center"/>
          </w:tcPr>
          <w:p w14:paraId="172BACDF" w14:textId="77777777" w:rsidR="00522DE2" w:rsidRDefault="00BF0975">
            <w:pPr>
              <w:spacing w:after="0" w:line="240" w:lineRule="auto"/>
              <w:jc w:val="left"/>
            </w:pPr>
            <w:r>
              <w:rPr>
                <w:rFonts w:ascii="Arial" w:hAnsi="Arial" w:eastAsia="Arial" w:cs="Arial"/>
                <w:b w:val="0"/>
                <w:color w:val="000000"/>
                <w:sz w:val="18"/>
              </w:rPr>
              <w:t>Learnable absolute PE</w:t>
            </w:r>
          </w:p>
        </w:tc>
        <w:tc>
          <w:tcPr>
            <w:tcW w:w="1600" w:type="dxa"/>
            <w:tcMar>
              <w:top w:w="90" w:type="dxa"/>
              <w:left w:w="100" w:type="dxa"/>
              <w:bottom w:w="90" w:type="dxa"/>
              <w:right w:w="100" w:type="dxa"/>
            </w:tcMar>
            <w:vAlign w:val="center"/>
          </w:tcPr>
          <w:p w14:paraId="0193AC79" w14:textId="77777777" w:rsidR="007810CC" w:rsidRDefault="00000000">
            <w:pPr>
              <w:spacing w:after="0"/>
              <w:jc w:val="center"/>
            </w:pPr>
            <w:r>
              <w:rPr>
                <w:rFonts w:ascii="Arial" w:hAnsi="Arial" w:eastAsia="Arial" w:cs="Arial"/>
                <w:b w:val="0"/>
                <w:color w:val="000000"/>
                <w:sz w:val="18"/>
              </w:rPr>
              <w:t>Reference</w:t>
            </w:r>
          </w:p>
        </w:tc>
        <w:tc>
          <w:tcPr>
            <w:tcW w:w="1400" w:type="dxa"/>
            <w:tcMar>
              <w:top w:w="90" w:type="dxa"/>
              <w:left w:w="100" w:type="dxa"/>
              <w:bottom w:w="90" w:type="dxa"/>
              <w:right w:w="100" w:type="dxa"/>
            </w:tcMar>
            <w:vAlign w:val="center"/>
          </w:tcPr>
          <w:p w14:paraId="194C600C" w14:textId="77777777" w:rsidR="00522DE2" w:rsidRDefault="00BF0975">
            <w:pPr>
              <w:spacing w:after="0" w:line="240" w:lineRule="auto"/>
              <w:jc w:val="center"/>
            </w:pPr>
            <w:r>
              <w:rPr>
                <w:rFonts w:ascii="Arial" w:hAnsi="Arial" w:eastAsia="Arial" w:cs="Arial"/>
                <w:b w:val="0"/>
                <w:color w:val="000000"/>
                <w:sz w:val="18"/>
              </w:rPr>
              <w:t>809,354</w:t>
            </w:r>
          </w:p>
        </w:tc>
        <w:tc>
          <w:tcPr>
            <w:tcW w:w="1550" w:type="dxa"/>
            <w:tcMar>
              <w:top w:w="90" w:type="dxa"/>
              <w:left w:w="100" w:type="dxa"/>
              <w:bottom w:w="90" w:type="dxa"/>
              <w:right w:w="100" w:type="dxa"/>
            </w:tcMar>
            <w:vAlign w:val="center"/>
          </w:tcPr>
          <w:p w14:paraId="220D67C8" w14:textId="77777777" w:rsidR="00522DE2" w:rsidRDefault="00BF0975">
            <w:pPr>
              <w:spacing w:after="0" w:line="240" w:lineRule="auto"/>
              <w:jc w:val="center"/>
            </w:pPr>
            <w:r>
              <w:rPr>
                <w:rFonts w:ascii="Arial" w:hAnsi="Arial" w:eastAsia="Arial" w:cs="Arial"/>
                <w:b w:val="0"/>
                <w:bCs/>
                <w:color w:val="000000"/>
                <w:sz w:val="18"/>
              </w:rPr>
              <w:t>78.60 ± 0.42%</w:t>
            </w:r>
          </w:p>
        </w:tc>
        <w:tc>
          <w:tcPr>
            <w:tcW w:w="1550" w:type="dxa"/>
            <w:tcMar>
              <w:top w:w="90" w:type="dxa"/>
              <w:left w:w="100" w:type="dxa"/>
              <w:bottom w:w="90" w:type="dxa"/>
              <w:right w:w="100" w:type="dxa"/>
            </w:tcMar>
            <w:vAlign w:val="center"/>
          </w:tcPr>
          <w:p w14:paraId="77532434" w14:textId="77777777" w:rsidR="00522DE2" w:rsidRDefault="00BF0975">
            <w:pPr>
              <w:spacing w:after="0" w:line="240" w:lineRule="auto"/>
              <w:jc w:val="center"/>
            </w:pPr>
            <w:r>
              <w:rPr>
                <w:rFonts w:ascii="Arial" w:hAnsi="Arial" w:eastAsia="Arial" w:cs="Arial"/>
                <w:b w:val="0"/>
                <w:bCs/>
                <w:color w:val="000000"/>
                <w:sz w:val="18"/>
              </w:rPr>
              <w:t>0.7671 ± 0.1216</w:t>
            </w:r>
          </w:p>
        </w:tc>
      </w:tr>
      <w:tr w:rsidR="00522DE2" w14:paraId="21AD54A3" w14:textId="77777777">
        <w:tc>
          <w:tcPr>
            <w:tcW w:w="2600" w:type="dxa"/>
            <w:tcMar>
              <w:top w:w="90" w:type="dxa"/>
              <w:left w:w="100" w:type="dxa"/>
              <w:bottom w:w="90" w:type="dxa"/>
              <w:right w:w="100" w:type="dxa"/>
            </w:tcMar>
            <w:vAlign w:val="center"/>
          </w:tcPr>
          <w:p w14:paraId="7582FE99" w14:textId="77777777" w:rsidR="00522DE2" w:rsidRDefault="00BF0975">
            <w:pPr>
              <w:spacing w:after="0" w:line="240" w:lineRule="auto"/>
              <w:jc w:val="left"/>
            </w:pPr>
            <w:r>
              <w:rPr>
                <w:rFonts w:ascii="Arial" w:hAnsi="Arial" w:eastAsia="Arial" w:cs="Arial"/>
                <w:b w:val="0"/>
                <w:color w:val="000000"/>
                <w:sz w:val="18"/>
              </w:rPr>
              <w:t>Mean fusion</w:t>
            </w:r>
          </w:p>
        </w:tc>
        <w:tc>
          <w:tcPr>
            <w:tcW w:w="1600" w:type="dxa"/>
            <w:tcMar>
              <w:top w:w="90" w:type="dxa"/>
              <w:left w:w="100" w:type="dxa"/>
              <w:bottom w:w="90" w:type="dxa"/>
              <w:right w:w="100" w:type="dxa"/>
            </w:tcMar>
            <w:vAlign w:val="center"/>
          </w:tcPr>
          <w:p w14:paraId="3D6E3A74" w14:textId="77777777" w:rsidR="00522DE2" w:rsidRDefault="00BF0975">
            <w:pPr>
              <w:spacing w:after="0" w:line="240" w:lineRule="auto"/>
              <w:jc w:val="center"/>
            </w:pPr>
            <w:r>
              <w:rPr>
                <w:rFonts w:ascii="Arial" w:hAnsi="Arial" w:eastAsia="Arial" w:cs="Arial"/>
                <w:b w:val="0"/>
                <w:color w:val="000000"/>
                <w:sz w:val="18"/>
              </w:rPr>
              <w:t>Fusion</w:t>
            </w:r>
          </w:p>
        </w:tc>
        <w:tc>
          <w:tcPr>
            <w:tcW w:w="1400" w:type="dxa"/>
            <w:tcMar>
              <w:top w:w="90" w:type="dxa"/>
              <w:left w:w="100" w:type="dxa"/>
              <w:bottom w:w="90" w:type="dxa"/>
              <w:right w:w="100" w:type="dxa"/>
            </w:tcMar>
            <w:vAlign w:val="center"/>
          </w:tcPr>
          <w:p w14:paraId="48C54C2E" w14:textId="77777777" w:rsidR="00522DE2" w:rsidRDefault="00BF0975">
            <w:pPr>
              <w:spacing w:after="0" w:line="240" w:lineRule="auto"/>
              <w:jc w:val="center"/>
            </w:pPr>
            <w:r>
              <w:rPr>
                <w:rFonts w:ascii="Arial" w:hAnsi="Arial" w:eastAsia="Arial" w:cs="Arial"/>
                <w:b w:val="0"/>
                <w:color w:val="000000"/>
                <w:sz w:val="18"/>
              </w:rPr>
              <w:t>1,600,778</w:t>
            </w:r>
          </w:p>
        </w:tc>
        <w:tc>
          <w:tcPr>
            <w:tcW w:w="1550" w:type="dxa"/>
            <w:tcMar>
              <w:top w:w="90" w:type="dxa"/>
              <w:left w:w="100" w:type="dxa"/>
              <w:bottom w:w="90" w:type="dxa"/>
              <w:right w:w="100" w:type="dxa"/>
            </w:tcMar>
            <w:vAlign w:val="center"/>
          </w:tcPr>
          <w:p w14:paraId="54086AF5" w14:textId="77777777" w:rsidR="00522DE2" w:rsidRDefault="00BF0975">
            <w:pPr>
              <w:spacing w:after="0" w:line="240" w:lineRule="auto"/>
              <w:jc w:val="center"/>
            </w:pPr>
            <w:r>
              <w:rPr>
                <w:rFonts w:ascii="Arial" w:hAnsi="Arial" w:eastAsia="Arial" w:cs="Arial"/>
                <w:b w:val="0"/>
                <w:color w:val="000000"/>
                <w:sz w:val="18"/>
              </w:rPr>
              <w:t>76.33 ± 1.11%</w:t>
            </w:r>
          </w:p>
        </w:tc>
        <w:tc>
          <w:tcPr>
            <w:tcW w:w="1550" w:type="dxa"/>
            <w:tcMar>
              <w:top w:w="90" w:type="dxa"/>
              <w:left w:w="100" w:type="dxa"/>
              <w:bottom w:w="90" w:type="dxa"/>
              <w:right w:w="100" w:type="dxa"/>
            </w:tcMar>
            <w:vAlign w:val="center"/>
          </w:tcPr>
          <w:p w14:paraId="61FC2892" w14:textId="77777777" w:rsidR="00522DE2" w:rsidRDefault="00BF0975">
            <w:pPr>
              <w:spacing w:after="0" w:line="240" w:lineRule="auto"/>
              <w:jc w:val="center"/>
            </w:pPr>
            <w:r>
              <w:rPr>
                <w:rFonts w:ascii="Arial" w:hAnsi="Arial" w:eastAsia="Arial" w:cs="Arial"/>
                <w:b w:val="0"/>
                <w:color w:val="000000"/>
                <w:sz w:val="18"/>
              </w:rPr>
              <w:t>0.9480 ± 0.1715</w:t>
            </w:r>
          </w:p>
        </w:tc>
      </w:tr>
      <w:tr w:rsidR="00522DE2" w14:paraId="393044D3" w14:textId="77777777">
        <w:tc>
          <w:tcPr>
            <w:tcW w:w="2600" w:type="dxa"/>
            <w:tcMar>
              <w:top w:w="90" w:type="dxa"/>
              <w:left w:w="100" w:type="dxa"/>
              <w:bottom w:w="90" w:type="dxa"/>
              <w:right w:w="100" w:type="dxa"/>
            </w:tcMar>
            <w:vAlign w:val="center"/>
          </w:tcPr>
          <w:p w14:paraId="1194C4C3" w14:textId="77777777" w:rsidR="00522DE2" w:rsidRDefault="00BF0975">
            <w:pPr>
              <w:spacing w:after="0" w:line="240" w:lineRule="auto"/>
              <w:jc w:val="left"/>
            </w:pPr>
            <w:r>
              <w:rPr>
                <w:rFonts w:ascii="Arial" w:hAnsi="Arial" w:eastAsia="Arial" w:cs="Arial"/>
                <w:b w:val="0"/>
                <w:color w:val="000000"/>
                <w:sz w:val="18"/>
              </w:rPr>
              <w:t>Mean + MLP fusion</w:t>
            </w:r>
          </w:p>
        </w:tc>
        <w:tc>
          <w:tcPr>
            <w:tcW w:w="1600" w:type="dxa"/>
            <w:tcMar>
              <w:top w:w="90" w:type="dxa"/>
              <w:left w:w="100" w:type="dxa"/>
              <w:bottom w:w="90" w:type="dxa"/>
              <w:right w:w="100" w:type="dxa"/>
            </w:tcMar>
            <w:vAlign w:val="center"/>
          </w:tcPr>
          <w:p w14:paraId="134D34A0" w14:textId="77777777" w:rsidR="00522DE2" w:rsidRDefault="00BF0975">
            <w:pPr>
              <w:spacing w:after="0" w:line="240" w:lineRule="auto"/>
              <w:jc w:val="center"/>
            </w:pPr>
            <w:r>
              <w:rPr>
                <w:rFonts w:ascii="Arial" w:hAnsi="Arial" w:eastAsia="Arial" w:cs="Arial"/>
                <w:b w:val="0"/>
                <w:color w:val="000000"/>
                <w:sz w:val="18"/>
              </w:rPr>
              <w:t>Fusion</w:t>
            </w:r>
          </w:p>
        </w:tc>
        <w:tc>
          <w:tcPr>
            <w:tcW w:w="1400" w:type="dxa"/>
            <w:tcMar>
              <w:top w:w="90" w:type="dxa"/>
              <w:left w:w="100" w:type="dxa"/>
              <w:bottom w:w="90" w:type="dxa"/>
              <w:right w:w="100" w:type="dxa"/>
            </w:tcMar>
            <w:vAlign w:val="center"/>
          </w:tcPr>
          <w:p w14:paraId="13E8920E" w14:textId="77777777" w:rsidR="00522DE2" w:rsidRDefault="00BF0975">
            <w:pPr>
              <w:spacing w:after="0" w:line="240" w:lineRule="auto"/>
              <w:jc w:val="center"/>
            </w:pPr>
            <w:r>
              <w:rPr>
                <w:rFonts w:ascii="Arial" w:hAnsi="Arial" w:eastAsia="Arial" w:cs="Arial"/>
                <w:b w:val="0"/>
                <w:color w:val="000000"/>
                <w:sz w:val="18"/>
              </w:rPr>
              <w:t>1,732,746</w:t>
            </w:r>
          </w:p>
        </w:tc>
        <w:tc>
          <w:tcPr>
            <w:tcW w:w="1550" w:type="dxa"/>
            <w:tcMar>
              <w:top w:w="90" w:type="dxa"/>
              <w:left w:w="100" w:type="dxa"/>
              <w:bottom w:w="90" w:type="dxa"/>
              <w:right w:w="100" w:type="dxa"/>
            </w:tcMar>
            <w:vAlign w:val="center"/>
          </w:tcPr>
          <w:p w14:paraId="5C37D1D7" w14:textId="77777777" w:rsidR="00522DE2" w:rsidRDefault="00BF0975">
            <w:pPr>
              <w:spacing w:after="0" w:line="240" w:lineRule="auto"/>
              <w:jc w:val="center"/>
            </w:pPr>
            <w:r>
              <w:rPr>
                <w:rFonts w:ascii="Arial" w:hAnsi="Arial" w:eastAsia="Arial" w:cs="Arial"/>
                <w:b w:val="0"/>
                <w:color w:val="000000"/>
                <w:sz w:val="18"/>
              </w:rPr>
              <w:t>76.61 ± 0.50%</w:t>
            </w:r>
          </w:p>
        </w:tc>
        <w:tc>
          <w:tcPr>
            <w:tcW w:w="1550" w:type="dxa"/>
            <w:tcMar>
              <w:top w:w="90" w:type="dxa"/>
              <w:left w:w="100" w:type="dxa"/>
              <w:bottom w:w="90" w:type="dxa"/>
              <w:right w:w="100" w:type="dxa"/>
            </w:tcMar>
            <w:vAlign w:val="center"/>
          </w:tcPr>
          <w:p w14:paraId="647A0C21" w14:textId="77777777" w:rsidR="00522DE2" w:rsidRDefault="00BF0975">
            <w:pPr>
              <w:spacing w:after="0" w:line="240" w:lineRule="auto"/>
              <w:jc w:val="center"/>
            </w:pPr>
            <w:r>
              <w:rPr>
                <w:rFonts w:ascii="Arial" w:hAnsi="Arial" w:eastAsia="Arial" w:cs="Arial"/>
                <w:b w:val="0"/>
                <w:color w:val="000000"/>
                <w:sz w:val="18"/>
              </w:rPr>
              <w:t>0.9218 ± 0.1866</w:t>
            </w:r>
          </w:p>
        </w:tc>
      </w:tr>
      <w:tr w:rsidR="00522DE2" w14:paraId="1365A7CD" w14:textId="77777777">
        <w:tc>
          <w:tcPr>
            <w:tcW w:w="2600" w:type="dxa"/>
            <w:tcMar>
              <w:top w:w="90" w:type="dxa"/>
              <w:left w:w="100" w:type="dxa"/>
              <w:bottom w:w="90" w:type="dxa"/>
              <w:right w:w="100" w:type="dxa"/>
            </w:tcMar>
            <w:vAlign w:val="center"/>
          </w:tcPr>
          <w:p w14:paraId="0BCD2FA4" w14:textId="77777777" w:rsidR="00522DE2" w:rsidRDefault="00BF0975">
            <w:pPr>
              <w:spacing w:after="0" w:line="240" w:lineRule="auto"/>
              <w:jc w:val="left"/>
            </w:pPr>
            <w:r>
              <w:rPr>
                <w:rFonts w:ascii="Arial" w:hAnsi="Arial" w:eastAsia="Arial" w:cs="Arial"/>
                <w:b w:val="0"/>
                <w:color w:val="000000"/>
                <w:sz w:val="18"/>
              </w:rPr>
              <w:t>Concatenation + MLP fusion</w:t>
            </w:r>
          </w:p>
        </w:tc>
        <w:tc>
          <w:tcPr>
            <w:tcW w:w="1600" w:type="dxa"/>
            <w:tcMar>
              <w:top w:w="90" w:type="dxa"/>
              <w:left w:w="100" w:type="dxa"/>
              <w:bottom w:w="90" w:type="dxa"/>
              <w:right w:w="100" w:type="dxa"/>
            </w:tcMar>
            <w:vAlign w:val="center"/>
          </w:tcPr>
          <w:p w14:paraId="59A96A03" w14:textId="77777777" w:rsidR="00522DE2" w:rsidRDefault="00BF0975">
            <w:pPr>
              <w:spacing w:after="0" w:line="240" w:lineRule="auto"/>
              <w:jc w:val="center"/>
            </w:pPr>
            <w:r>
              <w:rPr>
                <w:rFonts w:ascii="Arial" w:hAnsi="Arial" w:eastAsia="Arial" w:cs="Arial"/>
                <w:b w:val="0"/>
                <w:color w:val="000000"/>
                <w:sz w:val="18"/>
              </w:rPr>
              <w:t>Fusion</w:t>
            </w:r>
          </w:p>
        </w:tc>
        <w:tc>
          <w:tcPr>
            <w:tcW w:w="1400" w:type="dxa"/>
            <w:tcMar>
              <w:top w:w="90" w:type="dxa"/>
              <w:left w:w="100" w:type="dxa"/>
              <w:bottom w:w="90" w:type="dxa"/>
              <w:right w:w="100" w:type="dxa"/>
            </w:tcMar>
            <w:vAlign w:val="center"/>
          </w:tcPr>
          <w:p w14:paraId="5354E136" w14:textId="77777777" w:rsidR="00522DE2" w:rsidRDefault="00BF0975">
            <w:pPr>
              <w:spacing w:after="0" w:line="240" w:lineRule="auto"/>
              <w:jc w:val="center"/>
            </w:pPr>
            <w:r>
              <w:rPr>
                <w:rFonts w:ascii="Arial" w:hAnsi="Arial" w:eastAsia="Arial" w:cs="Arial"/>
                <w:b w:val="0"/>
                <w:color w:val="000000"/>
                <w:sz w:val="18"/>
              </w:rPr>
              <w:t>1,798,538</w:t>
            </w:r>
          </w:p>
        </w:tc>
        <w:tc>
          <w:tcPr>
            <w:tcW w:w="1550" w:type="dxa"/>
            <w:tcMar>
              <w:top w:w="90" w:type="dxa"/>
              <w:left w:w="100" w:type="dxa"/>
              <w:bottom w:w="90" w:type="dxa"/>
              <w:right w:w="100" w:type="dxa"/>
            </w:tcMar>
            <w:vAlign w:val="center"/>
          </w:tcPr>
          <w:p w14:paraId="7A50B293" w14:textId="77777777" w:rsidR="00522DE2" w:rsidRDefault="00BF0975">
            <w:pPr>
              <w:spacing w:after="0" w:line="240" w:lineRule="auto"/>
              <w:jc w:val="center"/>
            </w:pPr>
            <w:r>
              <w:rPr>
                <w:rFonts w:ascii="Arial" w:hAnsi="Arial" w:eastAsia="Arial" w:cs="Arial"/>
                <w:b w:val="0"/>
                <w:color w:val="000000"/>
                <w:sz w:val="18"/>
              </w:rPr>
              <w:t>76.00 ± 1.76%</w:t>
            </w:r>
          </w:p>
        </w:tc>
        <w:tc>
          <w:tcPr>
            <w:tcW w:w="1550" w:type="dxa"/>
            <w:tcMar>
              <w:top w:w="90" w:type="dxa"/>
              <w:left w:w="100" w:type="dxa"/>
              <w:bottom w:w="90" w:type="dxa"/>
              <w:right w:w="100" w:type="dxa"/>
            </w:tcMar>
            <w:vAlign w:val="center"/>
          </w:tcPr>
          <w:p w14:paraId="04DFA911" w14:textId="77777777" w:rsidR="00522DE2" w:rsidRDefault="00BF0975">
            <w:pPr>
              <w:spacing w:after="0" w:line="240" w:lineRule="auto"/>
              <w:jc w:val="center"/>
            </w:pPr>
            <w:r>
              <w:rPr>
                <w:rFonts w:ascii="Arial" w:hAnsi="Arial" w:eastAsia="Arial" w:cs="Arial"/>
                <w:b w:val="0"/>
                <w:color w:val="000000"/>
                <w:sz w:val="18"/>
              </w:rPr>
              <w:t>0.8732 ± 0.1053</w:t>
            </w:r>
          </w:p>
        </w:tc>
      </w:tr>
      <w:tr w:rsidR="00401446" w14:paraId="76B2530A" w14:textId="77777777">
        <w:tc>
          <w:tcPr>
            <w:tcW w:w="2600" w:type="dxa"/>
            <w:vAlign w:val="center"/>
          </w:tcPr>
          <w:p w14:paraId="3DE326E9" w14:textId="77777777" w:rsidR="00401446" w:rsidRDefault="00024CC3">
            <w:pPr>
              <w:spacing w:after="0"/>
              <w:jc w:val="left"/>
            </w:pPr>
            <w:r>
              <w:rPr>
                <w:rFonts w:ascii="Arial" w:hAnsi="Arial" w:eastAsia="Arial" w:cs="Arial"/>
                <w:b w:val="0"/>
                <w:color w:val="000000"/>
                <w:sz w:val="18"/>
              </w:rPr>
              <w:t>Bidirectional cross-attention</w:t>
            </w:r>
          </w:p>
        </w:tc>
        <w:tc>
          <w:tcPr>
            <w:tcW w:w="1600" w:type="dxa"/>
            <w:vAlign w:val="center"/>
          </w:tcPr>
          <w:p w14:paraId="4E587E67" w14:textId="77777777" w:rsidR="00401446" w:rsidRDefault="00024CC3">
            <w:pPr>
              <w:spacing w:after="0"/>
              <w:jc w:val="center"/>
            </w:pPr>
            <w:r>
              <w:rPr>
                <w:rFonts w:ascii="Arial" w:hAnsi="Arial" w:eastAsia="Arial" w:cs="Arial"/>
                <w:b w:val="0"/>
                <w:color w:val="000000"/>
                <w:sz w:val="18"/>
              </w:rPr>
              <w:t>Fusion</w:t>
            </w:r>
          </w:p>
        </w:tc>
        <w:tc>
          <w:tcPr>
            <w:tcW w:w="1400" w:type="dxa"/>
            <w:vAlign w:val="center"/>
          </w:tcPr>
          <w:p w14:paraId="33F61361" w14:textId="77777777" w:rsidR="00401446" w:rsidRDefault="00024CC3">
            <w:pPr>
              <w:spacing w:after="0"/>
              <w:jc w:val="center"/>
            </w:pPr>
            <w:r>
              <w:rPr>
                <w:rFonts w:ascii="Arial" w:hAnsi="Arial" w:eastAsia="Arial" w:cs="Arial"/>
                <w:b w:val="0"/>
                <w:color w:val="000000"/>
                <w:sz w:val="18"/>
              </w:rPr>
              <w:t>1,999,114</w:t>
            </w:r>
          </w:p>
        </w:tc>
        <w:tc>
          <w:tcPr>
            <w:tcW w:w="1550" w:type="dxa"/>
            <w:vAlign w:val="center"/>
          </w:tcPr>
          <w:p w14:paraId="0252418A" w14:textId="77777777" w:rsidR="00401446" w:rsidRDefault="00024CC3">
            <w:pPr>
              <w:spacing w:after="0"/>
              <w:jc w:val="center"/>
            </w:pPr>
            <w:r>
              <w:rPr>
                <w:rFonts w:ascii="Arial" w:hAnsi="Arial" w:eastAsia="Arial" w:cs="Arial"/>
                <w:b w:val="0"/>
                <w:color w:val="000000"/>
                <w:sz w:val="18"/>
              </w:rPr>
              <w:t>77.72 ± 0.39%</w:t>
            </w:r>
          </w:p>
        </w:tc>
        <w:tc>
          <w:tcPr>
            <w:tcW w:w="1550" w:type="dxa"/>
            <w:vAlign w:val="center"/>
          </w:tcPr>
          <w:p w14:paraId="28A901AF" w14:textId="77777777" w:rsidR="00401446" w:rsidRDefault="00024CC3">
            <w:pPr>
              <w:spacing w:after="0"/>
              <w:jc w:val="center"/>
            </w:pPr>
            <w:r>
              <w:rPr>
                <w:rFonts w:ascii="Arial" w:hAnsi="Arial" w:eastAsia="Arial" w:cs="Arial"/>
                <w:b w:val="0"/>
                <w:color w:val="000000"/>
                <w:sz w:val="18"/>
              </w:rPr>
              <w:t>0.9299 ± 0.1172</w:t>
            </w:r>
          </w:p>
        </w:tc>
      </w:tr>
      <w:tr w:rsidR="00401446" w14:paraId="7F24F9B1" w14:textId="77777777">
        <w:tc>
          <w:tcPr>
            <w:tcW w:w="2600" w:type="dxa"/>
            <w:vAlign w:val="center"/>
          </w:tcPr>
          <w:p w14:paraId="3228ADE1" w14:textId="77777777" w:rsidR="00401446" w:rsidRDefault="00024CC3">
            <w:pPr>
              <w:spacing w:after="0"/>
              <w:jc w:val="left"/>
            </w:pPr>
            <w:r>
              <w:rPr>
                <w:rFonts w:ascii="Arial" w:hAnsi="Arial" w:eastAsia="Arial" w:cs="Arial"/>
                <w:b w:val="0"/>
                <w:color w:val="000000"/>
                <w:sz w:val="18"/>
              </w:rPr>
              <w:t>Cross-attention + MLP head</w:t>
            </w:r>
          </w:p>
        </w:tc>
        <w:tc>
          <w:tcPr>
            <w:tcW w:w="1600" w:type="dxa"/>
            <w:vAlign w:val="center"/>
          </w:tcPr>
          <w:p w14:paraId="5DA36555" w14:textId="77777777" w:rsidR="00401446" w:rsidRDefault="00024CC3">
            <w:pPr>
              <w:spacing w:after="0"/>
              <w:jc w:val="center"/>
            </w:pPr>
            <w:r>
              <w:rPr>
                <w:rFonts w:ascii="Arial" w:hAnsi="Arial" w:eastAsia="Arial" w:cs="Arial"/>
                <w:b w:val="0"/>
                <w:color w:val="000000"/>
                <w:sz w:val="18"/>
              </w:rPr>
              <w:t>Fusion</w:t>
            </w:r>
          </w:p>
        </w:tc>
        <w:tc>
          <w:tcPr>
            <w:tcW w:w="1400" w:type="dxa"/>
            <w:vAlign w:val="center"/>
          </w:tcPr>
          <w:p w14:paraId="60734A7D" w14:textId="77777777" w:rsidR="00401446" w:rsidRDefault="00024CC3">
            <w:pPr>
              <w:spacing w:after="0"/>
              <w:jc w:val="center"/>
            </w:pPr>
            <w:r>
              <w:rPr>
                <w:rFonts w:ascii="Arial" w:hAnsi="Arial" w:eastAsia="Arial" w:cs="Arial"/>
                <w:b w:val="0"/>
                <w:color w:val="000000"/>
                <w:sz w:val="18"/>
              </w:rPr>
              <w:t>2,031,242</w:t>
            </w:r>
          </w:p>
        </w:tc>
        <w:tc>
          <w:tcPr>
            <w:tcW w:w="1550" w:type="dxa"/>
            <w:vAlign w:val="center"/>
          </w:tcPr>
          <w:p w14:paraId="41FD8ABB" w14:textId="77777777" w:rsidR="00401446" w:rsidRDefault="00024CC3">
            <w:pPr>
              <w:spacing w:after="0"/>
              <w:jc w:val="center"/>
            </w:pPr>
            <w:r>
              <w:rPr>
                <w:rFonts w:ascii="Arial" w:hAnsi="Arial" w:eastAsia="Arial" w:cs="Arial"/>
                <w:b w:val="0"/>
                <w:color w:val="000000"/>
                <w:sz w:val="18"/>
              </w:rPr>
              <w:t>77.74 ± 0.44%</w:t>
            </w:r>
          </w:p>
        </w:tc>
        <w:tc>
          <w:tcPr>
            <w:tcW w:w="1550" w:type="dxa"/>
            <w:vAlign w:val="center"/>
          </w:tcPr>
          <w:p w14:paraId="36C0024C" w14:textId="77777777" w:rsidR="00401446" w:rsidRDefault="00024CC3">
            <w:pPr>
              <w:spacing w:after="0"/>
              <w:jc w:val="center"/>
            </w:pPr>
            <w:r>
              <w:rPr>
                <w:rFonts w:ascii="Arial" w:hAnsi="Arial" w:eastAsia="Arial" w:cs="Arial"/>
                <w:b w:val="0"/>
                <w:color w:val="000000"/>
                <w:sz w:val="18"/>
              </w:rPr>
              <w:t>0.8156 ± 0.1324</w:t>
            </w:r>
          </w:p>
        </w:tc>
      </w:tr>
      <w:tr w:rsidR="00401446" w14:paraId="3EAD06FB" w14:textId="77777777">
        <w:tc>
          <w:tcPr>
            <w:tcW w:w="2600" w:type="dxa"/>
            <w:vAlign w:val="center"/>
          </w:tcPr>
          <w:p w14:paraId="488C0492" w14:textId="77777777" w:rsidR="00401446" w:rsidRDefault="00024CC3">
            <w:pPr>
              <w:spacing w:after="0"/>
              <w:jc w:val="left"/>
            </w:pPr>
            <w:r>
              <w:rPr>
                <w:rFonts w:ascii="Arial" w:hAnsi="Arial" w:eastAsia="Arial" w:cs="Arial"/>
                <w:b w:val="0"/>
                <w:color w:val="000000"/>
                <w:sz w:val="18"/>
              </w:rPr>
              <w:t>Squared multiplicative PE</w:t>
            </w:r>
          </w:p>
        </w:tc>
        <w:tc>
          <w:tcPr>
            <w:tcW w:w="1600" w:type="dxa"/>
            <w:vAlign w:val="center"/>
          </w:tcPr>
          <w:p w14:paraId="3E9825E3" w14:textId="77777777" w:rsidR="00401446" w:rsidRDefault="00024CC3">
            <w:pPr>
              <w:spacing w:after="0"/>
              <w:jc w:val="center"/>
            </w:pPr>
            <w:r>
              <w:rPr>
                <w:rFonts w:ascii="Arial" w:hAnsi="Arial" w:eastAsia="Arial" w:cs="Arial"/>
                <w:b w:val="0"/>
                <w:color w:val="000000"/>
                <w:sz w:val="18"/>
              </w:rPr>
              <w:t>Fixed extension</w:t>
            </w:r>
          </w:p>
        </w:tc>
        <w:tc>
          <w:tcPr>
            <w:tcW w:w="1400" w:type="dxa"/>
            <w:vAlign w:val="center"/>
          </w:tcPr>
          <w:p w14:paraId="6DF24EED" w14:textId="77777777" w:rsidR="00401446" w:rsidRDefault="00024CC3">
            <w:pPr>
              <w:spacing w:after="0"/>
              <w:jc w:val="center"/>
            </w:pPr>
            <w:r>
              <w:rPr>
                <w:rFonts w:ascii="Arial" w:hAnsi="Arial" w:eastAsia="Arial" w:cs="Arial"/>
                <w:b w:val="0"/>
                <w:color w:val="000000"/>
                <w:sz w:val="18"/>
              </w:rPr>
              <w:t>801,034</w:t>
            </w:r>
          </w:p>
        </w:tc>
        <w:tc>
          <w:tcPr>
            <w:tcW w:w="1550" w:type="dxa"/>
            <w:vAlign w:val="center"/>
          </w:tcPr>
          <w:p w14:paraId="03CAD5A9" w14:textId="77777777" w:rsidR="00401446" w:rsidRDefault="00024CC3">
            <w:pPr>
              <w:spacing w:after="0"/>
              <w:jc w:val="center"/>
            </w:pPr>
            <w:r>
              <w:rPr>
                <w:rFonts w:ascii="Arial" w:hAnsi="Arial" w:eastAsia="Arial" w:cs="Arial"/>
                <w:b w:val="0"/>
                <w:color w:val="000000"/>
                <w:sz w:val="18"/>
              </w:rPr>
              <w:t>77.13 ± 0.52%</w:t>
            </w:r>
          </w:p>
        </w:tc>
        <w:tc>
          <w:tcPr>
            <w:tcW w:w="1550" w:type="dxa"/>
            <w:vAlign w:val="center"/>
          </w:tcPr>
          <w:p w14:paraId="177355BE" w14:textId="77777777" w:rsidR="00401446" w:rsidRDefault="00024CC3">
            <w:pPr>
              <w:spacing w:after="0"/>
              <w:jc w:val="center"/>
            </w:pPr>
            <w:r>
              <w:rPr>
                <w:rFonts w:ascii="Arial" w:hAnsi="Arial" w:eastAsia="Arial" w:cs="Arial"/>
                <w:b w:val="0"/>
                <w:bCs/>
                <w:color w:val="000000"/>
                <w:sz w:val="18"/>
              </w:rPr>
              <w:t>0.7642 ± 0.0814</w:t>
            </w:r>
          </w:p>
        </w:tc>
      </w:tr>
      <w:tr w:rsidR="00401446" w14:paraId="15240C50" w14:textId="77777777">
        <w:tc>
          <w:tcPr>
            <w:tcW w:w="2600" w:type="dxa"/>
            <w:vAlign w:val="center"/>
          </w:tcPr>
          <w:p w14:paraId="0EF1A46D" w14:textId="77777777" w:rsidR="00401446" w:rsidRDefault="00024CC3">
            <w:pPr>
              <w:spacing w:after="0"/>
              <w:jc w:val="left"/>
            </w:pPr>
            <w:r>
              <w:rPr>
                <w:rFonts w:ascii="Arial" w:hAnsi="Arial" w:eastAsia="Arial" w:cs="Arial"/>
                <w:b w:val="0"/>
                <w:color w:val="000000"/>
                <w:sz w:val="18"/>
              </w:rPr>
              <w:t>Shifted squared multiplicative PE</w:t>
            </w:r>
          </w:p>
        </w:tc>
        <w:tc>
          <w:tcPr>
            <w:tcW w:w="1600" w:type="dxa"/>
            <w:vAlign w:val="center"/>
          </w:tcPr>
          <w:p w14:paraId="673DA9E2" w14:textId="77777777" w:rsidR="00401446" w:rsidRDefault="00024CC3">
            <w:pPr>
              <w:spacing w:after="0"/>
              <w:jc w:val="center"/>
            </w:pPr>
            <w:r>
              <w:rPr>
                <w:rFonts w:ascii="Arial" w:hAnsi="Arial" w:eastAsia="Arial" w:cs="Arial"/>
                <w:b w:val="0"/>
                <w:color w:val="000000"/>
                <w:sz w:val="18"/>
              </w:rPr>
              <w:t>Fixed extension</w:t>
            </w:r>
          </w:p>
        </w:tc>
        <w:tc>
          <w:tcPr>
            <w:tcW w:w="1400" w:type="dxa"/>
            <w:vAlign w:val="center"/>
          </w:tcPr>
          <w:p w14:paraId="43AB3D76" w14:textId="77777777" w:rsidR="00401446" w:rsidRDefault="00024CC3">
            <w:pPr>
              <w:spacing w:after="0"/>
              <w:jc w:val="center"/>
            </w:pPr>
            <w:r>
              <w:rPr>
                <w:rFonts w:ascii="Arial" w:hAnsi="Arial" w:eastAsia="Arial" w:cs="Arial"/>
                <w:b w:val="0"/>
                <w:color w:val="000000"/>
                <w:sz w:val="18"/>
              </w:rPr>
              <w:t>801,034</w:t>
            </w:r>
          </w:p>
        </w:tc>
        <w:tc>
          <w:tcPr>
            <w:tcW w:w="1550" w:type="dxa"/>
            <w:vAlign w:val="center"/>
          </w:tcPr>
          <w:p w14:paraId="1B61A319" w14:textId="77777777" w:rsidR="00401446" w:rsidRDefault="00024CC3">
            <w:pPr>
              <w:spacing w:after="0"/>
              <w:jc w:val="center"/>
            </w:pPr>
            <w:r>
              <w:rPr>
                <w:rFonts w:ascii="Arial" w:hAnsi="Arial" w:eastAsia="Arial" w:cs="Arial"/>
                <w:b w:val="0"/>
                <w:bCs/>
                <w:color w:val="000000"/>
                <w:sz w:val="18"/>
              </w:rPr>
              <w:t>77.61 ± 0.82%</w:t>
            </w:r>
          </w:p>
        </w:tc>
        <w:tc>
          <w:tcPr>
            <w:tcW w:w="1550" w:type="dxa"/>
            <w:vAlign w:val="center"/>
          </w:tcPr>
          <w:p w14:paraId="0BBAB7A6" w14:textId="77777777" w:rsidR="00401446" w:rsidRDefault="00024CC3">
            <w:pPr>
              <w:spacing w:after="0"/>
              <w:jc w:val="center"/>
            </w:pPr>
            <w:r>
              <w:rPr>
                <w:rFonts w:ascii="Arial" w:hAnsi="Arial" w:eastAsia="Arial" w:cs="Arial"/>
                <w:b w:val="0"/>
                <w:color w:val="000000"/>
                <w:sz w:val="18"/>
              </w:rPr>
              <w:t>0.7750 ± 0.1117</w:t>
            </w:r>
          </w:p>
        </w:tc>
      </w:tr>
      <w:tr w:rsidR="00401446" w14:paraId="389634AE" w14:textId="77777777">
        <w:tc>
          <w:tcPr>
            <w:tcW w:w="2600" w:type="dxa"/>
            <w:vAlign w:val="center"/>
          </w:tcPr>
          <w:p w14:paraId="22F90499" w14:textId="77777777" w:rsidR="00401446" w:rsidRDefault="00024CC3">
            <w:pPr>
              <w:spacing w:after="0"/>
              <w:jc w:val="left"/>
            </w:pPr>
            <w:r>
              <w:rPr>
                <w:rFonts w:ascii="Arial" w:hAnsi="Arial" w:eastAsia="Arial" w:cs="Arial"/>
                <w:b w:val="0"/>
                <w:color w:val="000000"/>
                <w:sz w:val="18"/>
              </w:rPr>
              <w:t>Radial PE</w:t>
            </w:r>
          </w:p>
        </w:tc>
        <w:tc>
          <w:tcPr>
            <w:tcW w:w="1600" w:type="dxa"/>
            <w:vAlign w:val="center"/>
          </w:tcPr>
          <w:p w14:paraId="46322983" w14:textId="77777777" w:rsidR="00401446" w:rsidRDefault="00024CC3">
            <w:pPr>
              <w:spacing w:after="0"/>
              <w:jc w:val="center"/>
            </w:pPr>
            <w:r>
              <w:rPr>
                <w:rFonts w:ascii="Arial" w:hAnsi="Arial" w:eastAsia="Arial" w:cs="Arial"/>
                <w:b w:val="0"/>
                <w:color w:val="000000"/>
                <w:sz w:val="18"/>
              </w:rPr>
              <w:t>Fixed extension</w:t>
            </w:r>
          </w:p>
        </w:tc>
        <w:tc>
          <w:tcPr>
            <w:tcW w:w="1400" w:type="dxa"/>
            <w:vAlign w:val="center"/>
          </w:tcPr>
          <w:p w14:paraId="0D6F6ED2" w14:textId="77777777" w:rsidR="00401446" w:rsidRDefault="00024CC3">
            <w:pPr>
              <w:spacing w:after="0"/>
              <w:jc w:val="center"/>
            </w:pPr>
            <w:r>
              <w:rPr>
                <w:rFonts w:ascii="Arial" w:hAnsi="Arial" w:eastAsia="Arial" w:cs="Arial"/>
                <w:b w:val="0"/>
                <w:color w:val="000000"/>
                <w:sz w:val="18"/>
              </w:rPr>
              <w:t>801,034</w:t>
            </w:r>
          </w:p>
        </w:tc>
        <w:tc>
          <w:tcPr>
            <w:tcW w:w="1550" w:type="dxa"/>
            <w:vAlign w:val="center"/>
          </w:tcPr>
          <w:p w14:paraId="06FB14CE" w14:textId="77777777" w:rsidR="00401446" w:rsidRDefault="00024CC3">
            <w:pPr>
              <w:spacing w:after="0"/>
              <w:jc w:val="center"/>
            </w:pPr>
            <w:r>
              <w:rPr>
                <w:rFonts w:ascii="Arial" w:hAnsi="Arial" w:eastAsia="Arial" w:cs="Arial"/>
                <w:b w:val="0"/>
                <w:color w:val="000000"/>
                <w:sz w:val="18"/>
              </w:rPr>
              <w:t>75.64 ± 0.60%</w:t>
            </w:r>
          </w:p>
        </w:tc>
        <w:tc>
          <w:tcPr>
            <w:tcW w:w="1550" w:type="dxa"/>
            <w:vAlign w:val="center"/>
          </w:tcPr>
          <w:p w14:paraId="6959E43F" w14:textId="77777777" w:rsidR="00401446" w:rsidRDefault="00024CC3">
            <w:pPr>
              <w:spacing w:after="0"/>
              <w:jc w:val="center"/>
            </w:pPr>
            <w:r>
              <w:rPr>
                <w:rFonts w:ascii="Arial" w:hAnsi="Arial" w:eastAsia="Arial" w:cs="Arial"/>
                <w:b w:val="0"/>
                <w:color w:val="000000"/>
                <w:sz w:val="18"/>
              </w:rPr>
              <w:t>0.8296 ± 0.0758</w:t>
            </w:r>
          </w:p>
        </w:tc>
      </w:tr>
    </w:tbl>
    <w:p w14:paraId="756FD159" w14:textId="77777777" w:rsidR="00522DE2" w:rsidRDefault="00BF0975">
      <w:r>
        <w:rPr>
          <w:rFonts w:ascii="Arial" w:hAnsi="Arial" w:eastAsia="Arial" w:cs="Arial"/>
          <w:color w:val="000000"/>
          <w:sz w:val="22"/>
        </w:rPr>
        <w:t>The best dual-branch result came from cross-attention with an MLP head at 77.74 ± 0.44%, but it remained 0.86 points below learnable PE in the paired test comparison while increasing the parameter count from 809,354 to 2,031,242. Figure 9 separates aggregation-based and cross-attention fusion. The validation trajectories show similar convergence, but Table 11 confirms that none of the larger fusion models improves on the learned single-branch reference at the selected checkpoint.</w:t>
      </w:r>
    </w:p>
    <w:p w14:paraId="5DBF30E0" w14:textId="77777777" w:rsidR="007810CC" w:rsidRDefault="00000000">
      <w:pPr>
        <w:keepNext/>
        <w:keepLines/>
        <w:spacing w:before="120" w:after="60"/>
        <w:jc w:val="center"/>
      </w:pPr>
      <w:r>
        <w:rPr>
          <w:rFonts w:ascii="Arial" w:hAnsi="Arial" w:eastAsia="Arial" w:cs="Arial"/>
          <w:color w:val="000000"/>
          <w:sz w:val="22"/>
        </w:rPr>
        <w:drawing>
          <wp:inline xmlns:a="http://schemas.openxmlformats.org/drawingml/2006/main" xmlns:pic="http://schemas.openxmlformats.org/drawingml/2006/picture">
            <wp:extent cx="5897880" cy="2457450"/>
            <wp:docPr id="1452386638" name="Picture 1452386638"/>
            <wp:cNvGraphicFramePr>
              <a:graphicFrameLocks noChangeAspect="1"/>
            </wp:cNvGraphicFramePr>
            <a:graphic>
              <a:graphicData uri="http://schemas.openxmlformats.org/drawingml/2006/picture">
                <pic:pic>
                  <pic:nvPicPr>
                    <pic:cNvPr id="0" name="fusion_validation_accuracy_epoch_valid.png"/>
                    <pic:cNvPicPr/>
                  </pic:nvPicPr>
                  <pic:blipFill>
                    <a:blip r:embed="rId24"/>
                    <a:stretch>
                      <a:fillRect/>
                    </a:stretch>
                  </pic:blipFill>
                  <pic:spPr>
                    <a:xfrm>
                      <a:off x="0" y="0"/>
                      <a:ext cx="5897880" cy="2457450"/>
                    </a:xfrm>
                    <a:prstGeom prst="rect"/>
                  </pic:spPr>
                </pic:pic>
              </a:graphicData>
            </a:graphic>
          </wp:inline>
        </w:drawing>
      </w:r>
    </w:p>
    <w:p w14:paraId="0AC2F0CC" w14:textId="77777777" w:rsidR="007810CC" w:rsidRDefault="00000000">
      <w:pPr>
        <w:pStyle w:val="Caption"/>
        <w:keepLines/>
        <w:jc w:val="center"/>
      </w:pPr>
      <w:bookmarkStart w:id="23" w:name="fig9"/>
      <w:bookmarkEnd w:id="23"/>
      <w:r>
        <w:rPr>
          <w:rFonts w:ascii="Arial" w:hAnsi="Arial" w:eastAsia="Arial" w:cs="Arial"/>
          <w:color w:val="000000"/>
          <w:sz w:val="22"/>
        </w:rPr>
        <w:t>Figure 9. Mean CIFAR-10 validation accuracy for single-branch references and fusion models. Shading shows pointwise 95% t confidence intervals across five seeds. Fusion models are not parameter matched.</w:t>
      </w:r>
    </w:p>
    <w:p w14:paraId="739C7967" w14:textId="77777777" w:rsidR="00522DE2" w:rsidRDefault="00BF0975">
      <w:pPr>
        <w:pStyle w:val="Heading2"/>
      </w:pPr>
      <w:r>
        <w:rPr>
          <w:rFonts w:ascii="Arial" w:hAnsi="Arial" w:eastAsia="Arial" w:cs="Arial"/>
          <w:color w:val="000000"/>
          <w:sz w:val="22"/>
        </w:rPr>
        <w:lastRenderedPageBreak/>
        <w:t>4.8 Summary of Empirical Findings</w:t>
      </w:r>
    </w:p>
    <w:p w14:paraId="54EA6691" w14:textId="77777777" w:rsidR="00522DE2" w:rsidRDefault="00BF0975">
      <w:pPr>
        <w:keepLines/>
      </w:pPr>
      <w:r>
        <w:rPr>
          <w:rFonts w:ascii="Arial" w:hAnsi="Arial" w:eastAsia="Arial" w:cs="Arial"/>
          <w:color w:val="000000"/>
          <w:sz w:val="22"/>
        </w:rPr>
        <w:t>Across the experiments, positional information improved full-data performance over no PE. Learnable PE had the highest core mean on CIFAR-10, while shifted multiplicative PE was the strongest fixed design. The fixed method led at 1,000 and 5,000 examples, then fell slightly behind learnable PE at 10,000 and full data. Patch assignment had little effect on learnable PE but larger effects on several fixed encodings. The four selected methods retained the same test-accuracy order on CIFAR-100. Dual-branch fusion did not improve on the learned single-branch reference.</w:t>
      </w:r>
    </w:p>
    <w:p w14:paraId="3F6DB625" w14:textId="77777777" w:rsidR="00522DE2" w:rsidRDefault="00BF0975">
      <w:r>
        <w:rPr>
          <w:rFonts w:ascii="Arial" w:hAnsi="Arial" w:eastAsia="Arial" w:cs="Arial"/>
          <w:color w:val="000000"/>
          <w:sz w:val="22"/>
        </w:rPr>
        <w:t>The evidence now covers two datasets, four training-set sizes, several patch assignments, and both single-branch and dual-branch models. It remains bounded by one small ViT architecture, one split-construction rule, and five seeds. Chapter 5 discusses what these results support and where further evidence is still needed.</w:t>
      </w:r>
    </w:p>
    <w:p w14:paraId="6EF191BD" w14:textId="77777777" w:rsidR="006C3F57" w:rsidRDefault="00551678">
      <w:pPr>
        <w:pStyle w:val="Heading1"/>
        <w:pageBreakBefore/>
      </w:pPr>
      <w:r>
        <w:rPr>
          <w:rFonts w:ascii="Arial" w:hAnsi="Arial" w:eastAsia="Arial" w:cs="Arial"/>
          <w:color w:val="000000"/>
          <w:sz w:val="22"/>
        </w:rPr>
        <w:lastRenderedPageBreak/>
        <w:t>5 Analysis and Discussion</w:t>
      </w:r>
    </w:p>
    <w:p w14:paraId="4470F9DE" w14:textId="77777777" w:rsidR="007810CC" w:rsidRDefault="00000000">
      <w:r>
        <w:rPr>
          <w:rFonts w:ascii="Arial" w:hAnsi="Arial" w:eastAsia="Arial" w:cs="Arial"/>
          <w:color w:val="000000"/>
          <w:sz w:val="22"/>
        </w:rPr>
        <w:t>Chapter 4 reported the experimental outcomes. This chapter connects those outcomes to the three research questions. It focuses on what the results support, where the evidence is mixed, and how the conclusions are limited by the datasets and model used in this study.</w:t>
      </w:r>
    </w:p>
    <w:p w14:paraId="3D2E9D61" w14:textId="77777777" w:rsidR="006C3F57" w:rsidRDefault="00551678">
      <w:pPr>
        <w:pStyle w:val="Heading2"/>
      </w:pPr>
      <w:r>
        <w:rPr>
          <w:rFonts w:ascii="Arial" w:hAnsi="Arial" w:eastAsia="Arial" w:cs="Arial"/>
          <w:color w:val="000000"/>
          <w:sz w:val="22"/>
        </w:rPr>
        <w:t>5.1 RQ1: The Role of Positional Encoding</w:t>
      </w:r>
    </w:p>
    <w:p w14:paraId="40586303" w14:textId="77777777" w:rsidR="007810CC" w:rsidRDefault="00000000">
      <w:r>
        <w:rPr>
          <w:rFonts w:ascii="Arial" w:hAnsi="Arial" w:eastAsia="Arial" w:cs="Arial"/>
          <w:color w:val="000000"/>
          <w:sz w:val="22"/>
        </w:rPr>
        <w:t>The clearest result is that positional information matters when the full training set is used. On CIFAR-10, learnable PE improved mean test accuracy over no PE by 7.31 percentage points. The paired 95% confidence interval ranged from 6.51 to 8.12 points, and the difference was positive for all five seeds. A similar gap appeared on CIFAR-100, where learnable PE achieved 50.40% mean test accuracy compared with 43.08% for no PE. These results answer RQ1 for the evaluated model: removing positional information leads to a clear loss of classification performance under full-data training.</w:t>
      </w:r>
    </w:p>
    <w:p w14:paraId="19DB3C97" w14:textId="77777777" w:rsidR="007810CC" w:rsidRDefault="00000000">
      <w:r>
        <w:rPr>
          <w:rFonts w:ascii="Arial" w:hAnsi="Arial" w:eastAsia="Arial" w:cs="Arial"/>
          <w:color w:val="000000"/>
          <w:sz w:val="22"/>
        </w:rPr>
        <w:t>The reduced-data results show that the need for positional information and the best form of PE are separate questions. At 1,000 training examples, learnable PE was only 0.66 points above no PE and the paired interval included zero. Shifted multiplicative PE performed better than both methods at this data size and also led learnable PE at 5,000 examples. Learnable PE had a slightly higher mean at 10,000 examples and a clear advantage with the full training set. The evidence therefore supports PE as an important part of the full-data model, but it does not support learned PE as the best choice for every amount of training data.</w:t>
      </w:r>
    </w:p>
    <w:p w14:paraId="0AB01FCF" w14:textId="77777777" w:rsidR="006C3F57" w:rsidRDefault="00551678">
      <w:pPr>
        <w:pStyle w:val="Heading2"/>
      </w:pPr>
      <w:r>
        <w:rPr>
          <w:rFonts w:ascii="Arial" w:hAnsi="Arial" w:eastAsia="Arial" w:cs="Arial"/>
          <w:color w:val="000000"/>
          <w:sz w:val="22"/>
        </w:rPr>
        <w:t>5.2 RQ2: Comparison of Fixed Designs</w:t>
      </w:r>
    </w:p>
    <w:p w14:paraId="21C10F75" w14:textId="77777777" w:rsidR="007810CC" w:rsidRDefault="00000000">
      <w:r>
        <w:rPr>
          <w:rFonts w:ascii="Arial" w:hAnsi="Arial" w:eastAsia="Arial" w:cs="Arial"/>
          <w:color w:val="000000"/>
          <w:sz w:val="22"/>
        </w:rPr>
        <w:t>Among the fixed designs, shifted multiplicative PE produced the highest full-data mean test accuracy at 78.08%. It was 0.52 points below learnable PE, but it was closer to the learned reference than the single-axis, additive, radial and squared designs. The row-wise and column-wise encodings were weaker than the leading row-column combinations. This pattern shows that the way the two spatial axes are combined matters in this model. It does not show that one combination rule will be best for other architectures or image resolutions.</w:t>
      </w:r>
    </w:p>
    <w:p w14:paraId="067ACB62" w14:textId="77777777" w:rsidR="007810CC" w:rsidRDefault="00000000">
      <w:r>
        <w:rPr>
          <w:rFonts w:ascii="Arial" w:hAnsi="Arial" w:eastAsia="Arial" w:cs="Arial"/>
          <w:color w:val="000000"/>
          <w:sz w:val="22"/>
        </w:rPr>
        <w:t>The shifted comparisons require a narrower conclusion. Shifted additive PE changed mean accuracy by only 0.17 points, and shifted multiplicative PE changed it by 0.55 points. Both paired confidence intervals included zero. The full shifted multiplicative configuration can therefore be described as the strongest fixed design observed in this study, but the results do not isolate the frequency shift as the cause of that ranking. RQ2 is answered by the comparison of complete fixed designs rather than by a claim that the shift operation provides a reliable improvement on its own.</w:t>
      </w:r>
    </w:p>
    <w:p w14:paraId="2FD913D8" w14:textId="77777777" w:rsidR="006C3F57" w:rsidRDefault="00551678">
      <w:pPr>
        <w:pStyle w:val="Heading2"/>
      </w:pPr>
      <w:r>
        <w:rPr>
          <w:rFonts w:ascii="Arial" w:hAnsi="Arial" w:eastAsia="Arial" w:cs="Arial"/>
          <w:color w:val="000000"/>
          <w:sz w:val="22"/>
        </w:rPr>
        <w:lastRenderedPageBreak/>
        <w:t>5.3 RQ3: Patch Assignment and Data Availability</w:t>
      </w:r>
    </w:p>
    <w:p w14:paraId="35DB0383" w14:textId="77777777" w:rsidR="007810CC" w:rsidRDefault="00000000">
      <w:r>
        <w:rPr>
          <w:rFonts w:ascii="Arial" w:hAnsi="Arial" w:eastAsia="Arial" w:cs="Arial"/>
          <w:color w:val="000000"/>
          <w:sz w:val="22"/>
        </w:rPr>
        <w:t>The assignment experiment shows why sequence order and positional assignment should not be treated as the same intervention. In the implementation, the physical patch tokens are reordered before they enter the encoder, while the fixed positional buffer remains tied to row-major sequence slots. A patch can therefore receive a different coordinate vector under column-major or serpentine storage. This is a change in patch-to-position mapping. It is not evidence that self-attention depends on local adjacency in the one-dimensional token sequence.</w:t>
      </w:r>
    </w:p>
    <w:p w14:paraId="2E227B5A" w14:textId="77777777" w:rsidR="007810CC" w:rsidRDefault="00000000">
      <w:r>
        <w:rPr>
          <w:rFonts w:ascii="Arial" w:hAnsi="Arial" w:eastAsia="Arial" w:cs="Arial"/>
          <w:color w:val="000000"/>
          <w:sz w:val="22"/>
        </w:rPr>
        <w:t>Learnable PE changed by only 0.06 percentage points across the four tested mappings. Several fixed methods changed more, with the largest range reaching 2.70 points for multiplicative PE. This result is consistent with a learned positional table adapting to the mapping used during training, while a fixed table cannot change its coordinate values. It does not establish this mechanism directly. A practical implication is clearer: fixed PE should be implemented with an explicit and tested mapping between physical patches and positional coordinates.</w:t>
      </w:r>
    </w:p>
    <w:p w14:paraId="7BE2FF76" w14:textId="77777777" w:rsidR="007810CC" w:rsidRDefault="00000000">
      <w:r>
        <w:rPr>
          <w:rFonts w:ascii="Arial" w:hAnsi="Arial" w:eastAsia="Arial" w:cs="Arial"/>
          <w:color w:val="000000"/>
          <w:sz w:val="22"/>
        </w:rPr>
        <w:t>Training-set size produced a second interaction. Shifted multiplicative PE led learnable PE at 1,000 and 5,000 examples, while the learned method had the higher mean at 10,000 examples and full data. This change in ordering answers the data-availability part of RQ3. The result suggests that a deterministic spatial signal can be competitive when fewer examples are available, but the present experiments do not identify a single data threshold that will transfer to other tasks.</w:t>
      </w:r>
    </w:p>
    <w:p w14:paraId="4E6F54EB" w14:textId="77777777" w:rsidR="006C3F57" w:rsidRDefault="00551678">
      <w:pPr>
        <w:pStyle w:val="Heading2"/>
      </w:pPr>
      <w:r>
        <w:rPr>
          <w:rFonts w:ascii="Arial" w:hAnsi="Arial" w:eastAsia="Arial" w:cs="Arial"/>
          <w:color w:val="000000"/>
          <w:sz w:val="22"/>
        </w:rPr>
        <w:t xml:space="preserve">5.4 </w:t>
      </w:r>
      <w:proofErr w:type="spellStart"/>
      <w:r>
        <w:rPr>
          <w:rFonts w:ascii="Arial" w:hAnsi="Arial" w:eastAsia="Arial" w:cs="Arial"/>
          <w:color w:val="000000"/>
          <w:sz w:val="22"/>
        </w:rPr>
        <w:t>Generalisation</w:t>
      </w:r>
      <w:proofErr w:type="spellEnd"/>
      <w:r>
        <w:rPr>
          <w:rFonts w:ascii="Arial" w:hAnsi="Arial" w:eastAsia="Arial" w:cs="Arial"/>
          <w:color w:val="000000"/>
          <w:sz w:val="22"/>
        </w:rPr>
        <w:t xml:space="preserve"> and practical implications</w:t>
      </w:r>
    </w:p>
    <w:p w14:paraId="20198960" w14:textId="77777777" w:rsidR="007810CC" w:rsidRDefault="00000000">
      <w:r>
        <w:rPr>
          <w:rFonts w:ascii="Arial" w:hAnsi="Arial" w:eastAsia="Arial" w:cs="Arial"/>
          <w:color w:val="000000"/>
          <w:sz w:val="22"/>
        </w:rPr>
        <w:t>CIFAR-100 provides a harder classification setting without changing image resolution or patch-grid size. The four selected models kept the same test-accuracy order on CIFAR-10 and CIFAR-100. Learnable PE ranked first, followed by shifted multiplicative PE, shifted additive PE and no PE. Test loss gives a small qualification because shifted multiplicative PE had the lowest mean loss on CIFAR-10, while learnable PE had the lowest value on CIFAR-100. The shared accuracy ranking is useful evidence, but the two datasets are closely related and cannot establish broad cross-domain generalisation.</w:t>
      </w:r>
    </w:p>
    <w:p w14:paraId="0EB7DEBA" w14:textId="77777777" w:rsidR="007810CC" w:rsidRDefault="00000000">
      <w:r>
        <w:rPr>
          <w:rFonts w:ascii="Arial" w:hAnsi="Arial" w:eastAsia="Arial" w:cs="Arial"/>
          <w:color w:val="000000"/>
          <w:sz w:val="22"/>
        </w:rPr>
        <w:t xml:space="preserve">For the evaluated model, learned PE is the most reasonable starting point when the full training set is available. Shifted multiplicative PE is a useful low-data alternative because it led at the two smallest training sizes and adds no trainable positional parameters. No PE is a weak full-data baseline, and the larger fusion models are difficult to justify when accuracy is </w:t>
      </w:r>
      <w:r>
        <w:rPr>
          <w:rFonts w:ascii="Arial" w:hAnsi="Arial" w:eastAsia="Arial" w:cs="Arial"/>
          <w:color w:val="000000"/>
          <w:sz w:val="22"/>
        </w:rPr>
        <w:lastRenderedPageBreak/>
        <w:t>the main objective. These recommendations are starting points for similar controlled settings, not rules for all Vision Transformers.</w:t>
      </w:r>
    </w:p>
    <w:p w14:paraId="3EE8378C" w14:textId="77777777" w:rsidR="006C3F57" w:rsidRDefault="00551678">
      <w:pPr>
        <w:pStyle w:val="Heading2"/>
      </w:pPr>
      <w:r>
        <w:rPr>
          <w:rFonts w:ascii="Arial" w:hAnsi="Arial" w:eastAsia="Arial" w:cs="Arial"/>
          <w:color w:val="000000"/>
          <w:sz w:val="22"/>
        </w:rPr>
        <w:t>5.5 Unexpected or negative results</w:t>
      </w:r>
    </w:p>
    <w:p w14:paraId="6DA7D59E" w14:textId="77777777" w:rsidR="007810CC" w:rsidRDefault="00000000">
      <w:r>
        <w:rPr>
          <w:rFonts w:ascii="Arial" w:hAnsi="Arial" w:eastAsia="Arial" w:cs="Arial"/>
          <w:color w:val="000000"/>
          <w:sz w:val="22"/>
        </w:rPr>
        <w:t>Several motivated fixed extensions did not improve the main result. Squaring the multiplicative encoding removes sign information and did not outperform the simpler multiplicative designs. Radial PE reduces a two-dimensional coordinate to its distance from one origin. It therefore loses direction and also produced a lower mean than the leading fixed methods. These outcomes help define the design boundary: adding a stronger transformation does not necessarily provide more useful spatial information.</w:t>
      </w:r>
    </w:p>
    <w:p w14:paraId="5ABAED7B" w14:textId="77777777" w:rsidR="007810CC" w:rsidRDefault="00000000">
      <w:r>
        <w:rPr>
          <w:rFonts w:ascii="Arial" w:hAnsi="Arial" w:eastAsia="Arial" w:cs="Arial"/>
          <w:color w:val="000000"/>
          <w:sz w:val="22"/>
        </w:rPr>
        <w:t>The fusion results show that extra architectural complexity is not enough on its own. The best fusion model remained below learnable PE even though it used about 2.5 times as many trainable parameters. Because the fusion models were not parameter matched, the experiment cannot isolate the effect of the fusion operation from the change in capacity. It can still support the practical conclusion that the added computation did not produce a better result under the tested design.</w:t>
      </w:r>
    </w:p>
    <w:p w14:paraId="503574DA" w14:textId="77777777" w:rsidR="006C3F57" w:rsidRDefault="00551678">
      <w:pPr>
        <w:pStyle w:val="Heading2"/>
        <w:pageBreakBefore/>
      </w:pPr>
      <w:r>
        <w:rPr>
          <w:rFonts w:ascii="Arial" w:hAnsi="Arial" w:eastAsia="Arial" w:cs="Arial"/>
          <w:color w:val="000000"/>
          <w:sz w:val="22"/>
        </w:rPr>
        <w:lastRenderedPageBreak/>
        <w:t>5.6 Limitations and Threats to Validity</w:t>
      </w:r>
    </w:p>
    <w:p w14:paraId="2DD0C1FD" w14:textId="77777777" w:rsidR="006C3F57" w:rsidRDefault="00551678">
      <w:pPr>
        <w:pStyle w:val="Heading3"/>
      </w:pPr>
      <w:r>
        <w:rPr>
          <w:rFonts w:ascii="Arial" w:hAnsi="Arial" w:eastAsia="Arial" w:cs="Arial"/>
          <w:color w:val="000000"/>
          <w:sz w:val="22"/>
        </w:rPr>
        <w:t>5.6.1 Internal validity</w:t>
      </w:r>
    </w:p>
    <w:p w14:paraId="3CAEC4E0" w14:textId="77777777" w:rsidR="006C3F57" w:rsidRDefault="00551678">
      <w:pPr>
        <w:numPr>
          <w:ilvl w:val="0"/>
          <w:numId w:val="1"/>
        </w:numPr>
        <w:spacing w:line="360" w:lineRule="auto"/>
      </w:pPr>
      <w:r>
        <w:rPr>
          <w:rFonts w:ascii="Arial" w:hAnsi="Arial" w:eastAsia="Arial" w:cs="Arial"/>
          <w:color w:val="000000"/>
          <w:sz w:val="22"/>
        </w:rPr>
        <w:t>A shared optimisation protocol reduces confounding, but it may not be the best setting for every PE method. Checkpoints were selected only with validation accuracy and the test set was evaluated after selection. This limits direct test-set leakage, although examining many variants can still influence which comparisons receive attention. The deterministic mapping audit reduces the risk of misinterpreting the patch-assignment experiment, but it does not test every possible implementation error.</w:t>
      </w:r>
    </w:p>
    <w:p w14:paraId="17C3A789" w14:textId="77777777" w:rsidR="006C3F57" w:rsidRDefault="00551678">
      <w:pPr>
        <w:numPr>
          <w:ilvl w:val="0"/>
          <w:numId w:val="1"/>
        </w:numPr>
        <w:spacing w:line="360" w:lineRule="auto"/>
      </w:pPr>
      <w:r>
        <w:rPr>
          <w:rFonts w:ascii="Arial" w:hAnsi="Arial" w:eastAsia="Arial" w:cs="Arial"/>
          <w:color w:val="000000"/>
          <w:sz w:val="22"/>
        </w:rPr>
        <w:t>The main claims use only the selected-checkpoint test summaries. Earlier per-epoch test files are not used for ranking models or selecting checkpoints.</w:t>
      </w:r>
    </w:p>
    <w:p w14:paraId="47FEE44C" w14:textId="77777777" w:rsidR="006C3F57" w:rsidRDefault="00551678">
      <w:pPr>
        <w:numPr>
          <w:ilvl w:val="0"/>
          <w:numId w:val="1"/>
        </w:numPr>
        <w:spacing w:line="360" w:lineRule="auto"/>
      </w:pPr>
      <w:r>
        <w:rPr>
          <w:rFonts w:ascii="Arial" w:hAnsi="Arial" w:eastAsia="Arial" w:cs="Arial"/>
          <w:color w:val="000000"/>
          <w:sz w:val="22"/>
        </w:rPr>
        <w:t>Each reported comparison uses five seeds. This is enough to reveal large and consistent differences, but it gives limited precision for small effects. Confidence intervals are therefore reported with the means, and intervals that include zero are not treated as evidence of equivalence.</w:t>
      </w:r>
    </w:p>
    <w:p w14:paraId="188913EC" w14:textId="77777777" w:rsidR="006C3F57" w:rsidRDefault="00551678">
      <w:pPr>
        <w:numPr>
          <w:ilvl w:val="0"/>
          <w:numId w:val="1"/>
        </w:numPr>
        <w:spacing w:line="360" w:lineRule="auto"/>
      </w:pPr>
      <w:r>
        <w:rPr>
          <w:rFonts w:ascii="Arial" w:hAnsi="Arial" w:eastAsia="Arial" w:cs="Arial"/>
          <w:color w:val="000000"/>
          <w:sz w:val="22"/>
        </w:rPr>
        <w:t>The four patch mappings passed a deterministic coordinate audit before their results were interpreted. The test verifies the implemented mapping, but it does not establish a general causal explanation for every performance difference.</w:t>
      </w:r>
    </w:p>
    <w:p w14:paraId="5DCE162E" w14:textId="77777777" w:rsidR="006C3F57" w:rsidRDefault="00551678">
      <w:pPr>
        <w:pStyle w:val="Heading3"/>
      </w:pPr>
      <w:r>
        <w:rPr>
          <w:rFonts w:ascii="Arial" w:hAnsi="Arial" w:eastAsia="Arial" w:cs="Arial"/>
          <w:color w:val="000000"/>
          <w:sz w:val="22"/>
        </w:rPr>
        <w:t>5.6.2 Construct and statistical validity</w:t>
      </w:r>
    </w:p>
    <w:p w14:paraId="4635CD8F" w14:textId="77777777" w:rsidR="006C3F57" w:rsidRDefault="00551678">
      <w:pPr>
        <w:numPr>
          <w:ilvl w:val="0"/>
          <w:numId w:val="1"/>
        </w:numPr>
        <w:spacing w:line="360" w:lineRule="auto"/>
      </w:pPr>
      <w:r>
        <w:rPr>
          <w:rFonts w:ascii="Arial" w:hAnsi="Arial" w:eastAsia="Arial" w:cs="Arial"/>
          <w:color w:val="000000"/>
          <w:sz w:val="22"/>
        </w:rPr>
        <w:t>Accuracy and cross-entropy loss capture complementary parts of classification performance. The study does not evaluate calibration, robustness to distribution shift, or representation quality. It also does not make class-level metrics part of the main comparison. These outcomes may produce a different ordering of PE methods.</w:t>
      </w:r>
    </w:p>
    <w:p w14:paraId="191BC18A" w14:textId="77777777" w:rsidR="006C3F57" w:rsidRDefault="00551678">
      <w:pPr>
        <w:numPr>
          <w:ilvl w:val="0"/>
          <w:numId w:val="1"/>
        </w:numPr>
        <w:spacing w:line="360" w:lineRule="auto"/>
      </w:pPr>
      <w:r>
        <w:rPr>
          <w:rFonts w:ascii="Arial" w:hAnsi="Arial" w:eastAsia="Arial" w:cs="Arial"/>
          <w:color w:val="000000"/>
          <w:sz w:val="22"/>
        </w:rPr>
        <w:t>The seeds are repeated training runs rather than independent datasets. Paired intervals reduce shared run variation, but they do not provide the same evidence as comparisons across many independent datasets.</w:t>
      </w:r>
    </w:p>
    <w:p w14:paraId="58DC95C3" w14:textId="77777777" w:rsidR="006C3F57" w:rsidRDefault="00551678">
      <w:pPr>
        <w:numPr>
          <w:ilvl w:val="0"/>
          <w:numId w:val="1"/>
        </w:numPr>
        <w:spacing w:line="360" w:lineRule="auto"/>
      </w:pPr>
      <w:r>
        <w:rPr>
          <w:rFonts w:ascii="Arial" w:hAnsi="Arial" w:eastAsia="Arial" w:cs="Arial"/>
          <w:color w:val="000000"/>
          <w:sz w:val="22"/>
        </w:rPr>
        <w:t>Many PE variants were evaluated. The thesis therefore treats the no-PE, learnable, and shifted multiplicative contrasts as the main comparisons and presents the remaining designs as supporting or exploratory evidence.</w:t>
      </w:r>
    </w:p>
    <w:p w14:paraId="216A3062" w14:textId="77777777" w:rsidR="006C3F57" w:rsidRDefault="00551678">
      <w:pPr>
        <w:pStyle w:val="Heading3"/>
      </w:pPr>
      <w:r>
        <w:rPr>
          <w:rFonts w:ascii="Arial" w:hAnsi="Arial" w:eastAsia="Arial" w:cs="Arial"/>
          <w:color w:val="000000"/>
          <w:sz w:val="22"/>
        </w:rPr>
        <w:t>5.6.3 External validity</w:t>
      </w:r>
    </w:p>
    <w:p w14:paraId="01CEF194" w14:textId="77777777" w:rsidR="006C3F57" w:rsidRDefault="00551678">
      <w:pPr>
        <w:numPr>
          <w:ilvl w:val="0"/>
          <w:numId w:val="1"/>
        </w:numPr>
        <w:spacing w:line="360" w:lineRule="auto"/>
      </w:pPr>
      <w:r>
        <w:rPr>
          <w:rFonts w:ascii="Arial" w:hAnsi="Arial" w:eastAsia="Arial" w:cs="Arial"/>
          <w:color w:val="000000"/>
          <w:sz w:val="22"/>
        </w:rPr>
        <w:t>CIFAR-10 and CIFAR-100 share low-resolution images and the same 8 × 8 patch grid. Their agreement strengthens the within-setting conclusion, but it does not cover high-resolution images, dense prediction, or a substantially different visual domain.</w:t>
      </w:r>
    </w:p>
    <w:p w14:paraId="7B16634C" w14:textId="77777777" w:rsidR="006C3F57" w:rsidRDefault="00551678">
      <w:pPr>
        <w:numPr>
          <w:ilvl w:val="0"/>
          <w:numId w:val="1"/>
        </w:numPr>
        <w:spacing w:line="360" w:lineRule="auto"/>
      </w:pPr>
      <w:r>
        <w:rPr>
          <w:rFonts w:ascii="Arial" w:hAnsi="Arial" w:eastAsia="Arial" w:cs="Arial"/>
          <w:color w:val="000000"/>
          <w:sz w:val="22"/>
        </w:rPr>
        <w:lastRenderedPageBreak/>
        <w:t>The evaluated ViT is small and trained from scratch. Larger pretrained ViTs may learn and use positional information differently.</w:t>
      </w:r>
    </w:p>
    <w:p w14:paraId="24EC6515" w14:textId="77777777" w:rsidR="006C3F57" w:rsidRDefault="00551678">
      <w:pPr>
        <w:numPr>
          <w:ilvl w:val="0"/>
          <w:numId w:val="1"/>
        </w:numPr>
        <w:spacing w:line="360" w:lineRule="auto"/>
      </w:pPr>
      <w:r>
        <w:rPr>
          <w:rFonts w:ascii="Arial" w:hAnsi="Arial" w:eastAsia="Arial" w:cs="Arial"/>
          <w:color w:val="000000"/>
          <w:sz w:val="22"/>
        </w:rPr>
        <w:t>A third dataset would improve breadth only if the task, preprocessing, and evaluation protocol were defined before examining the result. Partial or differently configured runs should not be mixed with the two completed datasets.</w:t>
      </w:r>
    </w:p>
    <w:p w14:paraId="1BEE9499" w14:textId="77777777" w:rsidR="006C3F57" w:rsidRDefault="00551678">
      <w:pPr>
        <w:pStyle w:val="Heading3"/>
      </w:pPr>
      <w:r>
        <w:rPr>
          <w:rFonts w:ascii="Arial" w:hAnsi="Arial" w:eastAsia="Arial" w:cs="Arial"/>
          <w:color w:val="000000"/>
          <w:sz w:val="22"/>
        </w:rPr>
        <w:t>5.6.4 Reproducibility limitations</w:t>
      </w:r>
    </w:p>
    <w:p w14:paraId="2AC76D60" w14:textId="77777777" w:rsidR="006C3F57" w:rsidRDefault="00551678">
      <w:r>
        <w:rPr>
          <w:rFonts w:ascii="Arial" w:hAnsi="Arial" w:eastAsia="Arial" w:cs="Arial"/>
          <w:color w:val="000000"/>
          <w:sz w:val="22"/>
        </w:rPr>
        <w:t>Run summaries record the model, seed, data size, training configuration, selected checkpoint, and final metrics. The main tables and figures are generated automatically from these summaries. Strict deterministic algorithms were not enabled, so small device-level differences may remain. Reproducibility would be improved by recording the exact Git revision and hardware identifier for every future run.</w:t>
      </w:r>
    </w:p>
    <w:p w14:paraId="3FBBD3C4" w14:textId="77777777" w:rsidR="006C3F57" w:rsidRDefault="00551678">
      <w:pPr>
        <w:pStyle w:val="Heading1"/>
        <w:pageBreakBefore/>
      </w:pPr>
      <w:r>
        <w:rPr>
          <w:rFonts w:ascii="Arial" w:hAnsi="Arial" w:eastAsia="Arial" w:cs="Arial"/>
          <w:color w:val="000000"/>
          <w:sz w:val="22"/>
        </w:rPr>
        <w:lastRenderedPageBreak/>
        <w:t>6 Conclusion</w:t>
      </w:r>
    </w:p>
    <w:p w14:paraId="23B7E284" w14:textId="77777777" w:rsidR="007810CC" w:rsidRDefault="00000000">
      <w:r>
        <w:rPr>
          <w:rFonts w:ascii="Arial" w:hAnsi="Arial" w:eastAsia="Arial" w:cs="Arial"/>
          <w:color w:val="000000"/>
          <w:sz w:val="22"/>
        </w:rPr>
        <w:t>This dissertation examined positional encoding as a controlled design choice in a small Vision Transformer trained from scratch. The patch representation, encoder, optimisation and checkpoint rule were held constant so that the main comparisons could be linked to PE design. The evaluation covered CIFAR-10, CIFAR-100, four CIFAR-10 training-set sizes, four patch-to-position mappings, and several dual-branch extensions.</w:t>
      </w:r>
    </w:p>
    <w:p w14:paraId="6079B366" w14:textId="77777777" w:rsidR="007810CC" w:rsidRDefault="00000000">
      <w:r>
        <w:rPr>
          <w:rFonts w:ascii="Arial" w:hAnsi="Arial" w:eastAsia="Arial" w:cs="Arial"/>
          <w:color w:val="000000"/>
          <w:sz w:val="22"/>
        </w:rPr>
        <w:t>The experiments answer the three research questions within this setting. Positional information was important in full-data training, and learnable absolute PE achieved the highest core mean test accuracy. Shifted multiplicative PE was the strongest fixed design. It led learnable PE at 1,000 and 5,000 training examples, but the learned method had the higher mean at 10,000 examples and full data. Fixed encodings were also more sensitive to patch-to-position assignment. The selected methods kept the same test-accuracy order on CIFAR-100, while the dual-branch models did not improve on the learned single-branch reference.</w:t>
      </w:r>
    </w:p>
    <w:p w14:paraId="37E43AE7" w14:textId="77777777" w:rsidR="007810CC" w:rsidRDefault="00000000">
      <w:r>
        <w:rPr>
          <w:rFonts w:ascii="Arial" w:hAnsi="Arial" w:eastAsia="Arial" w:cs="Arial"/>
          <w:color w:val="000000"/>
          <w:sz w:val="22"/>
        </w:rPr>
        <w:t>The main contribution is therefore empirical rather than a new general-purpose ViT architecture. The study shows that PE choices can be compared under a shared protocol, that the amount of training data can change the ordering between learned and fixed PE, and that additional fusion complexity does not automatically improve classification. Learned PE is the stronger full-data default for this model, while shifted multiplicative PE is a credible option when labelled data are limited. These conclusions remain bounded by the low-resolution datasets, model scale, fixed data split and five-seed protocol.</w:t>
      </w:r>
    </w:p>
    <w:p w14:paraId="49B48A82" w14:textId="77777777" w:rsidR="006C3F57" w:rsidRDefault="00551678">
      <w:pPr>
        <w:pStyle w:val="Heading2"/>
      </w:pPr>
      <w:r>
        <w:rPr>
          <w:rFonts w:ascii="Arial" w:hAnsi="Arial" w:eastAsia="Arial" w:cs="Arial"/>
          <w:color w:val="000000"/>
          <w:sz w:val="22"/>
        </w:rPr>
        <w:t>6.1 Future Work</w:t>
      </w:r>
    </w:p>
    <w:p>
      <w:pPr/>
      <w:r>
        <w:rPr>
          <w:rFonts w:ascii="Arial" w:hAnsi="Arial" w:eastAsia="Arial" w:cs="Arial"/>
          <w:color w:val="000000"/>
          <w:sz w:val="22"/>
        </w:rPr>
        <w:t>The reduced-data results motivate a more complete study of learned and fixed PE combinations. A preliminary model added an unshifted multiplicative encoding to the learnable table through one trainable global scale. Table 12 reports this initial attempt alongside the learned and shifted multiplicative reference methods. The hybrid remained close to learnable PE at every training size and did not provide a clear improvement. It is included here as evidence that the idea was explored, rather than as a main method or conclusion of this dissertation.</w:t>
      </w:r>
    </w:p>
    <w:p>
      <w:pPr>
        <w:pStyle w:val="Caption"/>
      </w:pPr>
      <w:r>
        <w:rPr>
          <w:rFonts w:ascii="Arial" w:hAnsi="Arial" w:eastAsia="Arial" w:cs="Arial"/>
          <w:color w:val="000000"/>
          <w:sz w:val="22"/>
        </w:rPr>
        <w:t>Table 12. Preliminary learnable and multiplicative PE combination.</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1700"/>
            <w:vAlign w:val="center"/>
            <w:shd w:fill="D9E2F3"/>
          </w:tcPr>
          <w:p>
            <w:pPr>
              <w:spacing w:after="0"/>
              <w:jc w:val="left"/>
            </w:pPr>
            <w:r>
              <w:rPr>
                <w:rFonts w:ascii="Arial" w:hAnsi="Arial" w:eastAsia="Arial" w:cs="Arial"/>
                <w:b/>
                <w:color w:val="000000"/>
                <w:sz w:val="18"/>
              </w:rPr>
              <w:t>Training examples</w:t>
            </w:r>
          </w:p>
        </w:tc>
        <w:tc>
          <w:tcPr>
            <w:tcW w:type="dxa" w:w="2200"/>
            <w:vAlign w:val="center"/>
            <w:shd w:fill="D9E2F3"/>
          </w:tcPr>
          <w:p>
            <w:pPr>
              <w:spacing w:after="0"/>
              <w:jc w:val="center"/>
            </w:pPr>
            <w:r>
              <w:rPr>
                <w:rFonts w:ascii="Arial" w:hAnsi="Arial" w:eastAsia="Arial" w:cs="Arial"/>
                <w:b/>
                <w:color w:val="000000"/>
                <w:sz w:val="18"/>
              </w:rPr>
              <w:t>Learnable PE</w:t>
            </w:r>
          </w:p>
        </w:tc>
        <w:tc>
          <w:tcPr>
            <w:tcW w:type="dxa" w:w="2700"/>
            <w:vAlign w:val="center"/>
            <w:shd w:fill="D9E2F3"/>
          </w:tcPr>
          <w:p>
            <w:pPr>
              <w:spacing w:after="0"/>
              <w:jc w:val="center"/>
            </w:pPr>
            <w:r>
              <w:rPr>
                <w:rFonts w:ascii="Arial" w:hAnsi="Arial" w:eastAsia="Arial" w:cs="Arial"/>
                <w:b/>
                <w:color w:val="000000"/>
                <w:sz w:val="18"/>
              </w:rPr>
              <w:t>Shifted multiplicative PE</w:t>
            </w:r>
          </w:p>
        </w:tc>
        <w:tc>
          <w:tcPr>
            <w:tcW w:type="dxa" w:w="2200"/>
            <w:vAlign w:val="center"/>
            <w:shd w:fill="D9E2F3"/>
          </w:tcPr>
          <w:p>
            <w:pPr>
              <w:spacing w:after="0"/>
              <w:jc w:val="center"/>
            </w:pPr>
            <w:r>
              <w:rPr>
                <w:rFonts w:ascii="Arial" w:hAnsi="Arial" w:eastAsia="Arial" w:cs="Arial"/>
                <w:b/>
                <w:color w:val="000000"/>
                <w:sz w:val="18"/>
              </w:rPr>
              <w:t>Preliminary hybrid</w:t>
            </w:r>
          </w:p>
        </w:tc>
      </w:tr>
      <w:tr>
        <w:tc>
          <w:tcPr>
            <w:tcW w:type="dxa" w:w="1700"/>
            <w:vAlign w:val="center"/>
          </w:tcPr>
          <w:p>
            <w:pPr>
              <w:spacing w:after="0"/>
              <w:jc w:val="left"/>
            </w:pPr>
            <w:r>
              <w:rPr>
                <w:rFonts w:ascii="Arial" w:hAnsi="Arial" w:eastAsia="Arial" w:cs="Arial"/>
                <w:b w:val="0"/>
                <w:color w:val="000000"/>
                <w:sz w:val="18"/>
              </w:rPr>
              <w:t>1,000</w:t>
            </w:r>
          </w:p>
        </w:tc>
        <w:tc>
          <w:tcPr>
            <w:tcW w:type="dxa" w:w="2200"/>
            <w:vAlign w:val="center"/>
          </w:tcPr>
          <w:p>
            <w:pPr>
              <w:spacing w:after="0"/>
              <w:jc w:val="center"/>
            </w:pPr>
            <w:r>
              <w:rPr>
                <w:rFonts w:ascii="Arial" w:hAnsi="Arial" w:eastAsia="Arial" w:cs="Arial"/>
                <w:b w:val="0"/>
                <w:color w:val="000000"/>
                <w:sz w:val="18"/>
              </w:rPr>
              <w:t>37.47 ± 0.44%</w:t>
            </w:r>
          </w:p>
        </w:tc>
        <w:tc>
          <w:tcPr>
            <w:tcW w:type="dxa" w:w="2700"/>
            <w:vAlign w:val="center"/>
          </w:tcPr>
          <w:p>
            <w:pPr>
              <w:spacing w:after="0"/>
              <w:jc w:val="center"/>
            </w:pPr>
            <w:r>
              <w:rPr>
                <w:rFonts w:ascii="Arial" w:hAnsi="Arial" w:eastAsia="Arial" w:cs="Arial"/>
                <w:b w:val="0"/>
                <w:color w:val="000000"/>
                <w:sz w:val="18"/>
              </w:rPr>
              <w:t>40.84 ± 0.85%</w:t>
            </w:r>
          </w:p>
        </w:tc>
        <w:tc>
          <w:tcPr>
            <w:tcW w:type="dxa" w:w="2200"/>
            <w:vAlign w:val="center"/>
          </w:tcPr>
          <w:p>
            <w:pPr>
              <w:spacing w:after="0"/>
              <w:jc w:val="center"/>
            </w:pPr>
            <w:r>
              <w:rPr>
                <w:rFonts w:ascii="Arial" w:hAnsi="Arial" w:eastAsia="Arial" w:cs="Arial"/>
                <w:b w:val="0"/>
                <w:color w:val="000000"/>
                <w:sz w:val="18"/>
              </w:rPr>
              <w:t>37.45 ± 0.41%</w:t>
            </w:r>
          </w:p>
        </w:tc>
      </w:tr>
      <w:tr>
        <w:tc>
          <w:tcPr>
            <w:tcW w:type="dxa" w:w="1700"/>
            <w:vAlign w:val="center"/>
          </w:tcPr>
          <w:p>
            <w:pPr>
              <w:spacing w:after="0"/>
              <w:jc w:val="left"/>
            </w:pPr>
            <w:r>
              <w:rPr>
                <w:rFonts w:ascii="Arial" w:hAnsi="Arial" w:eastAsia="Arial" w:cs="Arial"/>
                <w:b w:val="0"/>
                <w:color w:val="000000"/>
                <w:sz w:val="18"/>
              </w:rPr>
              <w:t>5,000</w:t>
            </w:r>
          </w:p>
        </w:tc>
        <w:tc>
          <w:tcPr>
            <w:tcW w:type="dxa" w:w="2200"/>
            <w:vAlign w:val="center"/>
          </w:tcPr>
          <w:p>
            <w:pPr>
              <w:spacing w:after="0"/>
              <w:jc w:val="center"/>
            </w:pPr>
            <w:r>
              <w:rPr>
                <w:rFonts w:ascii="Arial" w:hAnsi="Arial" w:eastAsia="Arial" w:cs="Arial"/>
                <w:b w:val="0"/>
                <w:color w:val="000000"/>
                <w:sz w:val="18"/>
              </w:rPr>
              <w:t>55.18 ± 0.90%</w:t>
            </w:r>
          </w:p>
        </w:tc>
        <w:tc>
          <w:tcPr>
            <w:tcW w:type="dxa" w:w="2700"/>
            <w:vAlign w:val="center"/>
          </w:tcPr>
          <w:p>
            <w:pPr>
              <w:spacing w:after="0"/>
              <w:jc w:val="center"/>
            </w:pPr>
            <w:r>
              <w:rPr>
                <w:rFonts w:ascii="Arial" w:hAnsi="Arial" w:eastAsia="Arial" w:cs="Arial"/>
                <w:b w:val="0"/>
                <w:color w:val="000000"/>
                <w:sz w:val="18"/>
              </w:rPr>
              <w:t>56.30 ± 0.51%</w:t>
            </w:r>
          </w:p>
        </w:tc>
        <w:tc>
          <w:tcPr>
            <w:tcW w:type="dxa" w:w="2200"/>
            <w:vAlign w:val="center"/>
          </w:tcPr>
          <w:p>
            <w:pPr>
              <w:spacing w:after="0"/>
              <w:jc w:val="center"/>
            </w:pPr>
            <w:r>
              <w:rPr>
                <w:rFonts w:ascii="Arial" w:hAnsi="Arial" w:eastAsia="Arial" w:cs="Arial"/>
                <w:b w:val="0"/>
                <w:color w:val="000000"/>
                <w:sz w:val="18"/>
              </w:rPr>
              <w:t>55.06 ± 0.87%</w:t>
            </w:r>
          </w:p>
        </w:tc>
      </w:tr>
      <w:tr>
        <w:tc>
          <w:tcPr>
            <w:tcW w:type="dxa" w:w="1700"/>
            <w:vAlign w:val="center"/>
          </w:tcPr>
          <w:p>
            <w:pPr>
              <w:spacing w:after="0"/>
              <w:jc w:val="left"/>
            </w:pPr>
            <w:r>
              <w:rPr>
                <w:rFonts w:ascii="Arial" w:hAnsi="Arial" w:eastAsia="Arial" w:cs="Arial"/>
                <w:b w:val="0"/>
                <w:color w:val="000000"/>
                <w:sz w:val="18"/>
              </w:rPr>
              <w:t>10,000</w:t>
            </w:r>
          </w:p>
        </w:tc>
        <w:tc>
          <w:tcPr>
            <w:tcW w:type="dxa" w:w="2200"/>
            <w:vAlign w:val="center"/>
          </w:tcPr>
          <w:p>
            <w:pPr>
              <w:spacing w:after="0"/>
              <w:jc w:val="center"/>
            </w:pPr>
            <w:r>
              <w:rPr>
                <w:rFonts w:ascii="Arial" w:hAnsi="Arial" w:eastAsia="Arial" w:cs="Arial"/>
                <w:b w:val="0"/>
                <w:color w:val="000000"/>
                <w:sz w:val="18"/>
              </w:rPr>
              <w:t>63.13 ± 1.11%</w:t>
            </w:r>
          </w:p>
        </w:tc>
        <w:tc>
          <w:tcPr>
            <w:tcW w:type="dxa" w:w="2700"/>
            <w:vAlign w:val="center"/>
          </w:tcPr>
          <w:p>
            <w:pPr>
              <w:spacing w:after="0"/>
              <w:jc w:val="center"/>
            </w:pPr>
            <w:r>
              <w:rPr>
                <w:rFonts w:ascii="Arial" w:hAnsi="Arial" w:eastAsia="Arial" w:cs="Arial"/>
                <w:b w:val="0"/>
                <w:color w:val="000000"/>
                <w:sz w:val="18"/>
              </w:rPr>
              <w:t>62.48 ± 1.04%</w:t>
            </w:r>
          </w:p>
        </w:tc>
        <w:tc>
          <w:tcPr>
            <w:tcW w:type="dxa" w:w="2200"/>
            <w:vAlign w:val="center"/>
          </w:tcPr>
          <w:p>
            <w:pPr>
              <w:spacing w:after="0"/>
              <w:jc w:val="center"/>
            </w:pPr>
            <w:r>
              <w:rPr>
                <w:rFonts w:ascii="Arial" w:hAnsi="Arial" w:eastAsia="Arial" w:cs="Arial"/>
                <w:b w:val="0"/>
                <w:color w:val="000000"/>
                <w:sz w:val="18"/>
              </w:rPr>
              <w:t>63.31 ± 1.12%</w:t>
            </w:r>
          </w:p>
        </w:tc>
      </w:tr>
      <w:tr>
        <w:tc>
          <w:tcPr>
            <w:tcW w:type="dxa" w:w="1700"/>
            <w:vAlign w:val="center"/>
          </w:tcPr>
          <w:p>
            <w:pPr>
              <w:spacing w:after="0"/>
              <w:jc w:val="left"/>
            </w:pPr>
            <w:r>
              <w:rPr>
                <w:rFonts w:ascii="Arial" w:hAnsi="Arial" w:eastAsia="Arial" w:cs="Arial"/>
                <w:b w:val="0"/>
                <w:color w:val="000000"/>
                <w:sz w:val="18"/>
              </w:rPr>
              <w:t>Full (45k)</w:t>
            </w:r>
          </w:p>
        </w:tc>
        <w:tc>
          <w:tcPr>
            <w:tcW w:type="dxa" w:w="2200"/>
            <w:vAlign w:val="center"/>
          </w:tcPr>
          <w:p>
            <w:pPr>
              <w:spacing w:after="0"/>
              <w:jc w:val="center"/>
            </w:pPr>
            <w:r>
              <w:rPr>
                <w:rFonts w:ascii="Arial" w:hAnsi="Arial" w:eastAsia="Arial" w:cs="Arial"/>
                <w:b w:val="0"/>
                <w:color w:val="000000"/>
                <w:sz w:val="18"/>
              </w:rPr>
              <w:t>78.60 ± 0.42%</w:t>
            </w:r>
          </w:p>
        </w:tc>
        <w:tc>
          <w:tcPr>
            <w:tcW w:type="dxa" w:w="2700"/>
            <w:vAlign w:val="center"/>
          </w:tcPr>
          <w:p>
            <w:pPr>
              <w:spacing w:after="0"/>
              <w:jc w:val="center"/>
            </w:pPr>
            <w:r>
              <w:rPr>
                <w:rFonts w:ascii="Arial" w:hAnsi="Arial" w:eastAsia="Arial" w:cs="Arial"/>
                <w:b w:val="0"/>
                <w:color w:val="000000"/>
                <w:sz w:val="18"/>
              </w:rPr>
              <w:t>78.08 ± 0.09%</w:t>
            </w:r>
          </w:p>
        </w:tc>
        <w:tc>
          <w:tcPr>
            <w:tcW w:type="dxa" w:w="2200"/>
            <w:vAlign w:val="center"/>
          </w:tcPr>
          <w:p>
            <w:pPr>
              <w:spacing w:after="0"/>
              <w:jc w:val="center"/>
            </w:pPr>
            <w:r>
              <w:rPr>
                <w:rFonts w:ascii="Arial" w:hAnsi="Arial" w:eastAsia="Arial" w:cs="Arial"/>
                <w:b w:val="0"/>
                <w:color w:val="000000"/>
                <w:sz w:val="18"/>
              </w:rPr>
              <w:t>78.66 ± 0.51%</w:t>
            </w:r>
          </w:p>
        </w:tc>
      </w:tr>
    </w:tbl>
    <w:p>
      <w:pPr/>
      <w:r>
        <w:rPr>
          <w:rFonts w:ascii="Arial" w:hAnsi="Arial" w:eastAsia="Arial" w:cs="Arial"/>
          <w:color w:val="000000"/>
          <w:sz w:val="22"/>
        </w:rPr>
        <w:t>The preliminary model does not test the most promising combination directly. Its fixed component was the unshifted multiplicative PE, while the reduced-data advantage was observed for shifted multiplicative PE. Future work should therefore test learnable PE with shifted multiplicative PE, compare different initial values for the scale, and replace the single global scale with layer-wise or dimension-wise gates. The study should also record the scale throughout training and verify that every fixed positional vector remains aligned with the physical patch coordinate under alternative unfolding patterns. These variants require a new, pre-defined experiment rather than further interpretation of the preliminary result.</w:t>
      </w:r>
    </w:p>
    <w:p w14:paraId="2E3267DB" w14:textId="77777777" w:rsidR="007810CC" w:rsidRDefault="00000000">
      <w:r>
        <w:rPr>
          <w:rFonts w:ascii="Arial" w:hAnsi="Arial" w:eastAsia="Arial" w:cs="Arial"/>
          <w:color w:val="000000"/>
          <w:sz w:val="22"/>
        </w:rPr>
        <w:t>The first priority is to test whether the main findings are stable under changes in data selection. The key no-PE, learnable and fixed comparisons should be repeated with several training-validation split seeds, or with a predefined cross-validation protocol. This would separate sensitivity to one data split from variation caused by model initialisation and minibatch order. A third dataset from a different visual domain could then test whether the current ranking extends beyond the CIFAR family. Its labels, split and evaluation protocol should be fixed before the results are examined.</w:t>
      </w:r>
    </w:p>
    <w:p w14:paraId="5EC71319" w14:textId="77777777" w:rsidR="007810CC" w:rsidRDefault="00000000">
      <w:r>
        <w:rPr>
          <w:rFonts w:ascii="Arial" w:hAnsi="Arial" w:eastAsia="Arial" w:cs="Arial"/>
          <w:color w:val="000000"/>
          <w:sz w:val="22"/>
        </w:rPr>
        <w:t>A second direction is to increase model and image scale. Larger or pretrained ViTs may use positional information differently from the model trained here. Higher-resolution images would also create larger patch grids and test whether fixed row-column encodings remain useful when position interpolation becomes more important. These experiments would show whether the current conclusions are specific to an 8 × 8 grid.</w:t>
      </w:r>
    </w:p>
    <w:p w14:paraId="16349E6B" w14:textId="77777777" w:rsidR="007810CC" w:rsidRDefault="00000000">
      <w:r>
        <w:rPr>
          <w:rFonts w:ascii="Arial" w:hAnsi="Arial" w:eastAsia="Arial" w:cs="Arial"/>
          <w:color w:val="000000"/>
          <w:sz w:val="22"/>
        </w:rPr>
        <w:t>The assignment and architecture studies can also be made more precise. A factorial assignment experiment should compare reordering tokens alone, reordering positional vectors alone, and applying the same permutation to both. Fusion should be revisited only with parameter-matched single- and dual-branch models so that the fusion operation can be separated from model capacity.</w:t>
      </w:r>
    </w:p>
    <w:p w14:paraId="7BAE3DC4" w14:textId="77777777" w:rsidR="007810CC" w:rsidRDefault="00000000">
      <w:r>
        <w:rPr>
          <w:rFonts w:ascii="Arial" w:hAnsi="Arial" w:eastAsia="Arial" w:cs="Arial"/>
          <w:color w:val="000000"/>
          <w:sz w:val="22"/>
        </w:rPr>
        <w:t>Finally, future evaluation should go beyond accuracy and cross-entropy loss. Calibration, macro-F1, class-level recall, robustness to image corruption or patch perturbation, training time, memory use and inference cost would provide a broader view of each PE method. Ranking methods across several independent datasets would also make cross-dataset statistical comparisons more meaningful than treating repeated seeds as separate datasets.</w:t>
      </w:r>
    </w:p>
    <w:p w14:paraId="668492AB" w14:textId="77777777" w:rsidR="007810CC" w:rsidRDefault="00000000">
      <w:pPr>
        <w:pStyle w:val="Heading1"/>
        <w:pageBreakBefore/>
      </w:pPr>
      <w:r>
        <w:rPr>
          <w:rFonts w:ascii="Arial" w:hAnsi="Arial" w:eastAsia="Arial" w:cs="Arial"/>
          <w:color w:val="000000"/>
          <w:sz w:val="22"/>
        </w:rPr>
        <w:lastRenderedPageBreak/>
        <w:t>References</w:t>
      </w:r>
    </w:p>
    <w:p w14:paraId="06FB9DBD" w14:textId="77777777" w:rsidR="007810CC" w:rsidRDefault="00000000">
      <w:pPr>
        <w:pStyle w:val="DissertationReference"/>
      </w:pPr>
      <w:r>
        <w:rPr>
          <w:rFonts w:ascii="Arial" w:hAnsi="Arial" w:eastAsia="Arial" w:cs="Arial"/>
          <w:color w:val="000000"/>
          <w:sz w:val="22"/>
        </w:rPr>
        <w:t>[1] A. Dosovitskiy et al., “An Image Is Worth 16 × 16 Words: Transformers for Image Recognition at Scale,” in International Conference on Learning Representations, 2021. [Online]. Available: https://openreview.net/forum?id=YicbFdNTTy</w:t>
      </w:r>
    </w:p>
    <w:p w14:paraId="7DDF198C" w14:textId="77777777" w:rsidR="007810CC" w:rsidRDefault="00000000">
      <w:pPr>
        <w:pStyle w:val="DissertationReference"/>
      </w:pPr>
      <w:r>
        <w:rPr>
          <w:rFonts w:ascii="Arial" w:hAnsi="Arial" w:eastAsia="Arial" w:cs="Arial"/>
          <w:color w:val="000000"/>
          <w:sz w:val="22"/>
        </w:rPr>
        <w:t>[2] A. Vaswani et al., “Attention Is All You Need,” in Advances in Neural Information Processing Systems, vol. 30, 2017. [Online]. Available: https://papers.nips.cc/paper/7181-attention-is-all-you-need</w:t>
      </w:r>
    </w:p>
    <w:p w14:paraId="72E41168" w14:textId="77777777" w:rsidR="007810CC" w:rsidRDefault="00000000">
      <w:pPr>
        <w:pStyle w:val="DissertationReference"/>
      </w:pPr>
      <w:r>
        <w:rPr>
          <w:rFonts w:ascii="Arial" w:hAnsi="Arial" w:eastAsia="Arial" w:cs="Arial"/>
          <w:color w:val="000000"/>
          <w:sz w:val="22"/>
        </w:rPr>
        <w:t>[3] L. Yuan et al., “Tokens-to-Token ViT: Training Vision Transformers From Scratch on ImageNet,” in Proceedings of the IEEE/CVF International Conference on Computer Vision, 2021, pp. 558–567.</w:t>
      </w:r>
    </w:p>
    <w:p w14:paraId="327CC53C" w14:textId="77777777" w:rsidR="007810CC" w:rsidRDefault="00000000">
      <w:pPr>
        <w:pStyle w:val="DissertationReference"/>
      </w:pPr>
      <w:r>
        <w:rPr>
          <w:rFonts w:ascii="Arial" w:hAnsi="Arial" w:eastAsia="Arial" w:cs="Arial"/>
          <w:color w:val="000000"/>
          <w:sz w:val="22"/>
        </w:rPr>
        <w:t>[4] F. Wang, Y. Yu, G. Wei, W. Shao, Y. Zhou, A. Yuille, and C. Xie, “Scaling Laws in Patchification: An Image Is Worth 50,176 Tokens And More,” arXiv:2502.03738, 2025, doi: 10.48550/arXiv.2502.03738.</w:t>
      </w:r>
    </w:p>
    <w:p w14:paraId="77A74B69" w14:textId="77777777" w:rsidR="007810CC" w:rsidRDefault="00000000">
      <w:pPr>
        <w:pStyle w:val="DissertationReference"/>
      </w:pPr>
      <w:r>
        <w:rPr>
          <w:rFonts w:ascii="Arial" w:hAnsi="Arial" w:eastAsia="Arial" w:cs="Arial"/>
          <w:color w:val="000000"/>
          <w:sz w:val="22"/>
        </w:rPr>
        <w:t>[5] P. Dufter, M. Schmitt, and H. Schütze, “Position Information in Transformers: An Overview,” Computational Linguistics, vol. 48, no. 3, pp. 733–763, 2022, doi: 10.1162/coli_a_00445.</w:t>
      </w:r>
    </w:p>
    <w:p w14:paraId="6804F952" w14:textId="77777777" w:rsidR="007810CC" w:rsidRDefault="00000000">
      <w:pPr>
        <w:pStyle w:val="DissertationReference"/>
      </w:pPr>
      <w:r>
        <w:rPr>
          <w:rFonts w:ascii="Arial" w:hAnsi="Arial" w:eastAsia="Arial" w:cs="Arial"/>
          <w:color w:val="000000"/>
          <w:sz w:val="22"/>
        </w:rPr>
        <w:t>[6] M. A. M. Chowdhury, M. R. U. Rahman, and A. A. Taki, “LOOPE: Learnable Optimal Patch Order in Positional Embeddings for Vision Transformers,” arXiv:2504.14386, 2025, doi: 10.48550/arXiv.2504.14386.</w:t>
      </w:r>
    </w:p>
    <w:p w14:paraId="21DDBA7F" w14:textId="77777777" w:rsidR="007810CC" w:rsidRDefault="00000000">
      <w:pPr>
        <w:pStyle w:val="DissertationReference"/>
      </w:pPr>
      <w:r>
        <w:rPr>
          <w:rFonts w:ascii="Arial" w:hAnsi="Arial" w:eastAsia="Arial" w:cs="Arial"/>
          <w:color w:val="000000"/>
          <w:sz w:val="22"/>
        </w:rPr>
        <w:t>[7] D. Kutscher, D. M. Chan, Y. Bai, T. Darrell, and R. Gupta, “REOrdering Patches Improves Vision Models,” in Advances in Neural Information Processing Systems, vol. 38, 2025. [Online]. Available: https://papers.nips.cc/paper_files/paper/2025/hash/a751eb81265da168df0e765b5bc874c9-Abstract-Conference.html</w:t>
      </w:r>
    </w:p>
    <w:p w14:paraId="52486FB4" w14:textId="77777777" w:rsidR="007810CC" w:rsidRDefault="00000000">
      <w:pPr>
        <w:pStyle w:val="DissertationReference"/>
      </w:pPr>
      <w:r>
        <w:rPr>
          <w:rFonts w:ascii="Arial" w:hAnsi="Arial" w:eastAsia="Arial" w:cs="Arial"/>
          <w:color w:val="000000"/>
          <w:sz w:val="22"/>
        </w:rPr>
        <w:t>[8] H. Touvron, M. Cord, M. Douze, F. Massa, A. Sablayrolles, and H. Jégou, “Training Data-Efficient Image Transformers &amp; Distillation through Attention,” in Proceedings of the 38th International Conference on Machine Learning, vol. 139, 2021, pp. 10347–10357.</w:t>
      </w:r>
    </w:p>
    <w:p w14:paraId="3FF236DD" w14:textId="77777777" w:rsidR="007810CC" w:rsidRDefault="00000000">
      <w:pPr>
        <w:pStyle w:val="DissertationReference"/>
      </w:pPr>
      <w:r>
        <w:rPr>
          <w:rFonts w:ascii="Arial" w:hAnsi="Arial" w:eastAsia="Arial" w:cs="Arial"/>
          <w:color w:val="000000"/>
          <w:sz w:val="22"/>
        </w:rPr>
        <w:t>[9] A. Hassani, S. Walton, N. Shah, A. Abuduweili, J. Li, and H. Shi, “Escaping the Big Data Paradigm with Compact Transformers,” arXiv:2104.05704, 2021, doi: 10.48550/arXiv.2104.05704.</w:t>
      </w:r>
    </w:p>
    <w:p w14:paraId="4A2F9A65" w14:textId="77777777" w:rsidR="007810CC" w:rsidRDefault="00000000">
      <w:pPr>
        <w:pStyle w:val="DissertationReference"/>
      </w:pPr>
      <w:r>
        <w:rPr>
          <w:rFonts w:ascii="Arial" w:hAnsi="Arial" w:eastAsia="Arial" w:cs="Arial"/>
          <w:color w:val="000000"/>
          <w:sz w:val="22"/>
        </w:rPr>
        <w:t>[10] K. Wu, H. Peng, M. Chen, J. Fu, and H. Chao, “Rethinking and Improving Relative Position Encoding for Vision Transformer,” in Proceedings of the IEEE/CVF International Conference on Computer Vision, 2021, pp. 10033–10041.</w:t>
      </w:r>
    </w:p>
    <w:p w14:paraId="1F42F3ED" w14:textId="77777777" w:rsidR="007810CC" w:rsidRDefault="00000000">
      <w:pPr>
        <w:pStyle w:val="DissertationReference"/>
      </w:pPr>
      <w:r>
        <w:rPr>
          <w:rFonts w:ascii="Arial" w:hAnsi="Arial" w:eastAsia="Arial" w:cs="Arial"/>
          <w:color w:val="000000"/>
          <w:sz w:val="22"/>
        </w:rPr>
        <w:t>[11] X. Chu, Z. Tian, B. Zhang, X. Wang, and C. Shen, “Conditional Positional Encodings for Vision Transformers,” in International Conference on Learning Representations, 2023. [Online]. Available: https://openreview.net/forum?id=3KWnuT-R1bh</w:t>
      </w:r>
    </w:p>
    <w:p w14:paraId="66949FC4" w14:textId="77777777" w:rsidR="007810CC" w:rsidRDefault="00000000">
      <w:pPr>
        <w:pStyle w:val="DissertationReference"/>
      </w:pPr>
      <w:r>
        <w:rPr>
          <w:rFonts w:ascii="Arial" w:hAnsi="Arial" w:eastAsia="Arial" w:cs="Arial"/>
          <w:color w:val="000000"/>
          <w:sz w:val="22"/>
        </w:rPr>
        <w:t>[12] B. Heo, S. Park, D. Han, and S. Yun, “Rotary Position Embedding for Vision Transformer,” in Computer Vision – ECCV 2024, vol. 15068, 2024, pp. 289–305, doi: 10.1007/978-3-031-72684-2_17.</w:t>
      </w:r>
    </w:p>
    <w:p w14:paraId="6EC205C8" w14:textId="77777777" w:rsidR="007810CC" w:rsidRDefault="00000000">
      <w:pPr>
        <w:pStyle w:val="DissertationReference"/>
      </w:pPr>
      <w:r>
        <w:rPr>
          <w:rFonts w:ascii="Arial" w:hAnsi="Arial" w:eastAsia="Arial" w:cs="Arial"/>
          <w:color w:val="000000"/>
          <w:sz w:val="22"/>
        </w:rPr>
        <w:lastRenderedPageBreak/>
        <w:t>[13] A. Krizhevsky, “Learning Multiple Layers of Features from Tiny Images,” University of Toronto, Toronto, ON, Canada, Tech. Rep., 2009. [Online]. Available: https://www.cs.toronto.edu/~kriz/learning-features-2009-TR.pdf</w:t>
      </w:r>
    </w:p>
    <w:p w14:paraId="2464B2DC" w14:textId="77777777" w:rsidR="007810CC" w:rsidRDefault="00000000">
      <w:pPr>
        <w:pStyle w:val="DissertationReference"/>
      </w:pPr>
      <w:r>
        <w:rPr>
          <w:rFonts w:ascii="Arial" w:hAnsi="Arial" w:eastAsia="Arial" w:cs="Arial"/>
          <w:color w:val="000000"/>
          <w:sz w:val="22"/>
        </w:rPr>
        <w:t>[14] I. Loshchilov and F. Hutter, “Decoupled Weight Decay Regularization,” in International Conference on Learning Representations, 2019. [Online]. Available: https://openreview.net/forum?id=Bkg6RiCqY7</w:t>
      </w:r>
    </w:p>
    <w:sectPr w:rsidR="007810CC" w:rsidSect="00034616">
      <w:headerReference w:type="default" r:id="rId17"/>
      <w:footerReference w:type="default" r:id="rId18"/>
      <w:headerReference w:type="first" r:id="rId19"/>
      <w:footerReference w:type="first" r:id="rId2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D6E8" w14:textId="77777777" w:rsidR="00D14EF3" w:rsidRDefault="00D14EF3">
      <w:pPr>
        <w:spacing w:after="0" w:line="240" w:lineRule="auto"/>
      </w:pPr>
      <w:r>
        <w:separator/>
      </w:r>
    </w:p>
  </w:endnote>
  <w:endnote w:type="continuationSeparator" w:id="0">
    <w:p w14:paraId="19DE5E39" w14:textId="77777777" w:rsidR="00D14EF3" w:rsidRDefault="00D1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6C68" w14:textId="77777777" w:rsidR="006C3F57" w:rsidRDefault="00551678">
    <w:pPr>
      <w:pStyle w:val="Footer"/>
      <w:jc w:val="center"/>
    </w:pPr>
    <w:r>
      <w:rPr>
        <w:sz w:val="18"/>
      </w:rP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7392" w14:textId="77777777" w:rsidR="006C3F57" w:rsidRDefault="006C3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B073C" w14:textId="77777777" w:rsidR="00D14EF3" w:rsidRDefault="00D14EF3">
      <w:pPr>
        <w:spacing w:after="0" w:line="240" w:lineRule="auto"/>
      </w:pPr>
      <w:r>
        <w:separator/>
      </w:r>
    </w:p>
  </w:footnote>
  <w:footnote w:type="continuationSeparator" w:id="0">
    <w:p w14:paraId="0AEC6BEB" w14:textId="77777777" w:rsidR="00D14EF3" w:rsidRDefault="00D14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033D" w14:textId="77777777" w:rsidR="006C3F57" w:rsidRDefault="00551678">
    <w:pPr>
      <w:pStyle w:val="Header"/>
      <w:jc w:val="right"/>
    </w:pPr>
    <w:r>
      <w:t xml:space="preserve">MSc Dissertation Draft | Positional Encoding in </w:t>
    </w:r>
    <w:proofErr w:type="spellStart"/>
    <w:r>
      <w:t>ViTs</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2C20" w14:textId="77777777" w:rsidR="006C3F57" w:rsidRDefault="006C3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rPr>
        <w:rFonts w:ascii="Arial" w:eastAsia="Arial" w:hAnsi="Arial" w:cs="Arial"/>
        <w:color w:val="000000"/>
      </w:r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rPr>
        <w:rFonts w:ascii="Arial" w:eastAsia="Arial" w:hAnsi="Arial" w:cs="Arial"/>
        <w:color w:val="000000"/>
      </w:r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rPr>
        <w:rFonts w:ascii="Arial" w:eastAsia="Arial" w:hAnsi="Arial" w:cs="Arial"/>
        <w:color w:val="000000"/>
      </w:r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rPr>
        <w:rFonts w:ascii="Arial" w:eastAsia="Arial" w:hAnsi="Arial" w:cs="Arial"/>
        <w:color w:val="000000"/>
      </w:r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rial" w:eastAsia="Arial" w:hAnsi="Arial" w:cs="Arial" w:hint="default"/>
        <w:color w:val="000000"/>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Arial" w:eastAsia="Arial" w:hAnsi="Arial" w:cs="Arial" w:hint="default"/>
        <w:color w:val="000000"/>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Arial" w:eastAsia="Arial" w:hAnsi="Arial" w:cs="Arial" w:hint="default"/>
        <w:color w:val="000000"/>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rPr>
        <w:rFonts w:ascii="Arial" w:eastAsia="Arial" w:hAnsi="Arial" w:cs="Arial"/>
        <w:color w:val="000000"/>
      </w:r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Arial" w:eastAsia="Arial" w:hAnsi="Arial" w:cs="Arial" w:hint="default"/>
        <w:color w:val="000000"/>
      </w:rPr>
    </w:lvl>
  </w:abstractNum>
  <w:abstractNum w:abstractNumId="9" w15:restartNumberingAfterBreak="0">
    <w:nsid w:val="050D6891"/>
    <w:multiLevelType w:val="singleLevel"/>
    <w:tmpl w:val="9A3A289E"/>
    <w:lvl w:ilvl="0">
      <w:start w:val="1"/>
      <w:numFmt w:val="decimal"/>
      <w:lvlText w:val="%1."/>
      <w:lvlJc w:val="left"/>
      <w:pPr>
        <w:tabs>
          <w:tab w:val="num" w:pos="540"/>
        </w:tabs>
        <w:spacing w:after="80" w:line="290" w:lineRule="auto"/>
        <w:ind w:left="540" w:hanging="280"/>
      </w:pPr>
      <w:rPr>
        <w:rFonts w:ascii="Arial" w:eastAsia="Arial" w:hAnsi="Arial" w:cs="Arial"/>
        <w:color w:val="000000"/>
      </w:rPr>
    </w:lvl>
  </w:abstractNum>
  <w:abstractNum w:abstractNumId="10" w15:restartNumberingAfterBreak="0">
    <w:nsid w:val="6F0E2B29"/>
    <w:multiLevelType w:val="singleLevel"/>
    <w:tmpl w:val="D7C2BBFA"/>
    <w:lvl w:ilvl="0">
      <w:start w:val="1"/>
      <w:numFmt w:val="decimal"/>
      <w:pStyle w:val="ListBullet"/>
      <w:lvlText w:val="%1."/>
      <w:lvlJc w:val="left"/>
      <w:pPr>
        <w:tabs>
          <w:tab w:val="num" w:pos="540"/>
        </w:tabs>
        <w:spacing w:after="80" w:line="290" w:lineRule="auto"/>
        <w:ind w:left="540" w:hanging="280"/>
      </w:pPr>
      <w:rPr>
        <w:rFonts w:ascii="Arial" w:eastAsia="Arial" w:hAnsi="Arial" w:cs="Arial"/>
        <w:color w:val="000000"/>
      </w:rPr>
    </w:lvl>
  </w:abstractNum>
  <w:abstractNum w:abstractNumId="11" w15:restartNumberingAfterBreak="0">
    <w:nsid w:val="7A1E2432"/>
    <w:multiLevelType w:val="singleLevel"/>
    <w:tmpl w:val="9760CB16"/>
    <w:lvl w:ilvl="0">
      <w:start w:val="1"/>
      <w:numFmt w:val="bullet"/>
      <w:lvlText w:val="•"/>
      <w:lvlJc w:val="left"/>
      <w:pPr>
        <w:tabs>
          <w:tab w:val="num" w:pos="540"/>
        </w:tabs>
        <w:spacing w:after="80" w:line="290" w:lineRule="auto"/>
        <w:ind w:left="540" w:hanging="280"/>
      </w:pPr>
      <w:rPr>
        <w:rFonts w:ascii="Arial" w:eastAsia="Arial" w:hAnsi="Arial" w:cs="Arial"/>
        <w:color w:val="000000"/>
      </w:rPr>
    </w:lvl>
  </w:abstractNum>
  <w:num w:numId="1" w16cid:durableId="824469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A7"/>
    <w:rsid w:val="00007F39"/>
    <w:rsid w:val="00017244"/>
    <w:rsid w:val="00024CC3"/>
    <w:rsid w:val="00034616"/>
    <w:rsid w:val="0006063C"/>
    <w:rsid w:val="000D6288"/>
    <w:rsid w:val="000E1728"/>
    <w:rsid w:val="001058F8"/>
    <w:rsid w:val="001325A6"/>
    <w:rsid w:val="0015074B"/>
    <w:rsid w:val="001700FB"/>
    <w:rsid w:val="00202DEC"/>
    <w:rsid w:val="00247A40"/>
    <w:rsid w:val="002929D4"/>
    <w:rsid w:val="0029639D"/>
    <w:rsid w:val="002B78A9"/>
    <w:rsid w:val="002C0669"/>
    <w:rsid w:val="002D455D"/>
    <w:rsid w:val="002F156A"/>
    <w:rsid w:val="00326F90"/>
    <w:rsid w:val="00364BE0"/>
    <w:rsid w:val="00365849"/>
    <w:rsid w:val="00382F10"/>
    <w:rsid w:val="003B04D7"/>
    <w:rsid w:val="003B5D53"/>
    <w:rsid w:val="003D3896"/>
    <w:rsid w:val="003E213E"/>
    <w:rsid w:val="003F42E2"/>
    <w:rsid w:val="00401446"/>
    <w:rsid w:val="00433592"/>
    <w:rsid w:val="004365E2"/>
    <w:rsid w:val="00443300"/>
    <w:rsid w:val="00461848"/>
    <w:rsid w:val="00494976"/>
    <w:rsid w:val="004B7BE7"/>
    <w:rsid w:val="004D01EB"/>
    <w:rsid w:val="004D4448"/>
    <w:rsid w:val="004E69DC"/>
    <w:rsid w:val="004F00C1"/>
    <w:rsid w:val="004F4861"/>
    <w:rsid w:val="00501731"/>
    <w:rsid w:val="00505F65"/>
    <w:rsid w:val="00511C79"/>
    <w:rsid w:val="00522DE2"/>
    <w:rsid w:val="00551678"/>
    <w:rsid w:val="00570AD1"/>
    <w:rsid w:val="00580266"/>
    <w:rsid w:val="005A460A"/>
    <w:rsid w:val="005A69F6"/>
    <w:rsid w:val="006325C0"/>
    <w:rsid w:val="00632956"/>
    <w:rsid w:val="00640829"/>
    <w:rsid w:val="0065681E"/>
    <w:rsid w:val="006676C7"/>
    <w:rsid w:val="0068499A"/>
    <w:rsid w:val="006C3F57"/>
    <w:rsid w:val="006E4D2E"/>
    <w:rsid w:val="0075428E"/>
    <w:rsid w:val="00773D84"/>
    <w:rsid w:val="007810CC"/>
    <w:rsid w:val="0079500F"/>
    <w:rsid w:val="007C349F"/>
    <w:rsid w:val="007D7814"/>
    <w:rsid w:val="00835D2D"/>
    <w:rsid w:val="008A4B89"/>
    <w:rsid w:val="008A5BF7"/>
    <w:rsid w:val="008A788D"/>
    <w:rsid w:val="008E5E1C"/>
    <w:rsid w:val="0091500A"/>
    <w:rsid w:val="009C0CB3"/>
    <w:rsid w:val="009D4133"/>
    <w:rsid w:val="009E387B"/>
    <w:rsid w:val="00A10E6C"/>
    <w:rsid w:val="00A223E5"/>
    <w:rsid w:val="00A45578"/>
    <w:rsid w:val="00A95CE9"/>
    <w:rsid w:val="00AA1D8D"/>
    <w:rsid w:val="00AF28B9"/>
    <w:rsid w:val="00B073C8"/>
    <w:rsid w:val="00B11500"/>
    <w:rsid w:val="00B423BC"/>
    <w:rsid w:val="00B47730"/>
    <w:rsid w:val="00B72D3B"/>
    <w:rsid w:val="00BC76C1"/>
    <w:rsid w:val="00BD3F93"/>
    <w:rsid w:val="00BE45AA"/>
    <w:rsid w:val="00BF0975"/>
    <w:rsid w:val="00C05F83"/>
    <w:rsid w:val="00CB0664"/>
    <w:rsid w:val="00CC704C"/>
    <w:rsid w:val="00D01B35"/>
    <w:rsid w:val="00D14EF3"/>
    <w:rsid w:val="00D178D8"/>
    <w:rsid w:val="00D45184"/>
    <w:rsid w:val="00D61C53"/>
    <w:rsid w:val="00D73A8E"/>
    <w:rsid w:val="00DD6BB0"/>
    <w:rsid w:val="00E63352"/>
    <w:rsid w:val="00F249F7"/>
    <w:rsid w:val="00F61519"/>
    <w:rsid w:val="00F94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E90C89"/>
  <w14:defaultImageDpi w14:val="330"/>
  <w15:docId w15:val="{7291748D-71CD-4940-A8D7-1F8246E0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eastAsia="Arial"/>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s="Arial"/>
      <w:color w:val="000000"/>
    </w:rPr>
  </w:style>
  <w:style w:type="paragraph" w:styleId="NoSpacing">
    <w:name w:val="No Spacing"/>
    <w:uiPriority w:val="1"/>
    <w:qFormat/>
    <w:rsid w:val="00FC693F"/>
    <w:pPr>
      <w:spacing w:after="0" w:line="240" w:lineRule="auto"/>
    </w:pPr>
    <w:rPr>
      <w:rFonts w:eastAsia="Arial"/>
    </w:rPr>
  </w:style>
  <w:style w:type="character" w:customStyle="1" w:styleId="Heading1Char">
    <w:name w:val="Heading 1 Char"/>
    <w:basedOn w:val="DefaultParagraphFont"/>
    <w:link w:val="Heading1"/>
    <w:uiPriority w:val="9"/>
    <w:rsid w:val="00FC693F"/>
    <w:rPr>
      <w:rFonts w:ascii="Arial" w:eastAsia="Arial" w:hAnsi="Arial" w:cs="Arial"/>
      <w:b/>
      <w:bCs/>
      <w:color w:val="000000"/>
      <w:sz w:val="28"/>
      <w:szCs w:val="28"/>
    </w:rPr>
  </w:style>
  <w:style w:type="character" w:customStyle="1" w:styleId="Heading2Char">
    <w:name w:val="Heading 2 Char"/>
    <w:basedOn w:val="DefaultParagraphFont"/>
    <w:link w:val="Heading2"/>
    <w:uiPriority w:val="9"/>
    <w:rsid w:val="00FC693F"/>
    <w:rPr>
      <w:rFonts w:ascii="Arial" w:eastAsia="Arial" w:hAnsi="Arial" w:cs="Arial"/>
      <w:b/>
      <w:bCs/>
      <w:color w:val="000000"/>
      <w:sz w:val="26"/>
      <w:szCs w:val="26"/>
    </w:rPr>
  </w:style>
  <w:style w:type="character" w:customStyle="1" w:styleId="Heading3Char">
    <w:name w:val="Heading 3 Char"/>
    <w:basedOn w:val="DefaultParagraphFont"/>
    <w:link w:val="Heading3"/>
    <w:uiPriority w:val="9"/>
    <w:rsid w:val="00FC693F"/>
    <w:rPr>
      <w:rFonts w:ascii="Arial" w:eastAsia="Arial" w:hAnsi="Arial" w:cs="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b/>
      <w:spacing w:val="5"/>
      <w:kern w:val="28"/>
      <w:sz w:val="56"/>
      <w:szCs w:val="52"/>
    </w:rPr>
  </w:style>
  <w:style w:type="character" w:customStyle="1" w:styleId="TitleChar">
    <w:name w:val="Title Char"/>
    <w:basedOn w:val="DefaultParagraphFont"/>
    <w:link w:val="Title"/>
    <w:uiPriority w:val="10"/>
    <w:rsid w:val="00FC693F"/>
    <w:rPr>
      <w:rFonts w:ascii="Arial" w:eastAsia="Arial" w:hAnsi="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Arial" w:eastAsia="Arial" w:hAnsi="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eastAsia="Arial" w:hAnsi="Arial" w:cs="Arial"/>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eastAsia="Arial" w:hAnsi="Arial" w:cs="Arial"/>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eastAsia="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cs="Arial"/>
      <w:i/>
      <w:iCs/>
      <w:color w:val="000000"/>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000000"/>
    </w:rPr>
  </w:style>
  <w:style w:type="character" w:customStyle="1" w:styleId="Heading5Char">
    <w:name w:val="Heading 5 Char"/>
    <w:basedOn w:val="DefaultParagraphFont"/>
    <w:link w:val="Heading5"/>
    <w:uiPriority w:val="9"/>
    <w:semiHidden/>
    <w:rsid w:val="00FC693F"/>
    <w:rPr>
      <w:rFonts w:ascii="Arial" w:eastAsia="Arial" w:hAnsi="Arial" w:cs="Arial"/>
      <w:color w:val="000000"/>
    </w:rPr>
  </w:style>
  <w:style w:type="character" w:customStyle="1" w:styleId="Heading6Char">
    <w:name w:val="Heading 6 Char"/>
    <w:basedOn w:val="DefaultParagraphFont"/>
    <w:link w:val="Heading6"/>
    <w:uiPriority w:val="9"/>
    <w:semiHidden/>
    <w:rsid w:val="00FC693F"/>
    <w:rPr>
      <w:rFonts w:ascii="Arial" w:eastAsia="Arial" w:hAnsi="Arial" w:cs="Arial"/>
      <w:i/>
      <w:iCs/>
      <w:color w:val="000000"/>
    </w:rPr>
  </w:style>
  <w:style w:type="character" w:customStyle="1" w:styleId="Heading7Char">
    <w:name w:val="Heading 7 Char"/>
    <w:basedOn w:val="DefaultParagraphFont"/>
    <w:link w:val="Heading7"/>
    <w:uiPriority w:val="9"/>
    <w:semiHidden/>
    <w:rsid w:val="00FC693F"/>
    <w:rPr>
      <w:rFonts w:ascii="Arial" w:eastAsia="Arial" w:hAnsi="Arial" w:cs="Arial"/>
      <w:i/>
      <w:iCs/>
      <w:color w:val="000000"/>
    </w:rPr>
  </w:style>
  <w:style w:type="character" w:customStyle="1" w:styleId="Heading8Char">
    <w:name w:val="Heading 8 Char"/>
    <w:basedOn w:val="DefaultParagraphFont"/>
    <w:link w:val="Heading8"/>
    <w:uiPriority w:val="9"/>
    <w:semiHidden/>
    <w:rsid w:val="00FC693F"/>
    <w:rPr>
      <w:rFonts w:ascii="Arial" w:eastAsia="Arial" w:hAnsi="Arial" w:cs="Arial"/>
      <w:color w:val="000000"/>
      <w:sz w:val="20"/>
      <w:szCs w:val="20"/>
    </w:rPr>
  </w:style>
  <w:style w:type="character" w:customStyle="1" w:styleId="Heading9Char">
    <w:name w:val="Heading 9 Char"/>
    <w:basedOn w:val="DefaultParagraphFont"/>
    <w:link w:val="Heading9"/>
    <w:uiPriority w:val="9"/>
    <w:semiHidden/>
    <w:rsid w:val="00FC693F"/>
    <w:rPr>
      <w:rFonts w:ascii="Arial" w:eastAsia="Arial" w:hAnsi="Arial" w:cs="Arial"/>
      <w:i/>
      <w:iCs/>
      <w:color w:val="000000"/>
      <w:sz w:val="20"/>
      <w:szCs w:val="20"/>
    </w:rPr>
  </w:style>
  <w:style w:type="paragraph" w:styleId="Caption">
    <w:name w:val="caption"/>
    <w:basedOn w:val="Normal"/>
    <w:next w:val="Normal"/>
    <w:uiPriority w:val="35"/>
    <w:unhideWhenUsed/>
    <w:qFormat/>
    <w:rsid w:val="00FC693F"/>
    <w:pPr>
      <w:spacing w:line="240" w:lineRule="auto"/>
      <w:jc w:val="left"/>
    </w:pPr>
    <w:rPr>
      <w:b/>
      <w:bCs/>
      <w:i/>
      <w:sz w:val="18"/>
      <w:szCs w:val="18"/>
    </w:rPr>
  </w:style>
  <w:style w:type="character" w:styleId="Strong">
    <w:name w:val="Strong"/>
    <w:basedOn w:val="DefaultParagraphFont"/>
    <w:uiPriority w:val="22"/>
    <w:qFormat/>
    <w:rsid w:val="00FC693F"/>
    <w:rPr>
      <w:rFonts w:ascii="Arial" w:eastAsia="Arial" w:hAnsi="Arial" w:cs="Arial"/>
      <w:b/>
      <w:bCs/>
      <w:color w:val="000000"/>
    </w:rPr>
  </w:style>
  <w:style w:type="character" w:styleId="Emphasis">
    <w:name w:val="Emphasis"/>
    <w:basedOn w:val="DefaultParagraphFont"/>
    <w:uiPriority w:val="20"/>
    <w:qFormat/>
    <w:rsid w:val="00FC693F"/>
    <w:rPr>
      <w:rFonts w:ascii="Arial" w:eastAsia="Arial" w:hAnsi="Arial" w:cs="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000000"/>
    </w:rPr>
  </w:style>
  <w:style w:type="character" w:styleId="SubtleEmphasis">
    <w:name w:val="Subtle Emphasis"/>
    <w:basedOn w:val="DefaultParagraphFont"/>
    <w:uiPriority w:val="19"/>
    <w:qFormat/>
    <w:rsid w:val="00FC693F"/>
    <w:rPr>
      <w:rFonts w:ascii="Arial" w:eastAsia="Arial" w:hAnsi="Arial" w:cs="Arial"/>
      <w:i/>
      <w:iCs/>
      <w:color w:val="000000"/>
    </w:rPr>
  </w:style>
  <w:style w:type="character" w:styleId="IntenseEmphasis">
    <w:name w:val="Intense Emphasis"/>
    <w:basedOn w:val="DefaultParagraphFont"/>
    <w:uiPriority w:val="21"/>
    <w:qFormat/>
    <w:rsid w:val="00FC693F"/>
    <w:rPr>
      <w:rFonts w:ascii="Arial" w:eastAsia="Arial" w:hAnsi="Arial" w:cs="Arial"/>
      <w:b/>
      <w:bCs/>
      <w:i/>
      <w:iCs/>
      <w:color w:val="000000"/>
    </w:rPr>
  </w:style>
  <w:style w:type="character" w:styleId="SubtleReference">
    <w:name w:val="Subtle Reference"/>
    <w:basedOn w:val="DefaultParagraphFont"/>
    <w:uiPriority w:val="31"/>
    <w:qFormat/>
    <w:rsid w:val="00FC693F"/>
    <w:rPr>
      <w:rFonts w:ascii="Arial" w:eastAsia="Arial" w:hAnsi="Arial" w:cs="Arial"/>
      <w:smallCaps/>
      <w:color w:val="000000"/>
      <w:u w:val="single"/>
    </w:rPr>
  </w:style>
  <w:style w:type="character" w:styleId="IntenseReference">
    <w:name w:val="Intense Reference"/>
    <w:basedOn w:val="DefaultParagraphFont"/>
    <w:uiPriority w:val="32"/>
    <w:qFormat/>
    <w:rsid w:val="00FC693F"/>
    <w:rPr>
      <w:rFonts w:ascii="Arial" w:eastAsia="Arial" w:hAnsi="Arial" w:cs="Arial"/>
      <w:b/>
      <w:bCs/>
      <w:smallCaps/>
      <w:color w:val="000000"/>
      <w:spacing w:val="5"/>
      <w:u w:val="single"/>
    </w:rPr>
  </w:style>
  <w:style w:type="character" w:styleId="BookTitle">
    <w:name w:val="Book Title"/>
    <w:basedOn w:val="DefaultParagraphFont"/>
    <w:uiPriority w:val="33"/>
    <w:qFormat/>
    <w:rsid w:val="00FC693F"/>
    <w:rPr>
      <w:rFonts w:ascii="Arial" w:eastAsia="Arial" w:hAnsi="Arial" w:cs="Arial"/>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eastAsia="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eastAsia="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eastAsia="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eastAsia="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eastAsia="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eastAsia="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eastAsia="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eastAsia="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eastAsia="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eastAsia="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eastAsia="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eastAsia="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eastAsia="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eastAsia="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Arial"/>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color w:val="000000"/>
      </w:rPr>
      <w:tblPr/>
      <w:tcPr>
        <w:tcBorders>
          <w:top w:val="nil"/>
          <w:bottom w:val="single" w:sz="8" w:space="0" w:color="000000" w:themeColor="text1"/>
        </w:tcBorders>
      </w:tcPr>
    </w:tblStylePr>
    <w:tblStylePr w:type="lastRow">
      <w:rPr>
        <w:rFonts w:ascii="Arial" w:eastAsia="Arial" w:hAnsi="Arial" w:cs="Arial"/>
        <w:b/>
        <w:bCs/>
        <w:color w:val="000000"/>
      </w:rPr>
      <w:tblPr/>
      <w:tcPr>
        <w:tcBorders>
          <w:top w:val="single" w:sz="8" w:space="0" w:color="000000" w:themeColor="text1"/>
          <w:bottom w:val="single" w:sz="8" w:space="0" w:color="000000" w:themeColor="text1"/>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color w:val="000000"/>
      </w:rPr>
      <w:tblPr/>
      <w:tcPr>
        <w:tcBorders>
          <w:top w:val="nil"/>
          <w:bottom w:val="single" w:sz="8" w:space="0" w:color="4F81BD" w:themeColor="accent1"/>
        </w:tcBorders>
      </w:tcPr>
    </w:tblStylePr>
    <w:tblStylePr w:type="lastRow">
      <w:rPr>
        <w:rFonts w:ascii="Arial" w:eastAsia="Arial" w:hAnsi="Arial" w:cs="Arial"/>
        <w:b/>
        <w:bCs/>
        <w:color w:val="000000"/>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color w:val="000000"/>
      </w:rPr>
      <w:tblPr/>
      <w:tcPr>
        <w:tcBorders>
          <w:top w:val="nil"/>
          <w:bottom w:val="single" w:sz="8" w:space="0" w:color="C0504D" w:themeColor="accent2"/>
        </w:tcBorders>
      </w:tcPr>
    </w:tblStylePr>
    <w:tblStylePr w:type="lastRow">
      <w:rPr>
        <w:rFonts w:ascii="Arial" w:eastAsia="Arial" w:hAnsi="Arial" w:cs="Arial"/>
        <w:b/>
        <w:bCs/>
        <w:color w:val="000000"/>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color w:val="000000"/>
      </w:rPr>
      <w:tblPr/>
      <w:tcPr>
        <w:tcBorders>
          <w:top w:val="nil"/>
          <w:bottom w:val="single" w:sz="8" w:space="0" w:color="9BBB59" w:themeColor="accent3"/>
        </w:tcBorders>
      </w:tcPr>
    </w:tblStylePr>
    <w:tblStylePr w:type="lastRow">
      <w:rPr>
        <w:rFonts w:ascii="Arial" w:eastAsia="Arial" w:hAnsi="Arial" w:cs="Arial"/>
        <w:b/>
        <w:bCs/>
        <w:color w:val="000000"/>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color w:val="000000"/>
      </w:rPr>
      <w:tblPr/>
      <w:tcPr>
        <w:tcBorders>
          <w:top w:val="nil"/>
          <w:bottom w:val="single" w:sz="8" w:space="0" w:color="8064A2" w:themeColor="accent4"/>
        </w:tcBorders>
      </w:tcPr>
    </w:tblStylePr>
    <w:tblStylePr w:type="lastRow">
      <w:rPr>
        <w:rFonts w:ascii="Arial" w:eastAsia="Arial" w:hAnsi="Arial" w:cs="Arial"/>
        <w:b/>
        <w:bCs/>
        <w:color w:val="000000"/>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color w:val="000000"/>
      </w:rPr>
      <w:tblPr/>
      <w:tcPr>
        <w:tcBorders>
          <w:top w:val="nil"/>
          <w:bottom w:val="single" w:sz="8" w:space="0" w:color="4BACC6" w:themeColor="accent5"/>
        </w:tcBorders>
      </w:tcPr>
    </w:tblStylePr>
    <w:tblStylePr w:type="lastRow">
      <w:rPr>
        <w:rFonts w:ascii="Arial" w:eastAsia="Arial" w:hAnsi="Arial" w:cs="Arial"/>
        <w:b/>
        <w:bCs/>
        <w:color w:val="000000"/>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color w:val="000000"/>
      </w:rPr>
      <w:tblPr/>
      <w:tcPr>
        <w:tcBorders>
          <w:top w:val="nil"/>
          <w:bottom w:val="single" w:sz="8" w:space="0" w:color="F79646" w:themeColor="accent6"/>
        </w:tcBorders>
      </w:tcPr>
    </w:tblStylePr>
    <w:tblStylePr w:type="lastRow">
      <w:rPr>
        <w:rFonts w:ascii="Arial" w:eastAsia="Arial" w:hAnsi="Arial" w:cs="Arial"/>
        <w:b/>
        <w:bCs/>
        <w:color w:val="000000"/>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color w:val="000000"/>
      </w:rPr>
    </w:tblStylePr>
    <w:tblStylePr w:type="lastCol">
      <w:rPr>
        <w:rFonts w:ascii="Arial" w:eastAsia="Arial" w:hAnsi="Arial" w:cs="Arial"/>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rPr>
      <w:tblPr/>
      <w:tcPr>
        <w:shd w:val="clear" w:color="auto" w:fill="E6E6E6" w:themeFill="text1"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rPr>
      <w:tblPr/>
      <w:tcPr>
        <w:shd w:val="clear" w:color="auto" w:fill="EDF2F8" w:themeFill="accent1"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rPr>
      <w:tblPr/>
      <w:tcPr>
        <w:shd w:val="clear" w:color="auto" w:fill="F8EDED" w:themeFill="accent2"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rPr>
      <w:tblPr/>
      <w:tcPr>
        <w:shd w:val="clear" w:color="auto" w:fill="F5F8EE" w:themeFill="accent3"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rPr>
      <w:tblPr/>
      <w:tcPr>
        <w:shd w:val="clear" w:color="auto" w:fill="F2EFF6" w:themeFill="accent4"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rPr>
      <w:tblPr/>
      <w:tcPr>
        <w:shd w:val="clear" w:color="auto" w:fill="EDF6F9" w:themeFill="accent5"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rPr>
      <w:tblPr/>
      <w:tcPr>
        <w:shd w:val="clear" w:color="auto" w:fill="FEF4EC" w:themeFill="accent6" w:themeFillTint="19"/>
      </w:tcPr>
    </w:tblStylePr>
    <w:tblStylePr w:type="lastRow">
      <w:rPr>
        <w:rFonts w:ascii="Arial" w:eastAsia="Arial" w:hAnsi="Arial" w:cs="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Arial" w:eastAsia="Arial" w:hAnsi="Arial" w:cs="Arial"/>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000000"/>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rPr>
    </w:tblStylePr>
    <w:tblStylePr w:type="nwCell">
      <w:rPr>
        <w:rFonts w:ascii="Arial" w:eastAsia="Arial" w:hAnsi="Arial" w:cs="Arial"/>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Arial" w:eastAsia="Arial" w:hAnsi="Arial" w:cs="Arial"/>
        <w:b/>
        <w:bCs/>
        <w:color w:val="000000"/>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Arial" w:eastAsia="Arial" w:hAnsi="Arial" w:cs="Arial"/>
        <w:b/>
        <w:bCs/>
        <w:color w:val="000000"/>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Arial" w:eastAsia="Arial" w:hAnsi="Arial" w:cs="Arial"/>
        <w:b/>
        <w:bCs/>
        <w:color w:val="000000"/>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Arial" w:eastAsia="Arial" w:hAnsi="Arial" w:cs="Arial"/>
        <w:b/>
        <w:bCs/>
        <w:color w:val="000000"/>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Arial" w:eastAsia="Arial" w:hAnsi="Arial" w:cs="Arial"/>
        <w:b/>
        <w:bCs/>
        <w:color w:val="000000"/>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Arial" w:eastAsia="Arial" w:hAnsi="Arial" w:cs="Arial"/>
        <w:b/>
        <w:bCs/>
        <w:color w:val="000000"/>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Arial" w:eastAsia="Arial" w:hAnsi="Arial" w:cs="Arial"/>
        <w:b/>
        <w:bCs/>
        <w:color w:val="000000"/>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000000"/>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rPr>
    </w:tblStylePr>
    <w:tblStylePr w:type="lastCol">
      <w:rPr>
        <w:rFonts w:ascii="Arial" w:eastAsia="Arial" w:hAnsi="Arial" w:cs="Arial"/>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color w:val="000000"/>
      </w:rPr>
      <w:tblPr/>
      <w:tcPr>
        <w:shd w:val="clear" w:color="auto" w:fill="999999" w:themeFill="text1" w:themeFillTint="66"/>
      </w:tcPr>
    </w:tblStylePr>
    <w:tblStylePr w:type="lastRow">
      <w:rPr>
        <w:rFonts w:ascii="Arial" w:eastAsia="Arial" w:hAnsi="Arial" w:cs="Arial"/>
        <w:b/>
        <w:bCs/>
        <w:color w:val="000000"/>
      </w:rPr>
      <w:tblPr/>
      <w:tcPr>
        <w:shd w:val="clear" w:color="auto" w:fill="999999" w:themeFill="text1" w:themeFillTint="66"/>
      </w:tcPr>
    </w:tblStylePr>
    <w:tblStylePr w:type="firstCol">
      <w:rPr>
        <w:rFonts w:ascii="Arial" w:eastAsia="Arial" w:hAnsi="Arial" w:cs="Arial"/>
        <w:color w:val="000000"/>
      </w:rPr>
      <w:tblPr/>
      <w:tcPr>
        <w:shd w:val="clear" w:color="auto" w:fill="000000" w:themeFill="text1" w:themeFillShade="BF"/>
      </w:tcPr>
    </w:tblStylePr>
    <w:tblStylePr w:type="lastCol">
      <w:rPr>
        <w:rFonts w:ascii="Arial" w:eastAsia="Arial" w:hAnsi="Arial" w:cs="Arial"/>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color w:val="000000"/>
      </w:rPr>
      <w:tblPr/>
      <w:tcPr>
        <w:shd w:val="clear" w:color="auto" w:fill="B8CCE4" w:themeFill="accent1" w:themeFillTint="66"/>
      </w:tcPr>
    </w:tblStylePr>
    <w:tblStylePr w:type="lastRow">
      <w:rPr>
        <w:rFonts w:ascii="Arial" w:eastAsia="Arial" w:hAnsi="Arial" w:cs="Arial"/>
        <w:b/>
        <w:bCs/>
        <w:color w:val="000000"/>
      </w:rPr>
      <w:tblPr/>
      <w:tcPr>
        <w:shd w:val="clear" w:color="auto" w:fill="B8CCE4" w:themeFill="accent1" w:themeFillTint="66"/>
      </w:tcPr>
    </w:tblStylePr>
    <w:tblStylePr w:type="firstCol">
      <w:rPr>
        <w:rFonts w:ascii="Arial" w:eastAsia="Arial" w:hAnsi="Arial" w:cs="Arial"/>
        <w:color w:val="000000"/>
      </w:rPr>
      <w:tblPr/>
      <w:tcPr>
        <w:shd w:val="clear" w:color="auto" w:fill="365F91" w:themeFill="accent1" w:themeFillShade="BF"/>
      </w:tcPr>
    </w:tblStylePr>
    <w:tblStylePr w:type="lastCol">
      <w:rPr>
        <w:rFonts w:ascii="Arial" w:eastAsia="Arial" w:hAnsi="Arial" w:cs="Arial"/>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color w:val="000000"/>
      </w:rPr>
      <w:tblPr/>
      <w:tcPr>
        <w:shd w:val="clear" w:color="auto" w:fill="E5B8B7" w:themeFill="accent2" w:themeFillTint="66"/>
      </w:tcPr>
    </w:tblStylePr>
    <w:tblStylePr w:type="lastRow">
      <w:rPr>
        <w:rFonts w:ascii="Arial" w:eastAsia="Arial" w:hAnsi="Arial" w:cs="Arial"/>
        <w:b/>
        <w:bCs/>
        <w:color w:val="000000"/>
      </w:rPr>
      <w:tblPr/>
      <w:tcPr>
        <w:shd w:val="clear" w:color="auto" w:fill="E5B8B7" w:themeFill="accent2" w:themeFillTint="66"/>
      </w:tcPr>
    </w:tblStylePr>
    <w:tblStylePr w:type="firstCol">
      <w:rPr>
        <w:rFonts w:ascii="Arial" w:eastAsia="Arial" w:hAnsi="Arial" w:cs="Arial"/>
        <w:color w:val="000000"/>
      </w:rPr>
      <w:tblPr/>
      <w:tcPr>
        <w:shd w:val="clear" w:color="auto" w:fill="943634" w:themeFill="accent2" w:themeFillShade="BF"/>
      </w:tcPr>
    </w:tblStylePr>
    <w:tblStylePr w:type="lastCol">
      <w:rPr>
        <w:rFonts w:ascii="Arial" w:eastAsia="Arial" w:hAnsi="Arial" w:cs="Arial"/>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color w:val="000000"/>
      </w:rPr>
      <w:tblPr/>
      <w:tcPr>
        <w:shd w:val="clear" w:color="auto" w:fill="D6E3BC" w:themeFill="accent3" w:themeFillTint="66"/>
      </w:tcPr>
    </w:tblStylePr>
    <w:tblStylePr w:type="lastRow">
      <w:rPr>
        <w:rFonts w:ascii="Arial" w:eastAsia="Arial" w:hAnsi="Arial" w:cs="Arial"/>
        <w:b/>
        <w:bCs/>
        <w:color w:val="000000"/>
      </w:rPr>
      <w:tblPr/>
      <w:tcPr>
        <w:shd w:val="clear" w:color="auto" w:fill="D6E3BC" w:themeFill="accent3" w:themeFillTint="66"/>
      </w:tcPr>
    </w:tblStylePr>
    <w:tblStylePr w:type="firstCol">
      <w:rPr>
        <w:rFonts w:ascii="Arial" w:eastAsia="Arial" w:hAnsi="Arial" w:cs="Arial"/>
        <w:color w:val="000000"/>
      </w:rPr>
      <w:tblPr/>
      <w:tcPr>
        <w:shd w:val="clear" w:color="auto" w:fill="76923C" w:themeFill="accent3" w:themeFillShade="BF"/>
      </w:tcPr>
    </w:tblStylePr>
    <w:tblStylePr w:type="lastCol">
      <w:rPr>
        <w:rFonts w:ascii="Arial" w:eastAsia="Arial" w:hAnsi="Arial" w:cs="Arial"/>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color w:val="000000"/>
      </w:rPr>
      <w:tblPr/>
      <w:tcPr>
        <w:shd w:val="clear" w:color="auto" w:fill="CCC0D9" w:themeFill="accent4" w:themeFillTint="66"/>
      </w:tcPr>
    </w:tblStylePr>
    <w:tblStylePr w:type="lastRow">
      <w:rPr>
        <w:rFonts w:ascii="Arial" w:eastAsia="Arial" w:hAnsi="Arial" w:cs="Arial"/>
        <w:b/>
        <w:bCs/>
        <w:color w:val="000000"/>
      </w:rPr>
      <w:tblPr/>
      <w:tcPr>
        <w:shd w:val="clear" w:color="auto" w:fill="CCC0D9" w:themeFill="accent4" w:themeFillTint="66"/>
      </w:tcPr>
    </w:tblStylePr>
    <w:tblStylePr w:type="firstCol">
      <w:rPr>
        <w:rFonts w:ascii="Arial" w:eastAsia="Arial" w:hAnsi="Arial" w:cs="Arial"/>
        <w:color w:val="000000"/>
      </w:rPr>
      <w:tblPr/>
      <w:tcPr>
        <w:shd w:val="clear" w:color="auto" w:fill="5F497A" w:themeFill="accent4" w:themeFillShade="BF"/>
      </w:tcPr>
    </w:tblStylePr>
    <w:tblStylePr w:type="lastCol">
      <w:rPr>
        <w:rFonts w:ascii="Arial" w:eastAsia="Arial" w:hAnsi="Arial" w:cs="Arial"/>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color w:val="000000"/>
      </w:rPr>
      <w:tblPr/>
      <w:tcPr>
        <w:shd w:val="clear" w:color="auto" w:fill="B6DDE8" w:themeFill="accent5" w:themeFillTint="66"/>
      </w:tcPr>
    </w:tblStylePr>
    <w:tblStylePr w:type="lastRow">
      <w:rPr>
        <w:rFonts w:ascii="Arial" w:eastAsia="Arial" w:hAnsi="Arial" w:cs="Arial"/>
        <w:b/>
        <w:bCs/>
        <w:color w:val="000000"/>
      </w:rPr>
      <w:tblPr/>
      <w:tcPr>
        <w:shd w:val="clear" w:color="auto" w:fill="B6DDE8" w:themeFill="accent5" w:themeFillTint="66"/>
      </w:tcPr>
    </w:tblStylePr>
    <w:tblStylePr w:type="firstCol">
      <w:rPr>
        <w:rFonts w:ascii="Arial" w:eastAsia="Arial" w:hAnsi="Arial" w:cs="Arial"/>
        <w:color w:val="000000"/>
      </w:rPr>
      <w:tblPr/>
      <w:tcPr>
        <w:shd w:val="clear" w:color="auto" w:fill="31849B" w:themeFill="accent5" w:themeFillShade="BF"/>
      </w:tcPr>
    </w:tblStylePr>
    <w:tblStylePr w:type="lastCol">
      <w:rPr>
        <w:rFonts w:ascii="Arial" w:eastAsia="Arial" w:hAnsi="Arial" w:cs="Arial"/>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color w:val="000000"/>
      </w:rPr>
      <w:tblPr/>
      <w:tcPr>
        <w:shd w:val="clear" w:color="auto" w:fill="FBD4B4" w:themeFill="accent6" w:themeFillTint="66"/>
      </w:tcPr>
    </w:tblStylePr>
    <w:tblStylePr w:type="lastRow">
      <w:rPr>
        <w:rFonts w:ascii="Arial" w:eastAsia="Arial" w:hAnsi="Arial" w:cs="Arial"/>
        <w:b/>
        <w:bCs/>
        <w:color w:val="000000"/>
      </w:rPr>
      <w:tblPr/>
      <w:tcPr>
        <w:shd w:val="clear" w:color="auto" w:fill="FBD4B4" w:themeFill="accent6" w:themeFillTint="66"/>
      </w:tcPr>
    </w:tblStylePr>
    <w:tblStylePr w:type="firstCol">
      <w:rPr>
        <w:rFonts w:ascii="Arial" w:eastAsia="Arial" w:hAnsi="Arial" w:cs="Arial"/>
        <w:color w:val="000000"/>
      </w:rPr>
      <w:tblPr/>
      <w:tcPr>
        <w:shd w:val="clear" w:color="auto" w:fill="E36C0A" w:themeFill="accent6" w:themeFillShade="BF"/>
      </w:tcPr>
    </w:tblStylePr>
    <w:tblStylePr w:type="lastCol">
      <w:rPr>
        <w:rFonts w:ascii="Arial" w:eastAsia="Arial" w:hAnsi="Arial" w:cs="Arial"/>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40" w:line="276" w:lineRule="auto"/>
      <w:ind w:left="160" w:right="160"/>
    </w:pPr>
    <w:rPr>
      <w:sz w:val="19"/>
    </w:rPr>
  </w:style>
  <w:style w:type="paragraph" w:customStyle="1" w:styleId="StarterParagraph">
    <w:name w:val="Starter Paragraph"/>
    <w:basedOn w:val="Normal"/>
    <w:pPr>
      <w:spacing w:line="300" w:lineRule="auto"/>
      <w:ind w:left="283" w:right="283"/>
    </w:pPr>
    <w:rPr>
      <w:i/>
      <w:sz w:val="21"/>
    </w:rPr>
  </w:style>
  <w:style w:type="paragraph" w:customStyle="1" w:styleId="ReferenceEntry">
    <w:name w:val="Reference Entry"/>
    <w:basedOn w:val="Normal"/>
    <w:pPr>
      <w:spacing w:after="40" w:line="276" w:lineRule="auto"/>
      <w:ind w:left="369" w:hanging="369"/>
    </w:pPr>
    <w:rPr>
      <w:sz w:val="19"/>
    </w:rPr>
  </w:style>
  <w:style w:type="paragraph" w:customStyle="1" w:styleId="ReferenceNote">
    <w:name w:val="Reference Note"/>
    <w:basedOn w:val="Normal"/>
    <w:pPr>
      <w:spacing w:after="140" w:line="264" w:lineRule="auto"/>
      <w:ind w:left="369"/>
    </w:pPr>
    <w:rPr>
      <w:i/>
      <w:sz w:val="18"/>
    </w:rPr>
  </w:style>
  <w:style w:type="character" w:styleId="PlaceholderText">
    <w:name w:val="Placeholder Text"/>
    <w:basedOn w:val="DefaultParagraphFont"/>
    <w:uiPriority w:val="99"/>
    <w:semiHidden/>
    <w:rsid w:val="00D01B35"/>
    <w:rPr>
      <w:color w:val="666666"/>
    </w:rPr>
  </w:style>
  <w:style w:type="paragraph" w:customStyle="1" w:styleId="DissertationReference">
    <w:name w:val="Dissertation Reference"/>
    <w:basedOn w:val="Normal"/>
    <w:pPr>
      <w:ind w:left="425" w:hanging="42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42</Pages>
  <Words>16978</Words>
  <Characters>98812</Characters>
  <Application>Microsoft Office Word</Application>
  <DocSecurity>0</DocSecurity>
  <Lines>2058</Lines>
  <Paragraphs>1157</Paragraphs>
  <ScaleCrop>false</ScaleCrop>
  <HeadingPairs>
    <vt:vector size="2" baseType="variant">
      <vt:variant>
        <vt:lpstr>Title</vt:lpstr>
      </vt:variant>
      <vt:variant>
        <vt:i4>1</vt:i4>
      </vt:variant>
    </vt:vector>
  </HeadingPairs>
  <TitlesOfParts>
    <vt:vector size="1" baseType="lpstr">
      <vt:lpstr>Positional Encoding in Compact Vision Transformers: A Controlled Evaluation</vt:lpstr>
    </vt:vector>
  </TitlesOfParts>
  <Manager/>
  <Company/>
  <LinksUpToDate>false</LinksUpToDate>
  <CharactersWithSpaces>114633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Positional Encoding in Compact Vision Transformers: A Controlled Evaluation</dc:title>
  <dc:subject>Core MSc dissertation draft structure</dc:subject>
  <dc:creator>Yikai Zhao</dc:creator>
  <cp:keywords>Vision Transformer; positional encoding; CIFAR-10; dissertation framework</cp:keywords>
  <dc:description>Core structure v3: cover to Abstract; Conclusion is the final section; no figures embedded.</dc:description>
  <cp:lastModifiedBy>yk 赵</cp:lastModifiedBy>
  <cp:revision>47</cp:revision>
  <dcterms:created xsi:type="dcterms:W3CDTF">2026-08-05T14:38:00Z</dcterms:created>
  <dcterms:modified xsi:type="dcterms:W3CDTF">2026-08-12T13:48:00Z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id="XIOczFVh"/&gt;&lt;style id="http://www.zotero.org/styles/ieee" locale="zh-CN"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