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13A39" w14:textId="77777777" w:rsidR="006C3F57" w:rsidRDefault="00551678">
      <w:pPr>
        <w:spacing w:after="600"/>
        <w:jc w:val="center"/>
      </w:pPr>
      <w:r>
        <w:rPr>
          <w:b/>
          <w:sz w:val="24"/>
        </w:rPr>
        <w:t>UNIVERSITY COLLEGE LONDON</w:t>
      </w:r>
    </w:p>
    <w:p w14:paraId="00C39BCA" w14:textId="77777777" w:rsidR="006C3F57" w:rsidRDefault="00551678">
      <w:pPr>
        <w:spacing w:before="880" w:after="200"/>
        <w:jc w:val="center"/>
      </w:pPr>
      <w:r>
        <w:t>MSc Dissertation</w:t>
      </w:r>
    </w:p>
    <w:p w14:paraId="6B3C4A41" w14:textId="77777777" w:rsidR="006C3F57" w:rsidRDefault="00551678">
      <w:pPr>
        <w:pStyle w:val="Title"/>
      </w:pPr>
      <w:r>
        <w:rPr>
          <w:sz w:val="22"/>
        </w:rPr>
        <w:t>A Controlled Evaluation of Positional Encoding in Vision Transformers for Low-Resolution Image Classification</w:t>
      </w:r>
    </w:p>
    <w:p w14:paraId="02F99076" w14:textId="77777777" w:rsidR="006C3F57" w:rsidRDefault="00551678">
      <w:pPr>
        <w:spacing w:after="1240"/>
        <w:jc w:val="center"/>
      </w:pPr>
      <w:r>
        <w:t>Fixed and learnable 2D encodings, data availability, and model extensions on CIFAR-10 and CIFAR-100</w:t>
      </w:r>
    </w:p>
    <w:p w14:paraId="3B27ACA6" w14:textId="77777777" w:rsidR="006C3F57" w:rsidRDefault="00551678">
      <w:pPr>
        <w:spacing w:after="100"/>
        <w:jc w:val="center"/>
      </w:pPr>
      <w:r>
        <w:rPr>
          <w:b/>
          <w:sz w:val="21"/>
        </w:rPr>
        <w:t xml:space="preserve">Programme: </w:t>
      </w:r>
      <w:r>
        <w:rPr>
          <w:sz w:val="21"/>
        </w:rPr>
        <w:t>MSc Scientific and Data Intensive Computing</w:t>
      </w:r>
    </w:p>
    <w:p w14:paraId="7C173578" w14:textId="77777777" w:rsidR="006C3F57" w:rsidRDefault="00551678">
      <w:pPr>
        <w:spacing w:after="100"/>
        <w:jc w:val="center"/>
      </w:pPr>
      <w:r>
        <w:rPr>
          <w:b/>
          <w:sz w:val="21"/>
        </w:rPr>
        <w:t xml:space="preserve">Author: </w:t>
      </w:r>
      <w:r>
        <w:rPr>
          <w:sz w:val="21"/>
        </w:rPr>
        <w:t>Yikai Zhao</w:t>
      </w:r>
    </w:p>
    <w:p w14:paraId="216B3348" w14:textId="77777777" w:rsidR="006C3F57" w:rsidRDefault="00551678">
      <w:pPr>
        <w:spacing w:after="100"/>
        <w:jc w:val="center"/>
      </w:pPr>
      <w:r>
        <w:rPr>
          <w:b/>
          <w:sz w:val="21"/>
        </w:rPr>
        <w:t xml:space="preserve">Student number: </w:t>
      </w:r>
      <w:r>
        <w:rPr>
          <w:sz w:val="21"/>
        </w:rPr>
        <w:t>25200353</w:t>
      </w:r>
    </w:p>
    <w:p>
      <w:pPr>
        <w:spacing w:after="100"/>
        <w:jc w:val="center"/>
      </w:pPr>
      <w:r>
        <w:t>GitHub repository: https://github.com/RichardKkkkkk/Postgraduate-dissertation</w:t>
      </w:r>
    </w:p>
    <w:p w14:paraId="289B2035" w14:textId="77777777" w:rsidR="006C3F57" w:rsidRDefault="00551678">
      <w:pPr>
        <w:spacing w:after="100"/>
        <w:jc w:val="center"/>
      </w:pPr>
      <w:r>
        <w:t>Supervisors: Dr Nikos Nikolaou and Dr Antonis Hadjipittas</w:t>
      </w:r>
    </w:p>
    <w:p w14:paraId="622F5CEE" w14:textId="77777777" w:rsidR="006C3F57" w:rsidRDefault="00551678">
      <w:pPr>
        <w:spacing w:after="100"/>
        <w:jc w:val="center"/>
      </w:pPr>
      <w:r>
        <w:t>Submission date: 20 August 2026</w:t>
      </w:r>
    </w:p>
    <w:p w14:paraId="4E0D01D5" w14:textId="77777777" w:rsidR="006C3F57" w:rsidRDefault="00551678">
      <w:pPr>
        <w:pStyle w:val="Heading1"/>
        <w:pageBreakBefore/>
      </w:pPr>
      <w:r>
        <w:rPr>
          <w:sz w:val="22"/>
        </w:rPr>
        <w:lastRenderedPageBreak/>
        <w:t>Abstract</w:t>
      </w:r>
    </w:p>
    <w:p w14:paraId="640C2D61" w14:textId="77777777" w:rsidR="00522DE2" w:rsidRDefault="00E43EC0">
      <w:r>
        <w:t>Vision Transformers (ViTs) are widely used for image classification, but self-attention does not by itself represent where image patches came from. This dissertation studies positional encoding (PE) in a small ViT trained from scratch. It compares learned absolute PE with fixed two-dimensional encodings under one shared protocol, using CIFAR-10 as the main dataset and five seeds for each condition. With the full CIFAR-10 training set, learnable PE achieved the highest mean accuracy in the core comparison at 78.60%, while shifted multiplicative PE was the strongest fixed method at 78.08%. The fixed method led learnable PE by 3.37 percentage points with 1,000 training examples and by 1.12 points with 5,000 examples. The best dual-branch fusion model reached 77.74% despite using about 2.5 times as many trainable parameters as the learned single-branch reference. These results indicate that PE choice depends on data availability and that added model complexity does not guarantee higher accuracy. The evidence is limited to two CIFAR datasets, one small ViT, and five training seeds.</w:t>
      </w:r>
    </w:p>
    <w:p w14:paraId="4235DCBF" w14:textId="77777777" w:rsidR="006C3F57" w:rsidRDefault="00551678">
      <w:pPr>
        <w:pStyle w:val="Heading1"/>
        <w:pageBreakBefore/>
        <w:rPr>
          <w:rFonts w:eastAsia="宋体"/>
          <w:lang w:eastAsia="zh-CN"/>
        </w:rPr>
      </w:pPr>
      <w:r>
        <w:rPr>
          <w:sz w:val="22"/>
        </w:rPr>
        <w:lastRenderedPageBreak/>
        <w:t>1 Introduction</w:t>
      </w:r>
    </w:p>
    <w:p w14:paraId="2762648E" w14:textId="3DF4D287" w:rsidR="00002AA7" w:rsidRDefault="00C975A3">
      <w:r>
        <w:t xml:space="preserve">Unlike convolutional neural networks, a standard Vision Transformer does not inherently encode the spatial arrangement of image patches. Self-attention compares patch representations, but it needs positional information to distinguish where those patches came from </w:t>
      </w:r>
      <w:r>
        <w:fldChar w:fldCharType="begin"/>
      </w:r>
      <w:r w:rsidR="00E757AD">
        <w:instrText xml:space="preserve"> ADDIN ZOTERO_ITEM CSL_CITATION {"citationID":"fOOLo5cB","properties":{"unsorted":false,"formattedCitation":"[1], [2]","plainCitation":"[1], [2]","noteIndex":0},"citationItems":[{"id":314,"uris":["http://zotero.org/users/15596373/items/LFIB9877"],"itemData":{"id":314,"type":"paper-conference","container-title":"International Conference on Learning Representations","title":"An Image Is Worth 16 x 16 Words: Transformers for Image Recognition at Scale","URL":"https://openreview.net/forum?id=YicbFdNTTy","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id":315,"uris":["http://zotero.org/users/15596373/items/NPG8ZQ4Z"],"itemData":{"id":315,"type":"paper-conference","container-title":"Advances in Neural Information Processing Systems","title":"Attention Is All You Need","URL":"https://papers.nips.cc/paper_files/paper/2017/hash/3f5ee243547dee91fbd053c1c4a845aa-Abstract.html","volume":"30","author":[{"family":"Vaswani","given":"Ashish"},{"family":"Shazeer","given":"Noam"},{"family":"Parmar","given":"Niki"},{"family":"Uszkoreit","given":"Jakob"},{"family":"Jones","given":"Llion"},{"family":"Gomez","given":"Aidan N."},{"family":"Kaiser","given":"Lukasz"},{"family":"Polosukhin","given":"Illia"}],"issued":{"date-parts":[["2017"]]}}}],"schema":"https://github.com/citation-style-language/schema/raw/master/csl-citation.json"} </w:instrText>
      </w:r>
      <w:r>
        <w:fldChar w:fldCharType="separate"/>
      </w:r>
      <w:r>
        <w:t>[1], [2]</w:t>
      </w:r>
      <w:r>
        <w:fldChar w:fldCharType="end"/>
      </w:r>
      <w:r>
        <w:t>.</w:t>
      </w:r>
    </w:p>
    <w:p w14:paraId="04B854E9" w14:textId="5C1B7CE1" w:rsidR="00002AA7" w:rsidRDefault="00E56F02">
      <w:r>
        <w:t xml:space="preserve">The original ViT uses a learned vector for each token position </w:t>
      </w:r>
      <w:r>
        <w:fldChar w:fldCharType="begin"/>
      </w:r>
      <w:r w:rsidR="00E757AD">
        <w:instrText xml:space="preserve"> ADDIN ZOTERO_ITEM CSL_CITATION {"citationID":"Lm4FIEfm","properties":{"unsorted":false,"formattedCitation":"[1]","plainCitation":"[1]","noteIndex":0},"citationItems":[{"id":314,"uris":["http://zotero.org/users/15596373/items/LFIB9877"],"itemData":{"id":314,"type":"paper-conference","container-title":"International Conference on Learning Representations","title":"An Image Is Worth 16 x 16 Words: Transformers for Image Recognition at Scale","URL":"https://openreview.net/forum?id=YicbFdNTTy","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fldChar w:fldCharType="separate"/>
      </w:r>
      <w:r>
        <w:t>[1]</w:t>
      </w:r>
      <w:r>
        <w:fldChar w:fldCharType="end"/>
      </w:r>
      <w:r>
        <w:t>. These vectors adapt during training, but their construction does not directly use the row and column coordinates of an image patch. Fixed two-dimensional PE instead derives each vector from the patch coordinates and adds no trainable positional parameters. Its spatial rule is explicit, but it cannot adapt to the task. The balance between these two approaches may therefore change with the amount of training data.</w:t>
      </w:r>
    </w:p>
    <w:p w14:paraId="2E9E2066" w14:textId="0CAB1EAE" w:rsidR="00002AA7" w:rsidRDefault="00E56F02">
      <w:r>
        <w:t xml:space="preserve">Published PE studies often use different architectures or training settings </w:t>
      </w:r>
      <w:r>
        <w:fldChar w:fldCharType="begin"/>
      </w:r>
      <w:r w:rsidR="00E757AD">
        <w:instrText xml:space="preserve"> ADDIN ZOTERO_ITEM CSL_CITATION {"citationID":"xIxMaBmh","properties":{"unsorted":false,"formattedCitation":"[3], [4], [5], [6]","plainCitation":"[3], [4], [5], [6]","noteIndex":0},"citationItems":[{"id":303,"uris":["http://zotero.org/users/15596373/items/Y6V8PGBG"],"itemData":{"id":303,"type":"article-journal","container-title":"Computational Linguistics","DOI":"10.1162/coli_a_00445","issue":"3","page":"733–763","title":"Position Information in Transformers: An Overview","volume":"48","author":[{"family":"Dufter","given":"Philipp"},{"family":"Schmitt","given":"Martin"},{"family":"Schütze","given":"Hinrich"}],"issued":{"date-parts":[["2022"]]}}},{"id":307,"uris":["http://zotero.org/users/15596373/items/MMD44VSU"],"itemData":{"id":307,"type":"paper-conference","container-title":"Proceedings of the IEEE/CVF International Conference on Computer Vision","page":"10033–10041","title":"Rethinking and Improving Relative Position Encoding for Vision Transformer","URL":"https://openaccess.thecvf.com/content/ICCV2021/html/Wu_Rethinking_and_Improving_Relative_Position_Encoding_for_Vision_Transformer_ICCV_2021_paper.html","author":[{"family":"Wu","given":"Kan"},{"family":"Peng","given":"Houwen"},{"family":"Chen","given":"Minghao"},{"family":"Fu","given":"Jianlong"},{"family":"Chao","given":"Hongyang"}],"issued":{"date-parts":[["2021"]]}}},{"id":308,"uris":["http://zotero.org/users/15596373/items/MW7PJS7Z"],"itemData":{"id":308,"type":"paper-conference","container-title":"International Conference on Learning Representations","title":"Conditional Positional Encodings for Vision Transformers","URL":"https://openreview.net/forum?id=3KWnuT-R1bh","author":[{"family":"Chu","given":"Xiangxiang"},{"family":"Tian","given":"Zhi"},{"family":"Zhang","given":"Bo"},{"family":"Wang","given":"Xinlong"},{"family":"Shen","given":"Chunhua"}],"issued":{"date-parts":[["2023"]]}}},{"id":309,"uris":["http://zotero.org/users/15596373/items/MAPE2I7P"],"itemData":{"id":309,"type":"paper-conference","collection-title":"Lecture Notes in Computer Science","container-title":"Computer Vision – ECCV 2024","DOI":"10.1007/978-3-031-72684-2_17","page":"289–305","publisher":"Springer","title":"Rotary Position Embedding for Vision Transformer","URL":"https://doi.org/10.1007/978-3-031-72684-2_17","volume":"15068","author":[{"family":"Heo","given":"Byeongho"},{"family":"Park","given":"Song"},{"family":"Han","given":"Dongyoon"},{"family":"Yun","given":"Sangdoo"}],"issued":{"date-parts":[["2024"]]}}}],"schema":"https://github.com/citation-style-language/schema/raw/master/csl-citation.json"} </w:instrText>
      </w:r>
      <w:r>
        <w:fldChar w:fldCharType="separate"/>
      </w:r>
      <w:r w:rsidR="00E757AD" w:rsidRPr="00E757AD">
        <w:t>[3], [4], [5], [6]</w:t>
      </w:r>
      <w:r>
        <w:fldChar w:fldCharType="end"/>
      </w:r>
      <w:r>
        <w:t>. This makes it difficult to separate the effect of PE from other changes. The present study keeps the patch size, ViT backbone, and training protocol fixed while comparing learned absolute PE with several fixed two-dimensional designs. Reduced-data CIFAR-10 and CIFAR-100 extend the comparison. Dual-branch models are reported separately because they change both architecture and parameter count.</w:t>
      </w:r>
    </w:p>
    <w:p w14:paraId="034DB3E9" w14:textId="77777777" w:rsidR="00002AA7" w:rsidRDefault="00E56F02">
      <w:r>
        <w:t>CIFAR-10 provides the main comparison, and every condition is repeated with five training seeds. Smaller training subsets test whether the balance between learned and fixed PE changes when fewer examples are available. CIFAR-100 adds a harder classification task while keeping the same image size and patch grid. Validation accuracy selects the checkpoint, and final comparisons use test accuracy and cross-entropy loss.</w:t>
      </w:r>
    </w:p>
    <w:p w14:paraId="56FBB6BA" w14:textId="77777777" w:rsidR="00002AA7" w:rsidRDefault="00E56F02">
      <w:r>
        <w:t>The results show that positional information is important for the ViT used here. Learnable absolute PE gave the strongest full-data result in the core comparisons, while shifted multiplicative PE was the leading fixed method. The fixed method led with the two smallest CIFAR-10 training subsets, but learnable PE had the higher mean when more data were available. The tested dual-branch models added capacity without improving on the learned single-branch reference.</w:t>
      </w:r>
    </w:p>
    <w:p w14:paraId="119DE98C" w14:textId="77777777" w:rsidR="00002AA7" w:rsidRDefault="00E56F02">
      <w:r>
        <w:t>Chapter 2 reviews previous work on positional information in Transformers and explains the research gap addressed by this project. Chapter 3 describes the datasets, model architecture, positional encoding methods, fusion extensions, and evaluation process. Chapter 4 presents the experiments and results. Chapter 5 discusses the findings and their limitations. Chapter 6 summarises the main conclusions and suggests possible directions for future work.</w:t>
      </w:r>
    </w:p>
    <w:p w14:paraId="72156085" w14:textId="77777777" w:rsidR="006C3F57" w:rsidRDefault="00551678">
      <w:pPr>
        <w:pStyle w:val="Heading1"/>
        <w:pageBreakBefore/>
      </w:pPr>
      <w:r>
        <w:rPr>
          <w:sz w:val="22"/>
        </w:rPr>
        <w:lastRenderedPageBreak/>
        <w:t>2 Literature Review</w:t>
      </w:r>
    </w:p>
    <w:p w14:paraId="3924C527" w14:textId="77777777" w:rsidR="000E1728" w:rsidRDefault="00551678">
      <w:pPr>
        <w:pStyle w:val="Heading2"/>
      </w:pPr>
      <w:r>
        <w:rPr>
          <w:sz w:val="22"/>
        </w:rPr>
        <w:t>2.1 Transformer Self-Attention and Positional Information</w:t>
      </w:r>
    </w:p>
    <w:p w14:paraId="52AC464E" w14:textId="48A9471A" w:rsidR="000E1728" w:rsidRDefault="00551678">
      <w:r>
        <w:t xml:space="preserve">The Transformer was introduced as an attention-based architecture for sequence modelling. Tokens are mapped to continuous vectors, combined with positional information, and processed by self-attention. Figure 1 shows the full encoder-decoder architecture. The encoder and its self-attention layers are the parts later used by Vision Transformers </w:t>
      </w:r>
      <w:r>
        <w:fldChar w:fldCharType="begin"/>
      </w:r>
      <w:r w:rsidR="00E757AD">
        <w:instrText xml:space="preserve"> ADDIN ZOTERO_ITEM CSL_CITATION {"citationID":"O17u8P2b","properties":{"unsorted":false,"formattedCitation":"[2]","plainCitation":"[2]","noteIndex":0},"citationItems":[{"id":315,"uris":["http://zotero.org/users/15596373/items/NPG8ZQ4Z"],"itemData":{"id":315,"type":"paper-conference","container-title":"Advances in Neural Information Processing Systems","title":"Attention Is All You Need","URL":"https://papers.nips.cc/paper_files/paper/2017/hash/3f5ee243547dee91fbd053c1c4a845aa-Abstract.html","volume":"30","author":[{"family":"Vaswani","given":"Ashish"},{"family":"Shazeer","given":"Noam"},{"family":"Parmar","given":"Niki"},{"family":"Uszkoreit","given":"Jakob"},{"family":"Jones","given":"Llion"},{"family":"Gomez","given":"Aidan N."},{"family":"Kaiser","given":"Lukasz"},{"family":"Polosukhin","given":"Illia"}],"issued":{"date-parts":[["2017"]]}}}],"schema":"https://github.com/citation-style-language/schema/raw/master/csl-citation.json"} </w:instrText>
      </w:r>
      <w:r>
        <w:fldChar w:fldCharType="separate"/>
      </w:r>
      <w:r>
        <w:t>[2]</w:t>
      </w:r>
      <w:r>
        <w:fldChar w:fldCharType="end"/>
      </w:r>
      <w:r>
        <w:t>.</w:t>
      </w:r>
    </w:p>
    <w:p w14:paraId="3611EFB6" w14:textId="77777777" w:rsidR="0091500A" w:rsidRDefault="0091500A" w:rsidP="0091500A">
      <w:pPr>
        <w:keepNext/>
        <w:spacing w:before="120" w:after="60"/>
        <w:jc w:val="center"/>
      </w:pPr>
      <w:r>
        <w:rPr>
          <w:noProof/>
        </w:rPr>
        <w:drawing>
          <wp:inline distT="0" distB="0" distL="0" distR="0" wp14:anchorId="614073B2" wp14:editId="35C3493E">
            <wp:extent cx="5731510" cy="4026535"/>
            <wp:effectExtent l="0" t="0" r="2540" b="0"/>
            <wp:docPr id="1452386629" name="Picture 1" descr="Transformer encoder-decoder architecture showing token embeddings, positional encoding, multi-head attention, feed-forward blocks and the output projection."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386629" name="Picture 1" descr="Transformer encoder-decoder architecture showing token embeddings, positional encoding, multi-head attention, feed-forward blocks and the output projection." title="Figure 1"/>
                    <pic:cNvPicPr/>
                  </pic:nvPicPr>
                  <pic:blipFill>
                    <a:blip r:embed="rId8"/>
                    <a:stretch>
                      <a:fillRect/>
                    </a:stretch>
                  </pic:blipFill>
                  <pic:spPr>
                    <a:xfrm>
                      <a:off x="0" y="0"/>
                      <a:ext cx="5731510" cy="4026535"/>
                    </a:xfrm>
                    <a:prstGeom prst="rect">
                      <a:avLst/>
                    </a:prstGeom>
                  </pic:spPr>
                </pic:pic>
              </a:graphicData>
            </a:graphic>
          </wp:inline>
        </w:drawing>
      </w:r>
    </w:p>
    <w:p w14:paraId="6925D6A2" w14:textId="77777777" w:rsidR="0091500A" w:rsidRPr="00D01B35" w:rsidRDefault="0091500A" w:rsidP="00D01B35">
      <w:pPr>
        <w:pStyle w:val="Caption"/>
        <w:keepLines/>
        <w:spacing w:after="160"/>
        <w:jc w:val="center"/>
        <w:rPr>
          <w:rFonts w:eastAsia="宋体"/>
          <w:b w:val="0"/>
          <w:bCs w:val="0"/>
          <w:lang w:eastAsia="zh-CN"/>
        </w:rPr>
      </w:pPr>
      <w:r>
        <w:t>Figure 1. Transformer architecture</w:t>
      </w:r>
    </w:p>
    <w:p w14:paraId="6BA7E38F" w14:textId="77777777" w:rsidR="000E1728" w:rsidRPr="002929D4" w:rsidRDefault="00551678" w:rsidP="002929D4">
      <w:pPr>
        <w:pStyle w:val="Heading3"/>
        <w:rPr>
          <w:rFonts w:eastAsia="宋体"/>
          <w:lang w:eastAsia="zh-CN"/>
        </w:rPr>
      </w:pPr>
      <w:r>
        <w:rPr>
          <w:sz w:val="22"/>
        </w:rPr>
        <w:t>2.1.1 Token Embedding</w:t>
      </w:r>
    </w:p>
    <w:p w14:paraId="22D1D592" w14:textId="77777777" w:rsidR="002929D4" w:rsidRPr="002929D4" w:rsidRDefault="002929D4">
      <w:pPr>
        <w:rPr>
          <w:rFonts w:eastAsia="宋体"/>
          <w:lang w:eastAsia="zh-CN"/>
        </w:rPr>
      </w:pPr>
      <w:r>
        <w:t>Token embedding converts an input item into a numerical vector that self-attention can process. In language, the item may be a word or subword. In a Vision Transformer, it is an image patch. The detailed construction of patch tokens is described in Section 2.2. At this stage, the important distinction is that an embedding represents content, while positional encoding supplies location.</w:t>
      </w:r>
    </w:p>
    <w:p w14:paraId="66FAF5D0" w14:textId="77777777" w:rsidR="00C05F83" w:rsidRDefault="00551678">
      <w:pPr>
        <w:pStyle w:val="Heading3"/>
      </w:pPr>
      <w:r>
        <w:rPr>
          <w:sz w:val="22"/>
        </w:rPr>
        <w:t>2.1.2 Positional Encoding</w:t>
      </w:r>
    </w:p>
    <w:p w14:paraId="44B51A1C" w14:textId="36D6A4CF" w:rsidR="000E1728" w:rsidRDefault="00551678">
      <w:pPr>
        <w:rPr>
          <w:rFonts w:eastAsia="宋体"/>
          <w:lang w:eastAsia="zh-CN"/>
        </w:rPr>
      </w:pPr>
      <w:r>
        <w:t xml:space="preserve">The original Transformer supplies position through deterministic sine and cosine functions at several frequencies. Equation (1) gives this sinusoidal encoding </w:t>
      </w:r>
      <w:r>
        <w:fldChar w:fldCharType="begin"/>
      </w:r>
      <w:r w:rsidR="00E757AD">
        <w:instrText xml:space="preserve"> ADDIN ZOTERO_ITEM CSL_CITATION {"citationID":"DcVbmu2C","properties":{"unsorted":false,"formattedCitation":"[2]","plainCitation":"[2]","noteIndex":0},"citationItems":[{"id":315,"uris":["http://zotero.org/users/15596373/items/NPG8ZQ4Z"],"itemData":{"id":315,"type":"paper-conference","container-title":"Advances in Neural Information Processing Systems","title":"Attention Is All You Need","URL":"https://papers.nips.cc/paper_files/paper/2017/hash/3f5ee243547dee91fbd053c1c4a845aa-Abstract.html","volume":"30","author":[{"family":"Vaswani","given":"Ashish"},{"family":"Shazeer","given":"Noam"},{"family":"Parmar","given":"Niki"},{"family":"Uszkoreit","given":"Jakob"},{"family":"Jones","given":"Llion"},{"family":"Gomez","given":"Aidan N."},{"family":"Kaiser","given":"Lukasz"},{"family":"Polosukhin","given":"Illia"}],"issued":{"date-parts":[["2017"]]}}}],"schema":"https://github.com/citation-style-language/schema/raw/master/csl-citation.json"} </w:instrText>
      </w:r>
      <w:r>
        <w:fldChar w:fldCharType="separate"/>
      </w:r>
      <w:r>
        <w:t>[2]</w:t>
      </w:r>
      <w:r>
        <w:fldChar w:fldCharType="end"/>
      </w:r>
      <w:r>
        <w:t>. In this dissertation, positional encoding refers to the rule that produces positional information, while positional embedding refers to the vector added to a token.</w:t>
      </w:r>
    </w:p>
    <w:p w14:paraId="72B76D13" w14:textId="5ACB859C" w:rsidR="00461848" w:rsidRPr="00461848" w:rsidRDefault="006A3D33">
      <w:pPr>
        <w:keepLines/>
        <w:spacing w:before="60" w:after="60" w:line="240" w:lineRule="auto"/>
        <w:jc w:val="center"/>
        <w:rPr>
          <w:rFonts w:eastAsia="宋体"/>
          <w:lang w:eastAsia="zh-CN"/>
        </w:rPr>
      </w:pPr>
      <m:oMathPara>
        <m:oMath>
          <m:eqArr>
            <m:eqArrPr>
              <m:maxDist m:val="1"/>
              <m:ctrlPr>
                <w:rPr>
                  <w:rFonts w:ascii="Cambria Math" w:hAnsi="Cambria Math"/>
                  <w:i/>
                </w:rPr>
              </m:ctrlPr>
            </m:eqArrPr>
            <m:e>
              <m:r>
                <w:rPr>
                  <w:rFonts w:ascii="Cambria Math" w:hAnsi="Cambria Math"/>
                </w:rPr>
                <m:t>P</m:t>
              </m:r>
              <m:sSub>
                <m:sSubPr>
                  <m:ctrlPr>
                    <w:rPr>
                      <w:rFonts w:ascii="Cambria Math" w:hAnsi="Cambria Math"/>
                      <w:i/>
                    </w:rPr>
                  </m:ctrlPr>
                </m:sSubPr>
                <m:e>
                  <m:r>
                    <w:rPr>
                      <w:rFonts w:ascii="Cambria Math" w:hAnsi="Cambria Math"/>
                    </w:rPr>
                    <m:t>E</m:t>
                  </m:r>
                </m:e>
                <m:sub>
                  <m:r>
                    <w:rPr>
                      <w:rFonts w:ascii="Cambria Math" w:hAnsi="Cambria Math"/>
                    </w:rPr>
                    <m:t>pos,2i</m:t>
                  </m:r>
                </m:sub>
              </m:sSub>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f>
                        <m:fPr>
                          <m:ctrlPr>
                            <w:rPr>
                              <w:rFonts w:ascii="Cambria Math" w:hAnsi="Cambria Math"/>
                            </w:rPr>
                          </m:ctrlPr>
                        </m:fPr>
                        <m:num>
                          <m:r>
                            <w:rPr>
                              <w:rFonts w:ascii="Cambria Math" w:hAnsi="Cambria Math"/>
                            </w:rPr>
                            <m:t>pos</m:t>
                          </m:r>
                          <m:ctrlPr>
                            <w:rPr>
                              <w:rFonts w:ascii="Cambria Math" w:hAnsi="Cambria Math"/>
                              <w:i/>
                            </w:rPr>
                          </m:ctrlPr>
                        </m:num>
                        <m:den>
                          <m:sSup>
                            <m:sSupPr>
                              <m:ctrlPr>
                                <w:rPr>
                                  <w:rFonts w:ascii="Cambria Math" w:hAnsi="Cambria Math"/>
                                  <w:i/>
                                </w:rPr>
                              </m:ctrlPr>
                            </m:sSupPr>
                            <m:e>
                              <m:r>
                                <w:rPr>
                                  <w:rFonts w:ascii="Cambria Math" w:hAnsi="Cambria Math"/>
                                </w:rPr>
                                <m:t>10000</m:t>
                              </m:r>
                            </m:e>
                            <m:sup>
                              <m:f>
                                <m:fPr>
                                  <m:ctrlPr>
                                    <w:rPr>
                                      <w:rFonts w:ascii="Cambria Math" w:hAnsi="Cambria Math"/>
                                    </w:rPr>
                                  </m:ctrlPr>
                                </m:fPr>
                                <m:num>
                                  <m:r>
                                    <w:rPr>
                                      <w:rFonts w:ascii="Cambria Math" w:hAnsi="Cambria Math"/>
                                    </w:rPr>
                                    <m:t>2i</m:t>
                                  </m:r>
                                  <m:ctrlPr>
                                    <w:rPr>
                                      <w:rFonts w:ascii="Cambria Math" w:hAnsi="Cambria Math"/>
                                      <w:i/>
                                    </w:rPr>
                                  </m:ctrlPr>
                                </m:num>
                                <m:den>
                                  <m:r>
                                    <w:rPr>
                                      <w:rFonts w:ascii="Cambria Math" w:hAnsi="Cambria Math"/>
                                    </w:rPr>
                                    <m:t>d</m:t>
                                  </m:r>
                                  <m:ctrlPr>
                                    <w:rPr>
                                      <w:rFonts w:ascii="Cambria Math" w:hAnsi="Cambria Math"/>
                                      <w:i/>
                                    </w:rPr>
                                  </m:ctrlPr>
                                </m:den>
                              </m:f>
                            </m:sup>
                          </m:sSup>
                          <m:ctrlPr>
                            <w:rPr>
                              <w:rFonts w:ascii="Cambria Math" w:hAnsi="Cambria Math"/>
                              <w:i/>
                            </w:rPr>
                          </m:ctrlPr>
                        </m:den>
                      </m:f>
                    </m:e>
                  </m:d>
                </m:e>
              </m:func>
              <m:r>
                <w:rPr>
                  <w:rFonts w:ascii="Cambria Math" w:hAnsi="Cambria Math"/>
                </w:rPr>
                <m:t>,</m:t>
              </m:r>
              <m:r>
                <m:rPr>
                  <m:sty m:val="p"/>
                </m:rPr>
                <w:rPr>
                  <w:rFonts w:ascii="Cambria Math" w:hAnsi="Cambria Math"/>
                </w:rPr>
                <m:t> </m:t>
              </m:r>
              <m:r>
                <w:rPr>
                  <w:rFonts w:ascii="Cambria Math" w:hAnsi="Cambria Math"/>
                </w:rPr>
                <m:t>P</m:t>
              </m:r>
              <m:sSub>
                <m:sSubPr>
                  <m:ctrlPr>
                    <w:rPr>
                      <w:rFonts w:ascii="Cambria Math" w:hAnsi="Cambria Math"/>
                      <w:i/>
                    </w:rPr>
                  </m:ctrlPr>
                </m:sSubPr>
                <m:e>
                  <m:r>
                    <w:rPr>
                      <w:rFonts w:ascii="Cambria Math" w:hAnsi="Cambria Math"/>
                    </w:rPr>
                    <m:t>E</m:t>
                  </m:r>
                </m:e>
                <m:sub>
                  <m:r>
                    <w:rPr>
                      <w:rFonts w:ascii="Cambria Math" w:hAnsi="Cambria Math"/>
                    </w:rPr>
                    <m:t>pos,2i+1</m:t>
                  </m:r>
                </m:sub>
              </m:sSub>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f>
                        <m:fPr>
                          <m:ctrlPr>
                            <w:rPr>
                              <w:rFonts w:ascii="Cambria Math" w:hAnsi="Cambria Math"/>
                            </w:rPr>
                          </m:ctrlPr>
                        </m:fPr>
                        <m:num>
                          <m:r>
                            <w:rPr>
                              <w:rFonts w:ascii="Cambria Math" w:hAnsi="Cambria Math"/>
                            </w:rPr>
                            <m:t>pos</m:t>
                          </m:r>
                          <m:ctrlPr>
                            <w:rPr>
                              <w:rFonts w:ascii="Cambria Math" w:hAnsi="Cambria Math"/>
                              <w:i/>
                            </w:rPr>
                          </m:ctrlPr>
                        </m:num>
                        <m:den>
                          <m:sSup>
                            <m:sSupPr>
                              <m:ctrlPr>
                                <w:rPr>
                                  <w:rFonts w:ascii="Cambria Math" w:hAnsi="Cambria Math"/>
                                  <w:i/>
                                </w:rPr>
                              </m:ctrlPr>
                            </m:sSupPr>
                            <m:e>
                              <m:r>
                                <w:rPr>
                                  <w:rFonts w:ascii="Cambria Math" w:hAnsi="Cambria Math"/>
                                </w:rPr>
                                <m:t>10000</m:t>
                              </m:r>
                            </m:e>
                            <m:sup>
                              <m:f>
                                <m:fPr>
                                  <m:ctrlPr>
                                    <w:rPr>
                                      <w:rFonts w:ascii="Cambria Math" w:hAnsi="Cambria Math"/>
                                    </w:rPr>
                                  </m:ctrlPr>
                                </m:fPr>
                                <m:num>
                                  <m:r>
                                    <w:rPr>
                                      <w:rFonts w:ascii="Cambria Math" w:hAnsi="Cambria Math"/>
                                    </w:rPr>
                                    <m:t>2i</m:t>
                                  </m:r>
                                  <m:ctrlPr>
                                    <w:rPr>
                                      <w:rFonts w:ascii="Cambria Math" w:hAnsi="Cambria Math"/>
                                      <w:i/>
                                    </w:rPr>
                                  </m:ctrlPr>
                                </m:num>
                                <m:den>
                                  <m:r>
                                    <w:rPr>
                                      <w:rFonts w:ascii="Cambria Math" w:hAnsi="Cambria Math"/>
                                    </w:rPr>
                                    <m:t>d</m:t>
                                  </m:r>
                                  <m:ctrlPr>
                                    <w:rPr>
                                      <w:rFonts w:ascii="Cambria Math" w:hAnsi="Cambria Math"/>
                                      <w:i/>
                                    </w:rPr>
                                  </m:ctrlPr>
                                </m:den>
                              </m:f>
                            </m:sup>
                          </m:sSup>
                          <m:ctrlPr>
                            <w:rPr>
                              <w:rFonts w:ascii="Cambria Math" w:hAnsi="Cambria Math"/>
                              <w:i/>
                            </w:rPr>
                          </m:ctrlPr>
                        </m:den>
                      </m:f>
                    </m:e>
                  </m:d>
                </m:e>
              </m:func>
              <m:r>
                <w:rPr>
                  <w:rFonts w:ascii="Cambria Math" w:hAnsi="Cambria Math"/>
                </w:rPr>
                <m:t>#</m:t>
              </m:r>
              <m:d>
                <m:dPr>
                  <m:ctrlPr>
                    <w:rPr>
                      <w:rFonts w:ascii="Cambria Math" w:hAnsi="Cambria Math"/>
                      <w:i/>
                    </w:rPr>
                  </m:ctrlPr>
                </m:dPr>
                <m:e>
                  <m:r>
                    <w:rPr>
                      <w:rFonts w:ascii="Cambria Math" w:hAnsi="Cambria Math"/>
                    </w:rPr>
                    <m:t>1</m:t>
                  </m:r>
                </m:e>
              </m:d>
            </m:e>
          </m:eqArr>
        </m:oMath>
      </m:oMathPara>
    </w:p>
    <w:p w14:paraId="01E067FE" w14:textId="77777777" w:rsidR="000E1728" w:rsidRDefault="00551678">
      <w:r>
        <w:t>Here, pos is the position index, i is the dimension index, and d is the embedding dimension. The fixed vector gives each token an absolute position signal without learning a separate vector for every position. It is added before self-attention, so the layer receives content and position together.</w:t>
      </w:r>
    </w:p>
    <w:p w14:paraId="190238F1" w14:textId="77777777" w:rsidR="00C05F83" w:rsidRDefault="00551678">
      <w:pPr>
        <w:pStyle w:val="Heading3"/>
      </w:pPr>
      <w:r>
        <w:rPr>
          <w:sz w:val="22"/>
        </w:rPr>
        <w:t>2.1.3 Self-Attention</w:t>
      </w:r>
    </w:p>
    <w:p w14:paraId="054F3BD7" w14:textId="77777777" w:rsidR="000E1728" w:rsidRDefault="00551678">
      <w:r>
        <w:t xml:space="preserve">The core operation of the Transformer encoder is self-attention. As illustrated in Figure 2, an input representation </w:t>
      </w:r>
      <m:oMath>
        <m:r>
          <w:rPr>
            <w:rFonts w:ascii="Cambria Math" w:hAnsi="Cambria Math"/>
          </w:rPr>
          <m:t>X</m:t>
        </m:r>
      </m:oMath>
      <w:r>
        <w:t xml:space="preserve"> is projected into query, key and value matrices, denoted </w:t>
      </w:r>
      <m:oMath>
        <m:r>
          <w:rPr>
            <w:rFonts w:ascii="Cambria Math" w:hAnsi="Cambria Math"/>
          </w:rPr>
          <m:t>Q</m:t>
        </m:r>
      </m:oMath>
      <w:r>
        <w:t xml:space="preserve">, </w:t>
      </w:r>
      <m:oMath>
        <m:r>
          <w:rPr>
            <w:rFonts w:ascii="Cambria Math" w:hAnsi="Cambria Math"/>
          </w:rPr>
          <m:t>K</m:t>
        </m:r>
      </m:oMath>
      <w:r>
        <w:t xml:space="preserve"> and </w:t>
      </w:r>
      <m:oMath>
        <m:r>
          <w:rPr>
            <w:rFonts w:ascii="Cambria Math" w:hAnsi="Cambria Math"/>
          </w:rPr>
          <m:t>V</m:t>
        </m:r>
      </m:oMath>
      <w:r>
        <w:t>. Intuitively, a query describes what one token is looking for, a key determines how well another token matches that request, and a value contains the information that can be passed on. Query-key similarities are normalised with softmax to form attention weights, and those weights determine how the value vectors are combined.</w:t>
      </w:r>
    </w:p>
    <w:p w14:paraId="4BB759C2" w14:textId="77777777" w:rsidR="00D01B35" w:rsidRDefault="00551678" w:rsidP="00D01B35">
      <w:pPr>
        <w:keepNext/>
        <w:spacing w:before="120" w:after="60"/>
        <w:jc w:val="center"/>
      </w:pPr>
      <w:r>
        <w:rPr>
          <w:noProof/>
        </w:rPr>
        <w:drawing>
          <wp:inline distT="0" distB="0" distL="0" distR="0" wp14:anchorId="182E0E02" wp14:editId="1FDD9DE7">
            <wp:extent cx="5733288" cy="1256610"/>
            <wp:effectExtent l="0" t="0" r="0" b="0"/>
            <wp:docPr id="2" name="Picture 2" descr="Self-attention diagram showing query, key and value projections, scaled dot-product attention and the weighted output representation."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elf-attention diagram showing query, key and value projections, scaled dot-product attention and the weighted output representation." title="Figure 2"/>
                    <pic:cNvPicPr/>
                  </pic:nvPicPr>
                  <pic:blipFill>
                    <a:blip r:embed="rId9"/>
                    <a:stretch>
                      <a:fillRect/>
                    </a:stretch>
                  </pic:blipFill>
                  <pic:spPr>
                    <a:xfrm>
                      <a:off x="0" y="0"/>
                      <a:ext cx="5733288" cy="1256610"/>
                    </a:xfrm>
                    <a:prstGeom prst="rect">
                      <a:avLst/>
                    </a:prstGeom>
                  </pic:spPr>
                </pic:pic>
              </a:graphicData>
            </a:graphic>
          </wp:inline>
        </w:drawing>
      </w:r>
    </w:p>
    <w:p w14:paraId="53FB3939" w14:textId="77777777" w:rsidR="000E1728" w:rsidRPr="00D01B35" w:rsidRDefault="00D01B35" w:rsidP="00D01B35">
      <w:pPr>
        <w:pStyle w:val="Caption"/>
        <w:keepLines/>
        <w:spacing w:after="160"/>
        <w:jc w:val="center"/>
        <w:rPr>
          <w:rFonts w:eastAsia="宋体"/>
          <w:b w:val="0"/>
          <w:bCs w:val="0"/>
          <w:lang w:eastAsia="zh-CN"/>
        </w:rPr>
      </w:pPr>
      <w:r>
        <w:t>Figure 2. Self-attention mechanism</w:t>
      </w:r>
    </w:p>
    <w:p w14:paraId="67CF2010" w14:textId="33B1BCE0" w:rsidR="000E1728" w:rsidRDefault="006A3D33">
      <w:pPr>
        <w:keepLines/>
        <w:spacing w:before="60" w:after="60" w:line="240" w:lineRule="auto"/>
        <w:jc w:val="center"/>
      </w:pPr>
      <m:oMathPara>
        <m:oMath>
          <m:eqArr>
            <m:eqArrPr>
              <m:maxDist m:val="1"/>
              <m:ctrlPr>
                <w:rPr>
                  <w:rFonts w:ascii="Cambria Math" w:hAnsi="Cambria Math"/>
                  <w:i/>
                </w:rPr>
              </m:ctrlPr>
            </m:eqArrPr>
            <m:e>
              <m:r>
                <m:rPr>
                  <m:nor/>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nor/>
                </m:rPr>
                <w:rPr>
                  <w:rFonts w:ascii="Cambria Math" w:hAnsi="Cambria Math"/>
                </w:rPr>
                <m:t>softmax</m:t>
              </m:r>
              <m:d>
                <m:dPr>
                  <m:ctrlPr>
                    <w:rPr>
                      <w:rFonts w:ascii="Cambria Math" w:hAnsi="Cambria Math"/>
                      <w:i/>
                    </w:rPr>
                  </m:ctrlPr>
                </m:dPr>
                <m:e>
                  <m:f>
                    <m:fPr>
                      <m:ctrlPr>
                        <w:rPr>
                          <w:rFonts w:ascii="Cambria Math" w:hAnsi="Cambria Math"/>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sSub>
                            <m:sSubPr>
                              <m:ctrlPr>
                                <w:rPr>
                                  <w:rFonts w:ascii="Cambria Math" w:hAnsi="Cambria Math"/>
                                  <w:i/>
                                </w:rPr>
                              </m:ctrlPr>
                            </m:sSubPr>
                            <m:e>
                              <m:r>
                                <w:rPr>
                                  <w:rFonts w:ascii="Cambria Math" w:hAnsi="Cambria Math"/>
                                </w:rPr>
                                <m:t>d</m:t>
                              </m:r>
                            </m:e>
                            <m:sub>
                              <m:r>
                                <w:rPr>
                                  <w:rFonts w:ascii="Cambria Math" w:hAnsi="Cambria Math"/>
                                </w:rPr>
                                <m:t>k</m:t>
                              </m:r>
                            </m:sub>
                          </m:sSub>
                        </m:e>
                      </m:rad>
                      <m:ctrlPr>
                        <w:rPr>
                          <w:rFonts w:ascii="Cambria Math" w:hAnsi="Cambria Math"/>
                          <w:i/>
                        </w:rPr>
                      </m:ctrlPr>
                    </m:den>
                  </m:f>
                </m:e>
              </m:d>
              <m:r>
                <w:rPr>
                  <w:rFonts w:ascii="Cambria Math" w:hAnsi="Cambria Math"/>
                </w:rPr>
                <m:t>V#</m:t>
              </m:r>
              <m:d>
                <m:dPr>
                  <m:ctrlPr>
                    <w:rPr>
                      <w:rFonts w:ascii="Cambria Math" w:hAnsi="Cambria Math"/>
                      <w:i/>
                    </w:rPr>
                  </m:ctrlPr>
                </m:dPr>
                <m:e>
                  <m:r>
                    <w:rPr>
                      <w:rFonts w:ascii="Cambria Math" w:hAnsi="Cambria Math"/>
                    </w:rPr>
                    <m:t>2</m:t>
                  </m:r>
                </m:e>
              </m:d>
            </m:e>
          </m:eqArr>
        </m:oMath>
      </m:oMathPara>
    </w:p>
    <w:p w14:paraId="100DF648" w14:textId="74B28D09" w:rsidR="000E1728" w:rsidRDefault="00551678">
      <w:r>
        <w:t xml:space="preserve">Equation (2) gives the scaled dot-product attention operation. The symbol </w:t>
      </w:r>
      <m:oMath>
        <m:sSub>
          <m:sSubPr>
            <m:ctrlPr>
              <w:rPr>
                <w:rFonts w:ascii="Cambria Math" w:hAnsi="Cambria Math"/>
              </w:rPr>
            </m:ctrlPr>
          </m:sSubPr>
          <m:e>
            <m:r>
              <w:rPr>
                <w:rFonts w:ascii="Cambria Math" w:hAnsi="Cambria Math"/>
              </w:rPr>
              <m:t>d</m:t>
            </m:r>
          </m:e>
          <m:sub>
            <m:r>
              <w:rPr>
                <w:rFonts w:ascii="Cambria Math" w:hAnsi="Cambria Math"/>
              </w:rPr>
              <m:t>k</m:t>
            </m:r>
          </m:sub>
        </m:sSub>
      </m:oMath>
      <w:r>
        <w:t xml:space="preserve"> is the key-vector dimension. Dividing by </w:t>
      </w:r>
      <m:oMath>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oMath>
      <w:r>
        <w:t xml:space="preserve"> keeps the similarity scores from growing simply because the vectors are wider. Self-attention allows every token to interact directly with every other token, including distant ones. </w:t>
      </w:r>
      <w:r w:rsidR="0068499A" w:rsidRPr="0068499A">
        <w:t xml:space="preserve">This ability helped Transformers succeed in language and later in vision. </w:t>
      </w:r>
      <w:r w:rsidR="003468D3" w:rsidRPr="003468D3">
        <w:t>However,</w:t>
      </w:r>
      <w:r w:rsidR="003468D3">
        <w:rPr>
          <w:rFonts w:hint="eastAsia"/>
          <w:lang w:eastAsia="zh-CN"/>
        </w:rPr>
        <w:t xml:space="preserve"> </w:t>
      </w:r>
      <w:r w:rsidR="003468D3" w:rsidRPr="003468D3">
        <w:t>self-attention alone does not encode the original positions of the tokens. If two sequences contain the same token representations in different orders, the attention mechanism has no inherent way to distinguish their spatial or sequential arrangement</w:t>
      </w:r>
      <w:r w:rsidR="0068499A">
        <w:rPr>
          <w:rFonts w:hint="eastAsia"/>
          <w:lang w:eastAsia="zh-CN"/>
        </w:rPr>
        <w:t xml:space="preserve"> </w:t>
      </w:r>
      <w:r>
        <w:fldChar w:fldCharType="begin"/>
      </w:r>
      <w:r w:rsidR="00E757AD">
        <w:instrText xml:space="preserve"> ADDIN ZOTERO_ITEM CSL_CITATION {"citationID":"BSjruUXm","properties":{"unsorted":false,"formattedCitation":"[2]","plainCitation":"[2]","noteIndex":0},"citationItems":[{"id":315,"uris":["http://zotero.org/users/15596373/items/NPG8ZQ4Z"],"itemData":{"id":315,"type":"paper-conference","container-title":"Advances in Neural Information Processing Systems","title":"Attention Is All You Need","URL":"https://papers.nips.cc/paper_files/paper/2017/hash/3f5ee243547dee91fbd053c1c4a845aa-Abstract.html","volume":"30","author":[{"family":"Vaswani","given":"Ashish"},{"family":"Shazeer","given":"Noam"},{"family":"Parmar","given":"Niki"},{"family":"Uszkoreit","given":"Jakob"},{"family":"Jones","given":"Llion"},{"family":"Gomez","given":"Aidan N."},{"family":"Kaiser","given":"Lukasz"},{"family":"Polosukhin","given":"Illia"}],"issued":{"date-parts":[["2017"]]}}}],"schema":"https://github.com/citation-style-language/schema/raw/master/csl-citation.json"} </w:instrText>
      </w:r>
      <w:r>
        <w:fldChar w:fldCharType="separate"/>
      </w:r>
      <w:r>
        <w:t>[2]</w:t>
      </w:r>
      <w:r>
        <w:fldChar w:fldCharType="end"/>
      </w:r>
      <w:r>
        <w:t>.</w:t>
      </w:r>
    </w:p>
    <w:p w14:paraId="02ADF44A" w14:textId="77777777" w:rsidR="000E1728" w:rsidRDefault="00551678">
      <w:r>
        <w:t>This limitation becomes especially important when Transformers are used for images. Images have an explicit two-dimensional grid structure, but a Vision Transformer converts each image into a one-dimensional sequence of patch tokens. The model therefore needs positional information not only to distinguish token order, but also to recover where each patch came from in the original image grid. This dissertation builds on this background by studying how different positional encodings affect Vision Transformers under controlled experimental conditions.</w:t>
      </w:r>
    </w:p>
    <w:p w14:paraId="66815CF9" w14:textId="77777777" w:rsidR="000E1728" w:rsidRPr="00B11500" w:rsidRDefault="00551678">
      <w:pPr>
        <w:pStyle w:val="Heading2"/>
        <w:rPr>
          <w:bCs w:val="0"/>
        </w:rPr>
      </w:pPr>
      <w:r w:rsidRPr="00B11500">
        <w:rPr>
          <w:bCs w:val="0"/>
          <w:sz w:val="22"/>
        </w:rPr>
        <w:lastRenderedPageBreak/>
        <w:t>2.2 Vision Transformers and Patch Tokenisation</w:t>
      </w:r>
    </w:p>
    <w:p w14:paraId="0BD8AF1A" w14:textId="1B67B6D2" w:rsidR="00C05F83" w:rsidRDefault="00551678">
      <w:r>
        <w:t xml:space="preserve">The Vision Transformer (ViT) adapts the Transformer encoder for image classification by representing an image as a sequence of patch tokens. Figure 3 summarises the process. The image is divided into fixed-size patches, each patch is projected into an embedding, and the sequence is processed by a Transformer encoder. Sections 2.2.1–2.2.3 describe patch formation, patch projection, and the construction of the input sequence </w:t>
      </w:r>
      <w:r>
        <w:fldChar w:fldCharType="begin"/>
      </w:r>
      <w:r w:rsidR="00E757AD">
        <w:instrText xml:space="preserve"> ADDIN ZOTERO_ITEM CSL_CITATION {"citationID":"ZrSsz5RS","properties":{"unsorted":false,"formattedCitation":"[1]","plainCitation":"[1]","noteIndex":0},"citationItems":[{"id":314,"uris":["http://zotero.org/users/15596373/items/LFIB9877"],"itemData":{"id":314,"type":"paper-conference","container-title":"International Conference on Learning Representations","title":"An Image Is Worth 16 x 16 Words: Transformers for Image Recognition at Scale","URL":"https://openreview.net/forum?id=YicbFdNTTy","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fldChar w:fldCharType="separate"/>
      </w:r>
      <w:r>
        <w:rPr>
          <w:lang w:eastAsia="zh-CN"/>
        </w:rPr>
        <w:t>[1]</w:t>
      </w:r>
      <w:r>
        <w:fldChar w:fldCharType="end"/>
      </w:r>
      <w:r>
        <w:t>.</w:t>
      </w:r>
    </w:p>
    <w:p w14:paraId="12C23F7B" w14:textId="77777777" w:rsidR="00C05F83" w:rsidRDefault="00551678">
      <w:pPr>
        <w:keepNext/>
        <w:jc w:val="center"/>
      </w:pPr>
      <w:r>
        <w:rPr>
          <w:noProof/>
        </w:rPr>
        <w:drawing>
          <wp:inline distT="0" distB="0" distL="0" distR="0" wp14:anchorId="4A699048" wp14:editId="15874BAC">
            <wp:extent cx="4297680" cy="5418411"/>
            <wp:effectExtent l="0" t="0" r="0" b="0"/>
            <wp:docPr id="1452386630" name="Picture 1452386630" descr="Vision Transformer architecture showing image patchification, patch embeddings, the classification token, positional embeddings, Transformer encoder blocks and the classification head."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386630" name="Picture 1452386630" descr="Vision Transformer architecture showing image patchification, patch embeddings, the classification token, positional embeddings, Transformer encoder blocks and the classification head." title="Figure 3"/>
                    <pic:cNvPicPr/>
                  </pic:nvPicPr>
                  <pic:blipFill>
                    <a:blip r:embed="rId10"/>
                    <a:stretch>
                      <a:fillRect/>
                    </a:stretch>
                  </pic:blipFill>
                  <pic:spPr>
                    <a:xfrm>
                      <a:off x="0" y="0"/>
                      <a:ext cx="4297680" cy="5418411"/>
                    </a:xfrm>
                    <a:prstGeom prst="rect">
                      <a:avLst/>
                    </a:prstGeom>
                  </pic:spPr>
                </pic:pic>
              </a:graphicData>
            </a:graphic>
          </wp:inline>
        </w:drawing>
      </w:r>
    </w:p>
    <w:p w14:paraId="410A0CA7" w14:textId="77777777" w:rsidR="00C05F83" w:rsidRDefault="00551678">
      <w:pPr>
        <w:pStyle w:val="Caption"/>
        <w:keepLines/>
        <w:spacing w:line="360" w:lineRule="auto"/>
        <w:jc w:val="center"/>
      </w:pPr>
      <w:r>
        <w:t>Figure 3. Vision Transformer architecture</w:t>
      </w:r>
    </w:p>
    <w:p w14:paraId="39943AA2" w14:textId="77777777" w:rsidR="00C05F83" w:rsidRDefault="00551678">
      <w:pPr>
        <w:pStyle w:val="Heading3"/>
      </w:pPr>
      <w:r>
        <w:rPr>
          <w:sz w:val="22"/>
        </w:rPr>
        <w:t>2.2.1 Patch Tokenisation</w:t>
      </w:r>
    </w:p>
    <w:p w14:paraId="069A3C23" w14:textId="724D635D" w:rsidR="00C05F83" w:rsidRDefault="00551678">
      <w:r>
        <w:t xml:space="preserve">Figure 3 shows the first step, in which the input image is divided into non-overlapping square patches. Let </w:t>
      </w:r>
      <w:r>
        <w:rPr>
          <w:i/>
        </w:rPr>
        <w:t>H</w:t>
      </w:r>
      <w:r>
        <w:t xml:space="preserve"> and </w:t>
      </w:r>
      <w:r>
        <w:rPr>
          <w:i/>
        </w:rPr>
        <w:t>W</w:t>
      </w:r>
      <w:r>
        <w:t xml:space="preserve"> denote the image height and width, </w:t>
      </w:r>
      <w:r>
        <w:rPr>
          <w:i/>
        </w:rPr>
        <w:t>C</w:t>
      </w:r>
      <w:r>
        <w:t xml:space="preserve"> the number of input channels, and </w:t>
      </w:r>
      <w:r>
        <w:rPr>
          <w:i/>
        </w:rPr>
        <w:t>P</w:t>
      </w:r>
      <w:r>
        <w:t xml:space="preserve"> the side length of each patch. When </w:t>
      </w:r>
      <w:r>
        <w:rPr>
          <w:i/>
        </w:rPr>
        <w:t>H</w:t>
      </w:r>
      <w:r>
        <w:t xml:space="preserve"> and </w:t>
      </w:r>
      <w:r>
        <w:rPr>
          <w:i/>
        </w:rPr>
        <w:t>W</w:t>
      </w:r>
      <w:r>
        <w:t xml:space="preserve"> are divisible by </w:t>
      </w:r>
      <w:r>
        <w:rPr>
          <w:i/>
        </w:rPr>
        <w:t>P</w:t>
      </w:r>
      <w:r>
        <w:t xml:space="preserve">, the number of patches </w:t>
      </w:r>
      <w:r>
        <w:rPr>
          <w:i/>
        </w:rPr>
        <w:t>N</w:t>
      </w:r>
      <w:r>
        <w:t xml:space="preserve"> is given by Equation (3) </w:t>
      </w:r>
      <w:r>
        <w:fldChar w:fldCharType="begin"/>
      </w:r>
      <w:r w:rsidR="00E757AD">
        <w:instrText xml:space="preserve"> ADDIN ZOTERO_ITEM CSL_CITATION {"citationID":"qi58RUjC","properties":{"unsorted":false,"formattedCitation":"[1]","plainCitation":"[1]","noteIndex":0},"citationItems":[{"id":314,"uris":["http://zotero.org/users/15596373/items/LFIB9877"],"itemData":{"id":314,"type":"paper-conference","container-title":"International Conference on Learning Representations","title":"An Image Is Worth 16 x 16 Words: Transformers for Image Recognition at Scale","URL":"https://openreview.net/forum?id=YicbFdNTTy","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fldChar w:fldCharType="separate"/>
      </w:r>
      <w:r>
        <w:rPr>
          <w:lang w:eastAsia="zh-CN"/>
        </w:rPr>
        <w:t>[1]</w:t>
      </w:r>
      <w:r>
        <w:fldChar w:fldCharType="end"/>
      </w:r>
      <w:r>
        <w:t>.</w:t>
      </w:r>
    </w:p>
    <w:p w14:paraId="6601B1AD" w14:textId="5CBC812C" w:rsidR="00C05F83" w:rsidRDefault="006A3D33">
      <w:pPr>
        <w:keepLines/>
        <w:spacing w:before="60" w:after="60" w:line="240" w:lineRule="auto"/>
        <w:jc w:val="center"/>
      </w:pPr>
      <m:oMathPara>
        <m:oMath>
          <m:eqArr>
            <m:eqArrPr>
              <m:maxDist m:val="1"/>
              <m:ctrlPr>
                <w:rPr>
                  <w:rFonts w:ascii="Cambria Math" w:hAnsi="Cambria Math"/>
                  <w:i/>
                </w:rPr>
              </m:ctrlPr>
            </m:eqArrPr>
            <m:e>
              <m:r>
                <w:rPr>
                  <w:rFonts w:ascii="Cambria Math" w:hAnsi="Cambria Math"/>
                </w:rPr>
                <m:t>N=</m:t>
              </m:r>
              <m:f>
                <m:fPr>
                  <m:ctrlPr>
                    <w:rPr>
                      <w:rFonts w:ascii="Cambria Math" w:hAnsi="Cambria Math"/>
                    </w:rPr>
                  </m:ctrlPr>
                </m:fPr>
                <m:num>
                  <m:r>
                    <w:rPr>
                      <w:rFonts w:ascii="Cambria Math" w:hAnsi="Cambria Math"/>
                    </w:rPr>
                    <m:t>H</m:t>
                  </m:r>
                  <m:r>
                    <m:rPr>
                      <m:sty m:val="p"/>
                    </m:rPr>
                    <w:rPr>
                      <w:rFonts w:ascii="Cambria Math" w:hAnsi="Cambria Math" w:hint="eastAsia"/>
                    </w:rPr>
                    <m:t>×</m:t>
                  </m:r>
                  <m:r>
                    <w:rPr>
                      <w:rFonts w:ascii="Cambria Math" w:hAnsi="Cambria Math"/>
                    </w:rPr>
                    <m:t>W</m:t>
                  </m:r>
                  <m:ctrlPr>
                    <w:rPr>
                      <w:rFonts w:ascii="Cambria Math" w:hAnsi="Cambria Math"/>
                      <w:i/>
                    </w:rPr>
                  </m:ctrlPr>
                </m:num>
                <m:den>
                  <m:sSup>
                    <m:sSupPr>
                      <m:ctrlPr>
                        <w:rPr>
                          <w:rFonts w:ascii="Cambria Math" w:hAnsi="Cambria Math"/>
                          <w:i/>
                        </w:rPr>
                      </m:ctrlPr>
                    </m:sSupPr>
                    <m:e>
                      <m:r>
                        <w:rPr>
                          <w:rFonts w:ascii="Cambria Math" w:hAnsi="Cambria Math"/>
                        </w:rPr>
                        <m:t>P</m:t>
                      </m:r>
                    </m:e>
                    <m:sup>
                      <m:r>
                        <w:rPr>
                          <w:rFonts w:ascii="Cambria Math" w:hAnsi="Cambria Math"/>
                        </w:rPr>
                        <m:t>2</m:t>
                      </m:r>
                    </m:sup>
                  </m:sSup>
                  <m:ctrlPr>
                    <w:rPr>
                      <w:rFonts w:ascii="Cambria Math" w:hAnsi="Cambria Math"/>
                      <w:i/>
                    </w:rPr>
                  </m:ctrlPr>
                </m:den>
              </m:f>
              <m:r>
                <w:rPr>
                  <w:rFonts w:ascii="Cambria Math" w:hAnsi="Cambria Math"/>
                </w:rPr>
                <m:t>#</m:t>
              </m:r>
              <m:d>
                <m:dPr>
                  <m:ctrlPr>
                    <w:rPr>
                      <w:rFonts w:ascii="Cambria Math" w:hAnsi="Cambria Math"/>
                      <w:i/>
                    </w:rPr>
                  </m:ctrlPr>
                </m:dPr>
                <m:e>
                  <m:r>
                    <w:rPr>
                      <w:rFonts w:ascii="Cambria Math" w:hAnsi="Cambria Math"/>
                    </w:rPr>
                    <m:t>3</m:t>
                  </m:r>
                </m:e>
              </m:d>
            </m:e>
          </m:eqArr>
        </m:oMath>
      </m:oMathPara>
    </w:p>
    <w:p w14:paraId="6A0A2511" w14:textId="77777777" w:rsidR="00C05F83" w:rsidRDefault="00551678">
      <w:r>
        <w:t xml:space="preserve">Each patch has dimensions </w:t>
      </w:r>
      <w:r>
        <w:rPr>
          <w:i/>
        </w:rPr>
        <w:t>P</w:t>
      </w:r>
      <w:r>
        <w:t xml:space="preserve"> × </w:t>
      </w:r>
      <w:r>
        <w:rPr>
          <w:i/>
        </w:rPr>
        <w:t>P</w:t>
      </w:r>
      <w:r>
        <w:t xml:space="preserve"> × </w:t>
      </w:r>
      <w:r>
        <w:rPr>
          <w:i/>
        </w:rPr>
        <w:t>C</w:t>
      </w:r>
      <w:r>
        <w:t xml:space="preserve"> and contains </w:t>
      </w:r>
      <w:r>
        <w:rPr>
          <w:i/>
        </w:rPr>
        <w:t>P</w:t>
      </w:r>
      <w:r>
        <w:rPr>
          <w:vertAlign w:val="superscript"/>
        </w:rPr>
        <w:t>2</w:t>
      </w:r>
      <w:r>
        <w:rPr>
          <w:i/>
        </w:rPr>
        <w:t>C</w:t>
      </w:r>
      <w:r>
        <w:t xml:space="preserve"> scalar values. Flattening a patch retains its pixel values but removes its explicit row and column coordinates. The next stage therefore represents patch content and position separately.</w:t>
      </w:r>
    </w:p>
    <w:p w14:paraId="223CFA9C" w14:textId="77777777" w:rsidR="00C05F83" w:rsidRDefault="00551678">
      <w:pPr>
        <w:pStyle w:val="Heading3"/>
      </w:pPr>
      <w:r>
        <w:rPr>
          <w:sz w:val="22"/>
        </w:rPr>
        <w:t>2.2.2 Patch Embedding</w:t>
      </w:r>
    </w:p>
    <w:p w14:paraId="1866E8B3" w14:textId="1FB223CB" w:rsidR="00C05F83" w:rsidRDefault="00551678">
      <w:r>
        <w:t xml:space="preserve">Each patch is flattened into a vector </w:t>
      </w:r>
      <w:r>
        <w:rPr>
          <w:i/>
        </w:rPr>
        <w:t>x</w:t>
      </w:r>
      <w:r>
        <w:rPr>
          <w:i/>
          <w:vertAlign w:val="subscript"/>
        </w:rPr>
        <w:t>i</w:t>
      </w:r>
      <w:r>
        <w:rPr>
          <w:i/>
          <w:vertAlign w:val="superscript"/>
        </w:rPr>
        <w:t>p</w:t>
      </w:r>
      <w:r>
        <w:t xml:space="preserve"> ∈ ℝ</w:t>
      </w:r>
      <w:r>
        <w:rPr>
          <w:i/>
          <w:vertAlign w:val="superscript"/>
        </w:rPr>
        <w:t>P</w:t>
      </w:r>
      <w:r>
        <w:rPr>
          <w:vertAlign w:val="superscript"/>
        </w:rPr>
        <w:t>2</w:t>
      </w:r>
      <w:r>
        <w:rPr>
          <w:i/>
          <w:vertAlign w:val="superscript"/>
        </w:rPr>
        <w:t>C</w:t>
      </w:r>
      <w:r>
        <w:t xml:space="preserve">, where </w:t>
      </w:r>
      <w:r>
        <w:rPr>
          <w:i/>
        </w:rPr>
        <w:t>i</w:t>
      </w:r>
      <w:r>
        <w:t xml:space="preserve"> denotes its position in the chosen patch sequence. A learnable projection matrix </w:t>
      </w:r>
      <w:r>
        <w:rPr>
          <w:i/>
        </w:rPr>
        <w:t>E</w:t>
      </w:r>
      <w:r>
        <w:t xml:space="preserve"> ∈ ℝ</w:t>
      </w:r>
      <w:r>
        <w:rPr>
          <w:i/>
          <w:vertAlign w:val="superscript"/>
        </w:rPr>
        <w:t>P</w:t>
      </w:r>
      <w:r>
        <w:rPr>
          <w:vertAlign w:val="superscript"/>
        </w:rPr>
        <w:t>2</w:t>
      </w:r>
      <w:r>
        <w:rPr>
          <w:i/>
          <w:vertAlign w:val="superscript"/>
        </w:rPr>
        <w:t>C</w:t>
      </w:r>
      <w:r>
        <w:rPr>
          <w:vertAlign w:val="superscript"/>
        </w:rPr>
        <w:t xml:space="preserve"> × </w:t>
      </w:r>
      <w:r>
        <w:rPr>
          <w:i/>
          <w:vertAlign w:val="superscript"/>
        </w:rPr>
        <w:t>D</w:t>
      </w:r>
      <w:r>
        <w:t xml:space="preserve"> maps this vector to a </w:t>
      </w:r>
      <w:r>
        <w:rPr>
          <w:i/>
        </w:rPr>
        <w:t>D</w:t>
      </w:r>
      <w:r>
        <w:t xml:space="preserve">-dimensional token embedding </w:t>
      </w:r>
      <w:r>
        <w:rPr>
          <w:i/>
        </w:rPr>
        <w:t>x</w:t>
      </w:r>
      <w:r>
        <w:rPr>
          <w:i/>
          <w:vertAlign w:val="subscript"/>
        </w:rPr>
        <w:t>i</w:t>
      </w:r>
      <w:r>
        <w:t xml:space="preserve">, as shown in Equation (4) </w:t>
      </w:r>
      <w:r>
        <w:fldChar w:fldCharType="begin"/>
      </w:r>
      <w:r w:rsidR="00E757AD">
        <w:instrText xml:space="preserve"> ADDIN ZOTERO_ITEM CSL_CITATION {"citationID":"JcNyjQgz","properties":{"unsorted":false,"formattedCitation":"[1]","plainCitation":"[1]","noteIndex":0},"citationItems":[{"id":314,"uris":["http://zotero.org/users/15596373/items/LFIB9877"],"itemData":{"id":314,"type":"paper-conference","container-title":"International Conference on Learning Representations","title":"An Image Is Worth 16 x 16 Words: Transformers for Image Recognition at Scale","URL":"https://openreview.net/forum?id=YicbFdNTTy","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fldChar w:fldCharType="separate"/>
      </w:r>
      <w:r>
        <w:rPr>
          <w:lang w:eastAsia="zh-CN"/>
        </w:rPr>
        <w:t>[1]</w:t>
      </w:r>
      <w:r>
        <w:fldChar w:fldCharType="end"/>
      </w:r>
      <w:r>
        <w:t>.</w:t>
      </w:r>
    </w:p>
    <w:p w14:paraId="3EF9CD14" w14:textId="665DD06A" w:rsidR="00C05F83" w:rsidRDefault="006A3D33">
      <w:pPr>
        <w:keepLines/>
        <w:spacing w:before="60" w:after="60" w:line="240" w:lineRule="auto"/>
        <w:jc w:val="center"/>
      </w:pPr>
      <m:oMathPara>
        <m:oMath>
          <m:eqArr>
            <m:eqArrPr>
              <m:maxDist m:val="1"/>
              <m:ctrlPr>
                <w:rPr>
                  <w:rFonts w:ascii="Cambria Math" w:hAnsi="Cambria Math"/>
                  <w:i/>
                </w:rPr>
              </m:ctrlPr>
            </m:eqArrPr>
            <m:e>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p</m:t>
                  </m:r>
                </m:sup>
              </m:sSub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E,</m:t>
              </m:r>
              <m:r>
                <m:rPr>
                  <m:sty m:val="p"/>
                </m:rPr>
                <w:rPr>
                  <w:rFonts w:ascii="Cambria Math" w:hAnsi="Cambria Math"/>
                </w:rPr>
                <m:t> </m:t>
              </m:r>
              <m:r>
                <w:rPr>
                  <w:rFonts w:ascii="Cambria Math" w:hAnsi="Cambria Math"/>
                </w:rPr>
                <m:t>E</m:t>
              </m:r>
              <m:r>
                <m:rPr>
                  <m:sty m:val="p"/>
                </m:rPr>
                <w:rPr>
                  <w:rFonts w:ascii="Cambria Math" w:hAnsi="Cambria Math" w:cs="Cambria Math"/>
                </w:rPr>
                <m:t>∈</m:t>
              </m:r>
              <m:r>
                <w:rPr>
                  <w:rFonts w:ascii="Cambria Math" w:eastAsia="宋体" w:hAnsi="Cambria Math" w:cs="宋体" w:hint="eastAsia"/>
                </w:rPr>
                <m:t>鈩漗</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C</m:t>
              </m:r>
              <m:r>
                <m:rPr>
                  <m:sty m:val="p"/>
                </m:rPr>
                <w:rPr>
                  <w:rFonts w:ascii="Cambria Math" w:hAnsi="Cambria Math" w:hint="eastAsia"/>
                </w:rPr>
                <m:t>×</m:t>
              </m:r>
              <m:r>
                <w:rPr>
                  <w:rFonts w:ascii="Cambria Math" w:hAnsi="Cambria Math"/>
                </w:rPr>
                <m:t>D#</m:t>
              </m:r>
              <m:d>
                <m:dPr>
                  <m:ctrlPr>
                    <w:rPr>
                      <w:rFonts w:ascii="Cambria Math" w:hAnsi="Cambria Math"/>
                      <w:i/>
                    </w:rPr>
                  </m:ctrlPr>
                </m:dPr>
                <m:e>
                  <m:r>
                    <w:rPr>
                      <w:rFonts w:ascii="Cambria Math" w:hAnsi="Cambria Math"/>
                    </w:rPr>
                    <m:t>4</m:t>
                  </m:r>
                </m:e>
              </m:d>
            </m:e>
          </m:eqArr>
        </m:oMath>
      </m:oMathPara>
    </w:p>
    <w:p w14:paraId="103D5EFF" w14:textId="40429B32" w:rsidR="00C05F83" w:rsidRDefault="00551678">
      <w:r>
        <w:t xml:space="preserve">The same projection is applied to every patch. It gives all patch embeddings the same dimension, which allows them to be processed as one token sequence </w:t>
      </w:r>
      <w:r>
        <w:fldChar w:fldCharType="begin"/>
      </w:r>
      <w:r w:rsidR="00E757AD">
        <w:instrText xml:space="preserve"> ADDIN ZOTERO_ITEM CSL_CITATION {"citationID":"TepMu8Ua","properties":{"unsorted":false,"formattedCitation":"[1]","plainCitation":"[1]","noteIndex":0},"citationItems":[{"id":314,"uris":["http://zotero.org/users/15596373/items/LFIB9877"],"itemData":{"id":314,"type":"paper-conference","container-title":"International Conference on Learning Representations","title":"An Image Is Worth 16 x 16 Words: Transformers for Image Recognition at Scale","URL":"https://openreview.net/forum?id=YicbFdNTTy","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fldChar w:fldCharType="separate"/>
      </w:r>
      <w:r>
        <w:rPr>
          <w:lang w:eastAsia="zh-CN"/>
        </w:rPr>
        <w:t>[1]</w:t>
      </w:r>
      <w:r>
        <w:fldChar w:fldCharType="end"/>
      </w:r>
      <w:r>
        <w:t>.</w:t>
      </w:r>
    </w:p>
    <w:p w14:paraId="1D72113D" w14:textId="77777777" w:rsidR="00C05F83" w:rsidRDefault="00551678">
      <w:pPr>
        <w:pStyle w:val="Heading3"/>
      </w:pPr>
      <w:r>
        <w:rPr>
          <w:sz w:val="22"/>
        </w:rPr>
        <w:t>2.2.3 Classification Token and Baseline Input</w:t>
      </w:r>
    </w:p>
    <w:p w14:paraId="3C0C1845" w14:textId="56D161A5" w:rsidR="00C05F83" w:rsidRDefault="00551678">
      <w:r>
        <w:t xml:space="preserve">ViT places a learnable classification token at the start of the patch sequence. This token is processed together with the patch tokens, and its final representation is passed to the classification head. Equation (5) defines the encoder input, where xclass denotes the classification token and Epos ∈ ℝ(N+1) × D denotes the positional term </w:t>
      </w:r>
      <w:r>
        <w:fldChar w:fldCharType="begin"/>
      </w:r>
      <w:r w:rsidR="00E757AD">
        <w:instrText xml:space="preserve"> ADDIN ZOTERO_ITEM CSL_CITATION {"citationID":"uzNkclMS","properties":{"unsorted":false,"formattedCitation":"[1]","plainCitation":"[1]","noteIndex":0},"citationItems":[{"id":314,"uris":["http://zotero.org/users/15596373/items/LFIB9877"],"itemData":{"id":314,"type":"paper-conference","container-title":"International Conference on Learning Representations","title":"An Image Is Worth 16 x 16 Words: Transformers for Image Recognition at Scale","URL":"https://openreview.net/forum?id=YicbFdNTTy","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fldChar w:fldCharType="separate"/>
      </w:r>
      <w:r>
        <w:rPr>
          <w:lang w:eastAsia="zh-CN"/>
        </w:rPr>
        <w:t>[1]</w:t>
      </w:r>
      <w:r>
        <w:fldChar w:fldCharType="end"/>
      </w:r>
      <w:r>
        <w:t>. Section 2.3 compares the ways in which this positional term can be constructed.</w:t>
      </w:r>
    </w:p>
    <w:p w14:paraId="370BD101" w14:textId="58BD453E" w:rsidR="00C05F83" w:rsidRDefault="006A3D33">
      <w:pPr>
        <w:keepLines/>
        <w:spacing w:before="60" w:after="60" w:line="240" w:lineRule="auto"/>
        <w:jc w:val="cente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z</m:t>
                  </m:r>
                </m:e>
                <m:sub>
                  <m:r>
                    <w:rPr>
                      <w:rFonts w:ascii="Cambria Math" w:hAnsi="Cambria Math"/>
                    </w:rPr>
                    <m:t>0</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class</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p</m:t>
                      </m:r>
                    </m:sup>
                  </m:sSubSup>
                  <m:r>
                    <w:rPr>
                      <w:rFonts w:ascii="Cambria Math" w:hAnsi="Cambria Math"/>
                    </w:rPr>
                    <m:t>E;</m:t>
                  </m:r>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p</m:t>
                      </m:r>
                    </m:sup>
                  </m:sSubSup>
                  <m:r>
                    <w:rPr>
                      <w:rFonts w:ascii="Cambria Math" w:hAnsi="Cambria Math"/>
                    </w:rPr>
                    <m:t>E;</m:t>
                  </m:r>
                  <m:r>
                    <m:rPr>
                      <m:sty m:val="p"/>
                    </m:rPr>
                    <w:rPr>
                      <w:rFonts w:ascii="Cambria Math" w:hAnsi="Cambria Math" w:hint="eastAsia"/>
                    </w:rPr>
                    <m:t>…</m:t>
                  </m:r>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N</m:t>
                      </m:r>
                    </m:sub>
                    <m:sup>
                      <m:r>
                        <w:rPr>
                          <w:rFonts w:ascii="Cambria Math" w:hAnsi="Cambria Math"/>
                        </w:rPr>
                        <m:t>p</m:t>
                      </m:r>
                    </m:sup>
                  </m:sSubSup>
                  <m:r>
                    <w:rPr>
                      <w:rFonts w:ascii="Cambria Math" w:hAnsi="Cambria Math"/>
                    </w:rPr>
                    <m:t>E</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pos</m:t>
                  </m:r>
                </m:sub>
              </m:sSub>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pos</m:t>
                  </m:r>
                </m:sub>
              </m:sSub>
              <m:r>
                <m:rPr>
                  <m:sty m:val="p"/>
                </m:rPr>
                <w:rPr>
                  <w:rFonts w:ascii="Cambria Math" w:hAnsi="Cambria Math" w:cs="Cambria Math"/>
                </w:rPr>
                <m:t>∈</m:t>
              </m:r>
              <m:r>
                <w:rPr>
                  <w:rFonts w:ascii="Cambria Math" w:eastAsia="宋体" w:hAnsi="Cambria Math" w:cs="宋体" w:hint="eastAsia"/>
                </w:rPr>
                <m:t>鈩漗</m:t>
              </m:r>
              <m:d>
                <m:dPr>
                  <m:ctrlPr>
                    <w:rPr>
                      <w:rFonts w:ascii="Cambria Math" w:hAnsi="Cambria Math"/>
                      <w:i/>
                    </w:rPr>
                  </m:ctrlPr>
                </m:dPr>
                <m:e>
                  <m:r>
                    <w:rPr>
                      <w:rFonts w:ascii="Cambria Math" w:hAnsi="Cambria Math"/>
                    </w:rPr>
                    <m:t>N+1</m:t>
                  </m:r>
                </m:e>
              </m:d>
              <m:r>
                <m:rPr>
                  <m:sty m:val="p"/>
                </m:rPr>
                <w:rPr>
                  <w:rFonts w:ascii="Cambria Math" w:hAnsi="Cambria Math" w:hint="eastAsia"/>
                </w:rPr>
                <m:t>×</m:t>
              </m:r>
              <m:r>
                <w:rPr>
                  <w:rFonts w:ascii="Cambria Math" w:hAnsi="Cambria Math"/>
                </w:rPr>
                <m:t>D#</m:t>
              </m:r>
              <m:d>
                <m:dPr>
                  <m:ctrlPr>
                    <w:rPr>
                      <w:rFonts w:ascii="Cambria Math" w:hAnsi="Cambria Math"/>
                      <w:i/>
                    </w:rPr>
                  </m:ctrlPr>
                </m:dPr>
                <m:e>
                  <m:r>
                    <w:rPr>
                      <w:rFonts w:ascii="Cambria Math" w:hAnsi="Cambria Math"/>
                    </w:rPr>
                    <m:t>5</m:t>
                  </m:r>
                </m:e>
              </m:d>
            </m:e>
          </m:eqArr>
        </m:oMath>
      </m:oMathPara>
    </w:p>
    <w:p w14:paraId="5B5DE735" w14:textId="77777777" w:rsidR="00C05F83" w:rsidRDefault="00551678">
      <w:r>
        <w:t>The complete sequence is processed by a stack of Transformer encoder layers. Each layer contains multi-head self-attention, a position-wise multilayer perceptron, layer normalisation, and residual connections. All models in this dissertation keep the patch projection, classification token, encoder, and prediction head unchanged. The positional representation can therefore be compared within the same ViT structure.</w:t>
      </w:r>
    </w:p>
    <w:p w14:paraId="3C7BBFE9" w14:textId="77777777" w:rsidR="000E1728" w:rsidRDefault="00551678">
      <w:pPr>
        <w:pStyle w:val="Heading2"/>
      </w:pPr>
      <w:r>
        <w:rPr>
          <w:sz w:val="22"/>
        </w:rPr>
        <w:t>2.3 Spatial Representation in Vision Transformers</w:t>
      </w:r>
    </w:p>
    <w:p w14:paraId="727E1772" w14:textId="77777777" w:rsidR="000E1728" w:rsidRDefault="00551678">
      <w:r>
        <w:t>The remaining design choice is how to represent position. Learnable absolute PE and fixed two-dimensional PE both add a vector to the input sequence, while alternative tokenisation methods change the visual information contained in each token. These are related spatial choices, but they should not be treated as the same intervention.</w:t>
      </w:r>
    </w:p>
    <w:p w14:paraId="6A566D64" w14:textId="77777777" w:rsidR="000E1728" w:rsidRDefault="00551678">
      <w:pPr>
        <w:pStyle w:val="Heading3"/>
      </w:pPr>
      <w:r>
        <w:rPr>
          <w:sz w:val="22"/>
        </w:rPr>
        <w:t>2.3.1 Learnable Absolute Positional Embeddings</w:t>
      </w:r>
    </w:p>
    <w:p w14:paraId="10AF94A2" w14:textId="339C2A85" w:rsidR="000E1728" w:rsidRDefault="00551678">
      <w:r>
        <w:t xml:space="preserve">The baseline in Equation (5) uses learnable absolute PE. Its positional vectors are updated jointly with the model weights, so they can adapt to the training task rather than follow a predefined coordinate function </w:t>
      </w:r>
      <w:r>
        <w:fldChar w:fldCharType="begin"/>
      </w:r>
      <w:r w:rsidR="00E757AD">
        <w:instrText xml:space="preserve"> ADDIN ZOTERO_ITEM CSL_CITATION {"citationID":"hUDG7eoG","properties":{"unsorted":false,"formattedCitation":"[1]","plainCitation":"[1]","noteIndex":0},"citationItems":[{"id":314,"uris":["http://zotero.org/users/15596373/items/LFIB9877"],"itemData":{"id":314,"type":"paper-conference","container-title":"International Conference on Learning Representations","title":"An Image Is Worth 16 x 16 Words: Transformers for Image Recognition at Scale","URL":"https://openreview.net/forum?id=YicbFdNTTy","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fldChar w:fldCharType="separate"/>
      </w:r>
      <w:r>
        <w:rPr>
          <w:lang w:eastAsia="zh-CN"/>
        </w:rPr>
        <w:t>[1]</w:t>
      </w:r>
      <w:r>
        <w:fldChar w:fldCharType="end"/>
      </w:r>
      <w:r>
        <w:t>.</w:t>
      </w:r>
    </w:p>
    <w:p w14:paraId="3AE5D5A1" w14:textId="77777777" w:rsidR="001325A6" w:rsidRDefault="00B073C8">
      <w:r>
        <w:lastRenderedPageBreak/>
        <w:t>The term absolute means that each vector identifies one token index. It does not directly encode the distance or direction between two patches. The learned table is also tied to a particular token grid, so changing the input resolution usually requires the positional embeddings to be interpolated.</w:t>
      </w:r>
    </w:p>
    <w:p w14:paraId="1E4165F8" w14:textId="1DBF3A46" w:rsidR="001325A6" w:rsidRDefault="00B073C8">
      <w:r>
        <w:t xml:space="preserve">Dosovitskiy et al. found that learned embeddings could still recover properties of the two-dimensional grid. Nearby patches and patches in the same row or column tended to have similar embeddings </w:t>
      </w:r>
      <w:r>
        <w:fldChar w:fldCharType="begin"/>
      </w:r>
      <w:r w:rsidR="00E757AD">
        <w:instrText xml:space="preserve"> ADDIN ZOTERO_ITEM CSL_CITATION {"citationID":"FFsHhuUX","properties":{"unsorted":false,"formattedCitation":"[1]","plainCitation":"[1]","noteIndex":0},"citationItems":[{"id":314,"uris":["http://zotero.org/users/15596373/items/LFIB9877"],"itemData":{"id":314,"type":"paper-conference","container-title":"International Conference on Learning Representations","title":"An Image Is Worth 16 x 16 Words: Transformers for Image Recognition at Scale","URL":"https://openreview.net/forum?id=YicbFdNTTy","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fldChar w:fldCharType="separate"/>
      </w:r>
      <w:r>
        <w:rPr>
          <w:lang w:eastAsia="zh-CN"/>
        </w:rPr>
        <w:t>[1]</w:t>
      </w:r>
      <w:r>
        <w:fldChar w:fldCharType="end"/>
      </w:r>
      <w:r>
        <w:t>. This shows that spatial structure can emerge during training, although it is not built directly into the learned table. Learnable absolute PE is therefore a flexible reference for comparison with fixed coordinate-based signals.</w:t>
      </w:r>
    </w:p>
    <w:p w14:paraId="4DF1A4D3" w14:textId="77777777" w:rsidR="000E1728" w:rsidRDefault="00551678">
      <w:pPr>
        <w:pStyle w:val="Heading3"/>
      </w:pPr>
      <w:r>
        <w:rPr>
          <w:sz w:val="22"/>
        </w:rPr>
        <w:t>2.3.2 Fixed Sinusoidal and Two-Dimensional Encodings</w:t>
      </w:r>
    </w:p>
    <w:p w14:paraId="4A4D024D" w14:textId="4FF58E5C" w:rsidR="000E1728" w:rsidRDefault="00551678">
      <w:r>
        <w:t xml:space="preserve">Fixed sinusoidal positional encoding provides a parameter-free alternative to learned positional embeddings. The original Transformer represents each sequence position using sine and cosine functions at multiple frequencies. Because these vectors are generated by a deterministic function, they are not updated during training and do not require a separate learnable vector for every position. Vaswani et al. reported similar performance for fixed sinusoidal and learned positional embeddings, but retained the sinusoidal formulation because it could potentially extrapolate to sequence lengths not encountered during training </w:t>
      </w:r>
      <w:r>
        <w:fldChar w:fldCharType="begin"/>
      </w:r>
      <w:r w:rsidR="00E757AD">
        <w:instrText xml:space="preserve"> ADDIN ZOTERO_ITEM CSL_CITATION {"citationID":"mOITBi7E","properties":{"unsorted":false,"formattedCitation":"[2]","plainCitation":"[2]","noteIndex":0},"citationItems":[{"id":315,"uris":["http://zotero.org/users/15596373/items/NPG8ZQ4Z"],"itemData":{"id":315,"type":"paper-conference","container-title":"Advances in Neural Information Processing Systems","title":"Attention Is All You Need","URL":"https://papers.nips.cc/paper_files/paper/2017/hash/3f5ee243547dee91fbd053c1c4a845aa-Abstract.html","volume":"30","author":[{"family":"Vaswani","given":"Ashish"},{"family":"Shazeer","given":"Noam"},{"family":"Parmar","given":"Niki"},{"family":"Uszkoreit","given":"Jakob"},{"family":"Jones","given":"Llion"},{"family":"Gomez","given":"Aidan N."},{"family":"Kaiser","given":"Lukasz"},{"family":"Polosukhin","given":"Illia"}],"issued":{"date-parts":[["2017"]]}}}],"schema":"https://github.com/citation-style-language/schema/raw/master/csl-citation.json"} </w:instrText>
      </w:r>
      <w:r>
        <w:fldChar w:fldCharType="separate"/>
      </w:r>
      <w:r>
        <w:rPr>
          <w:lang w:eastAsia="zh-CN"/>
        </w:rPr>
        <w:t>[2]</w:t>
      </w:r>
      <w:r>
        <w:fldChar w:fldCharType="end"/>
      </w:r>
      <w:r>
        <w:t>.</w:t>
      </w:r>
    </w:p>
    <w:p w14:paraId="075E210A" w14:textId="77777777" w:rsidR="001325A6" w:rsidRDefault="00B073C8">
      <w:r>
        <w:t xml:space="preserve">For image data, the same principle can be extended from a one-dimensional sequence index to two-dimensional spatial coordinates. For a patch located at row </w:t>
      </w:r>
      <w:r>
        <w:rPr>
          <w:i/>
        </w:rPr>
        <w:t>r</w:t>
      </w:r>
      <w:r>
        <w:t xml:space="preserve"> and column </w:t>
      </w:r>
      <w:r>
        <w:rPr>
          <w:i/>
        </w:rPr>
        <w:t>c</w:t>
      </w:r>
      <w:r>
        <w:t>, a separable construction applies the sinusoidal function independently to the two coordinates. The row and column components can then be combined to form a fixed vector for that location. Unlike a learned embedding table, this representation assigns spatial identity directly from the image grid and introduces no learned positional parameters.</w:t>
      </w:r>
    </w:p>
    <w:p w14:paraId="412620AC" w14:textId="0DF2AAF1" w:rsidR="001325A6" w:rsidRDefault="00B073C8">
      <w:r>
        <w:t xml:space="preserve">A fixed encoding supplies spatial structure before training, but its coordinate function cannot adapt to the task. In the original ViT study, hand-crafted two-dimensional variants did not improve on the learned embeddings </w:t>
      </w:r>
      <w:r>
        <w:fldChar w:fldCharType="begin"/>
      </w:r>
      <w:r w:rsidR="00E757AD">
        <w:instrText xml:space="preserve"> ADDIN ZOTERO_ITEM CSL_CITATION {"citationID":"gumGZZnf","properties":{"unsorted":false,"formattedCitation":"[1]","plainCitation":"[1]","noteIndex":0},"citationItems":[{"id":314,"uris":["http://zotero.org/users/15596373/items/LFIB9877"],"itemData":{"id":314,"type":"paper-conference","container-title":"International Conference on Learning Representations","title":"An Image Is Worth 16 x 16 Words: Transformers for Image Recognition at Scale","URL":"https://openreview.net/forum?id=YicbFdNTTy","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fldChar w:fldCharType="separate"/>
      </w:r>
      <w:r>
        <w:rPr>
          <w:lang w:eastAsia="zh-CN"/>
        </w:rPr>
        <w:t>[1]</w:t>
      </w:r>
      <w:r>
        <w:fldChar w:fldCharType="end"/>
      </w:r>
      <w:r>
        <w:t>. Fixed and learned encodings therefore offer different trade-offs. One provides an explicit spatial prior, while the other learns the representation from data.</w:t>
      </w:r>
    </w:p>
    <w:p w14:paraId="6EC04E7B" w14:textId="77777777" w:rsidR="001325A6" w:rsidRDefault="00B073C8">
      <w:pPr>
        <w:pStyle w:val="Heading3"/>
      </w:pPr>
      <w:r>
        <w:rPr>
          <w:sz w:val="22"/>
        </w:rPr>
        <w:t>2.3.3 Patch Tokenisation Strategies</w:t>
      </w:r>
    </w:p>
    <w:p w14:paraId="628FC961" w14:textId="2BCC5CF8" w:rsidR="001325A6" w:rsidRDefault="00B073C8">
      <w:r>
        <w:t xml:space="preserve">The baseline in Section 2.2 projects each patch independently. This front end is simple and efficient, but it does not combine information from neighbouring patches before the Transformer encoder </w:t>
      </w:r>
      <w:r>
        <w:fldChar w:fldCharType="begin"/>
      </w:r>
      <w:r w:rsidR="00E757AD">
        <w:instrText xml:space="preserve"> ADDIN ZOTERO_ITEM CSL_CITATION {"citationID":"bHDADmrR","properties":{"unsorted":false,"formattedCitation":"[1]","plainCitation":"[1]","noteIndex":0},"citationItems":[{"id":314,"uris":["http://zotero.org/users/15596373/items/LFIB9877"],"itemData":{"id":314,"type":"paper-conference","container-title":"International Conference on Learning Representations","title":"An Image Is Worth 16 x 16 Words: Transformers for Image Recognition at Scale","URL":"https://openreview.net/forum?id=YicbFdNTTy","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fldChar w:fldCharType="separate"/>
      </w:r>
      <w:r>
        <w:rPr>
          <w:noProof/>
        </w:rPr>
        <w:t>[1]</w:t>
      </w:r>
      <w:r>
        <w:fldChar w:fldCharType="end"/>
      </w:r>
      <w:r>
        <w:t>. Other tokenisation methods alter this stage to introduce local interactions earlier. They should therefore be treated as changes to token formation rather than changes to positional encoding.</w:t>
      </w:r>
    </w:p>
    <w:p w14:paraId="412D8274" w14:textId="533B149E" w:rsidR="001325A6" w:rsidRDefault="00B073C8">
      <w:r>
        <w:lastRenderedPageBreak/>
        <w:t xml:space="preserve">Yuan et al. proposed the Tokens-to-Token Vision Transformer (T2T-ViT), which repeatedly combines neighbouring tokens before the main Transformer encoder. This process introduces local structure while gradually reducing the sequence length </w:t>
      </w:r>
      <w:r>
        <w:fldChar w:fldCharType="begin"/>
      </w:r>
      <w:r w:rsidR="00E757AD">
        <w:instrText xml:space="preserve"> ADDIN ZOTERO_ITEM CSL_CITATION {"citationID":"i15ndEx7","properties":{"unsorted":false,"formattedCitation":"[7]","plainCitation":"[7]","noteIndex":0},"citationItems":[{"id":316,"uris":["http://zotero.org/users/15596373/items/WGMAG3UM"],"itemData":{"id":316,"type":"paper-conference","container-title":"Proceedings of the IEEE/CVF International Conference on Computer Vision","page":"558–567","title":"Tokens-to-Token ViT: Training Vision Transformers From Scratch on ImageNet","URL":"https://openaccess.thecvf.com/content/ICCV2021/html/Yuan_Tokens-to-Token_ViT_Training_Vision_Transformers_From_Scratch_on_ImageNet_ICCV_2021_paper.html","author":[{"family":"Yuan","given":"Li"},{"family":"Chen","given":"Yunpeng"},{"family":"Wang","given":"Tao"},{"family":"Yu","given":"Weihao"},{"family":"Shi","given":"Yujun"},{"family":"Jiang","given":"Zi-Hang"},{"family":"Tay","given":"Francis E. H."},{"family":"Feng","given":"Jiashi"},{"family":"Yan","given":"Shuicheng"}],"issued":{"date-parts":[["2021"]]}}}],"schema":"https://github.com/citation-style-language/schema/raw/master/csl-citation.json"} </w:instrText>
      </w:r>
      <w:r>
        <w:fldChar w:fldCharType="separate"/>
      </w:r>
      <w:r>
        <w:rPr>
          <w:noProof/>
        </w:rPr>
        <w:t>[7]</w:t>
      </w:r>
      <w:r>
        <w:fldChar w:fldCharType="end"/>
      </w:r>
      <w:r>
        <w:t>. It also changes the model front end and adds computation, so it is not directly comparable with a change to input-level PE.</w:t>
      </w:r>
    </w:p>
    <w:p w14:paraId="09F26B6B" w14:textId="77777777" w:rsidR="000E1728" w:rsidRDefault="00551678">
      <w:pPr>
        <w:pStyle w:val="Heading2"/>
      </w:pPr>
      <w:r>
        <w:rPr>
          <w:sz w:val="22"/>
        </w:rPr>
        <w:t>2.4 Data-Efficient and Data-Limited ViT Training</w:t>
      </w:r>
    </w:p>
    <w:p w14:paraId="340FA217" w14:textId="45338EF6" w:rsidR="000E1728" w:rsidRDefault="00551678">
      <w:r>
        <w:t xml:space="preserve">The original ViT showed that a Transformer can classify images from patch tokens, but its strongest results used pre-training on large datasets before transfer to smaller benchmarks </w:t>
      </w:r>
      <w:r>
        <w:fldChar w:fldCharType="begin"/>
      </w:r>
      <w:r w:rsidR="00E757AD">
        <w:instrText xml:space="preserve"> ADDIN ZOTERO_ITEM CSL_CITATION {"citationID":"J4rcO0cs","properties":{"unsorted":false,"formattedCitation":"[1]","plainCitation":"[1]","noteIndex":0},"citationItems":[{"id":314,"uris":["http://zotero.org/users/15596373/items/LFIB9877"],"itemData":{"id":314,"type":"paper-conference","container-title":"International Conference on Learning Representations","title":"An Image Is Worth 16 x 16 Words: Transformers for Image Recognition at Scale","URL":"https://openreview.net/forum?id=YicbFdNTTy","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fldChar w:fldCharType="separate"/>
      </w:r>
      <w:r>
        <w:rPr>
          <w:lang w:eastAsia="zh-CN"/>
        </w:rPr>
        <w:t>[1]</w:t>
      </w:r>
      <w:r>
        <w:fldChar w:fldCharType="end"/>
      </w:r>
      <w:r>
        <w:t>. A plain ViT has fewer built-in assumptions about local structure than a convolutional network. Its performance when trained from scratch can therefore depend strongly on the amount of data, model size and training procedure.</w:t>
      </w:r>
    </w:p>
    <w:p w14:paraId="56CA2B5D" w14:textId="2CCF3A72" w:rsidR="00522DE2" w:rsidRDefault="00BF0975">
      <w:r>
        <w:t xml:space="preserve">Later work improved data efficiency through different routes. DeiT kept a largely convolution-free ViT and used augmentation, regularisation, and distillation to train effectively on ImageNet without external data </w:t>
      </w:r>
      <w:r>
        <w:fldChar w:fldCharType="begin"/>
      </w:r>
      <w:r w:rsidR="00E757AD">
        <w:instrText xml:space="preserve"> ADDIN ZOTERO_ITEM CSL_CITATION {"citationID":"xFtS5ucs","properties":{"unsorted":false,"formattedCitation":"[8]","plainCitation":"[8]","noteIndex":0},"citationItems":[{"id":304,"uris":["http://zotero.org/users/15596373/items/AGNLFTVV"],"itemData":{"id":304,"type":"paper-conference","collection-title":"Proceedings of Machine Learning Research","container-title":"Proceedings of the 38th International Conference on Machine Learning","page":"10347–10357","publisher":"PMLR","title":"Training Data-Efficient Image Transformers &amp; Distillation through Attention","URL":"https://proceedings.mlr.press/v139/touvron21a.html","volume":"139","author":[{"family":"Touvron","given":"Hugo"},{"family":"Cord","given":"Matthieu"},{"family":"Douze","given":"Matthijs"},{"family":"Massa","given":"Francisco"},{"family":"Sablayrolles","given":"Alexandre"},{"family":"Jégou","given":"Hervé"}],"issued":{"date-parts":[["2021"]]}}}],"schema":"https://github.com/citation-style-language/schema/raw/master/csl-citation.json"} </w:instrText>
      </w:r>
      <w:r>
        <w:fldChar w:fldCharType="separate"/>
      </w:r>
      <w:r>
        <w:t>[8]</w:t>
      </w:r>
      <w:r>
        <w:fldChar w:fldCharType="end"/>
      </w:r>
      <w:r>
        <w:t xml:space="preserve">. The Compact Transformers arXiv preprint instead introduced convolutional tokenisation and sequence pooling for smaller models </w:t>
      </w:r>
      <w:r>
        <w:fldChar w:fldCharType="begin"/>
      </w:r>
      <w:r w:rsidR="00E757AD">
        <w:instrText xml:space="preserve"> ADDIN ZOTERO_ITEM CSL_CITATION {"citationID":"dfHckZeG","properties":{"unsorted":false,"formattedCitation":"[9]","plainCitation":"[9]","noteIndex":0},"citationItems":[{"id":305,"uris":["http://zotero.org/users/15596373/items/8JIV977Y"],"itemData":{"id":305,"type":"article-journal","container-title":"arXiv preprint arXiv:2104.05704","DOI":"10.48550/arXiv.2104.05704","title":"Escaping the Big Data Paradigm with Compact Transformers","URL":"https://arxiv.org/abs/2104.05704","author":[{"family":"Hassani","given":"Ali"},{"family":"Walton","given":"Steven"},{"family":"Shah","given":"Nikhil"},{"family":"Abuduweili","given":"Abulikemu"},{"family":"Li","given":"Jiachen"},{"family":"Shi","given":"Humphrey"}],"issued":{"date-parts":[["2021"]]}}}],"schema":"https://github.com/citation-style-language/schema/raw/master/csl-citation.json"} </w:instrText>
      </w:r>
      <w:r>
        <w:fldChar w:fldCharType="separate"/>
      </w:r>
      <w:r>
        <w:t>[9]</w:t>
      </w:r>
      <w:r>
        <w:fldChar w:fldCharType="end"/>
      </w:r>
      <w:r>
        <w:t>. Both approaches change more than input-level PE, so they are useful context rather than direct baselines for the controlled comparison in this dissertation.</w:t>
      </w:r>
    </w:p>
    <w:p w14:paraId="24EE74EA" w14:textId="77777777" w:rsidR="00522DE2" w:rsidRDefault="00BF0975">
      <w:r>
        <w:t>Data availability may also affect the choice between learned and fixed PE. A learned table adapts to the training data, while a fixed encoding supplies the same spatial structure at every sample size and adds no learned positional parameters. The literature does not make either option uniformly better. A fair low-data comparison should therefore change only the number of training examples while keeping the split, optimisation, checkpoint rule and model configuration fixed.</w:t>
      </w:r>
    </w:p>
    <w:p w14:paraId="6B07FE96" w14:textId="77777777" w:rsidR="000E1728" w:rsidRPr="0079500F" w:rsidRDefault="00551678">
      <w:pPr>
        <w:pStyle w:val="Heading2"/>
        <w:rPr>
          <w:rFonts w:eastAsia="宋体"/>
          <w:lang w:eastAsia="zh-CN"/>
        </w:rPr>
      </w:pPr>
      <w:r>
        <w:rPr>
          <w:sz w:val="22"/>
        </w:rPr>
        <w:t>2.5 Related-Work Synthesis and Gap</w:t>
      </w:r>
    </w:p>
    <w:p w14:paraId="2CBEA892" w14:textId="6A40D84E" w:rsidR="000E1728" w:rsidRDefault="00551678">
      <w:r>
        <w:t xml:space="preserve">Positional information can enter a Transformer in several ways. Absolute encodings identify locations, relative encodings represent offsets between tokens, and conditional or rotary methods place position inside other parts of the model </w:t>
      </w:r>
      <w:r>
        <w:fldChar w:fldCharType="begin"/>
      </w:r>
      <w:r w:rsidR="00E757AD">
        <w:instrText xml:space="preserve"> ADDIN ZOTERO_ITEM CSL_CITATION {"citationID":"ayT6ARsO","properties":{"unsorted":false,"formattedCitation":"[3]","plainCitation":"[3]","noteIndex":0},"citationItems":[{"id":303,"uris":["http://zotero.org/users/15596373/items/Y6V8PGBG"],"itemData":{"id":303,"type":"article-journal","container-title":"Computational Linguistics","DOI":"10.1162/coli_a_00445","issue":"3","page":"733–763","title":"Position Information in Transformers: An Overview","volume":"48","author":[{"family":"Dufter","given":"Philipp"},{"family":"Schmitt","given":"Martin"},{"family":"Schütze","given":"Hinrich"}],"issued":{"date-parts":[["2022"]]}}}],"schema":"https://github.com/citation-style-language/schema/raw/master/csl-citation.json"} </w:instrText>
      </w:r>
      <w:r>
        <w:fldChar w:fldCharType="separate"/>
      </w:r>
      <w:r>
        <w:t>[3]</w:t>
      </w:r>
      <w:r>
        <w:fldChar w:fldCharType="end"/>
      </w:r>
      <w:r>
        <w:t>. The present comparison focuses on learned and fixed input-level encodings so that the remaining ViT architecture can stay unchanged.</w:t>
      </w:r>
    </w:p>
    <w:p w14:paraId="2955A80E" w14:textId="0A988B0E" w:rsidR="00522DE2" w:rsidRDefault="00BF0975">
      <w:r>
        <w:t xml:space="preserve">Several vision methods use richer spatial mechanisms. Image RPE adds directional relative offsets within self-attention </w:t>
      </w:r>
      <w:r>
        <w:fldChar w:fldCharType="begin"/>
      </w:r>
      <w:r w:rsidR="00E757AD">
        <w:instrText xml:space="preserve"> ADDIN ZOTERO_ITEM CSL_CITATION {"citationID":"qcBkRUTN","properties":{"unsorted":false,"formattedCitation":"[4]","plainCitation":"[4]","noteIndex":0},"citationItems":[{"id":307,"uris":["http://zotero.org/users/15596373/items/MMD44VSU"],"itemData":{"id":307,"type":"paper-conference","container-title":"Proceedings of the IEEE/CVF International Conference on Computer Vision","page":"10033–10041","title":"Rethinking and Improving Relative Position Encoding for Vision Transformer","URL":"https://openaccess.thecvf.com/content/ICCV2021/html/Wu_Rethinking_and_Improving_Relative_Position_Encoding_for_Vision_Transformer_ICCV_2021_paper.html","author":[{"family":"Wu","given":"Kan"},{"family":"Peng","given":"Houwen"},{"family":"Chen","given":"Minghao"},{"family":"Fu","given":"Jianlong"},{"family":"Chao","given":"Hongyang"}],"issued":{"date-parts":[["2021"]]}}}],"schema":"https://github.com/citation-style-language/schema/raw/master/csl-citation.json"} </w:instrText>
      </w:r>
      <w:r>
        <w:fldChar w:fldCharType="separate"/>
      </w:r>
      <w:r>
        <w:t>[4]</w:t>
      </w:r>
      <w:r>
        <w:fldChar w:fldCharType="end"/>
      </w:r>
      <w:r>
        <w:t xml:space="preserve">. CPVT generates conditional position signals from local token neighbourhoods </w:t>
      </w:r>
      <w:r>
        <w:fldChar w:fldCharType="begin"/>
      </w:r>
      <w:r w:rsidR="00E757AD">
        <w:instrText xml:space="preserve"> ADDIN ZOTERO_ITEM CSL_CITATION {"citationID":"1dTx8Nvp","properties":{"unsorted":false,"formattedCitation":"[5]","plainCitation":"[5]","noteIndex":0},"citationItems":[{"id":308,"uris":["http://zotero.org/users/15596373/items/MW7PJS7Z"],"itemData":{"id":308,"type":"paper-conference","container-title":"International Conference on Learning Representations","title":"Conditional Positional Encodings for Vision Transformers","URL":"https://openreview.net/forum?id=3KWnuT-R1bh","author":[{"family":"Chu","given":"Xiangxiang"},{"family":"Tian","given":"Zhi"},{"family":"Zhang","given":"Bo"},{"family":"Wang","given":"Xinlong"},{"family":"Shen","given":"Chunhua"}],"issued":{"date-parts":[["2023"]]}}}],"schema":"https://github.com/citation-style-language/schema/raw/master/csl-citation.json"} </w:instrText>
      </w:r>
      <w:r>
        <w:fldChar w:fldCharType="separate"/>
      </w:r>
      <w:r>
        <w:t>[5]</w:t>
      </w:r>
      <w:r>
        <w:fldChar w:fldCharType="end"/>
      </w:r>
      <w:r>
        <w:t xml:space="preserve">, while RoPE-ViT applies two-dimensional rotary transformations inside attention </w:t>
      </w:r>
      <w:r>
        <w:fldChar w:fldCharType="begin"/>
      </w:r>
      <w:r w:rsidR="00E757AD">
        <w:instrText xml:space="preserve"> ADDIN ZOTERO_ITEM CSL_CITATION {"citationID":"wjAs7Bof","properties":{"unsorted":false,"formattedCitation":"[6]","plainCitation":"[6]","noteIndex":0},"citationItems":[{"id":309,"uris":["http://zotero.org/users/15596373/items/MAPE2I7P"],"itemData":{"id":309,"type":"paper-conference","collection-title":"Lecture Notes in Computer Science","container-title":"Computer Vision – ECCV 2024","DOI":"10.1007/978-3-031-72684-2_17","page":"289–305","publisher":"Springer","title":"Rotary Position Embedding for Vision Transformer","URL":"https://doi.org/10.1007/978-3-031-72684-2_17","volume":"15068","author":[{"family":"Heo","given":"Byeongho"},{"family":"Park","given":"Song"},{"family":"Han","given":"Dongyoon"},{"family":"Yun","given":"Sangdoo"}],"issued":{"date-parts":[["2024"]]}}}],"schema":"https://github.com/citation-style-language/schema/raw/master/csl-citation.json"} </w:instrText>
      </w:r>
      <w:r>
        <w:fldChar w:fldCharType="separate"/>
      </w:r>
      <w:r>
        <w:t>[6]</w:t>
      </w:r>
      <w:r>
        <w:fldChar w:fldCharType="end"/>
      </w:r>
      <w:r>
        <w:t>. These methods are not direct substitutes for a fixed vector added at the input because they also change how the attention layers use position.</w:t>
      </w:r>
    </w:p>
    <w:p w14:paraId="561CF1B5" w14:textId="4D64ADAF" w:rsidR="002A0BD7" w:rsidRDefault="00524FEA">
      <w:r>
        <w:lastRenderedPageBreak/>
        <w:t xml:space="preserve">Dual-branch Transformers provide a separate precedent for combining visual representations. CrossViT processes two patch scales in parallel and exchanges information through cross-attention </w:t>
      </w:r>
      <w:r>
        <w:fldChar w:fldCharType="begin"/>
      </w:r>
      <w:r w:rsidR="00E757AD">
        <w:instrText xml:space="preserve"> ADDIN ZOTERO_ITEM CSL_CITATION {"citationID":"GH9qBxnr","properties":{"unsorted":false,"formattedCitation":"[10]","plainCitation":"[10]","noteIndex":0},"citationItems":[{"id":313,"uris":["http://zotero.org/users/15596373/items/EGKIZXET"],"itemData":{"id":313,"type":"paper-conference","container-title":"Proceedings of the IEEE/CVF International Conference on Computer Vision","DOI":"10.1109/ICCV48922.2021.00041","page":"357–366","title":"CrossViT: Cross-Attention Multi-Scale Vision Transformer for Image Classification","URL":"https://openaccess.thecvf.com/content/ICCV2021/html/Chen_CrossViT_Cross-Attention_Multi-Scale_Vision_Transformer_for_Image_Classification_ICCV_2021_paper.html","author":[{"family":"Chen","given":"Chun-Fu"},{"family":"Fan","given":"Quanfu"},{"family":"Panda","given":"Rameswar"}],"issued":{"date-parts":[["2021"]]}}}],"schema":"https://github.com/citation-style-language/schema/raw/master/csl-citation.json"} </w:instrText>
      </w:r>
      <w:r>
        <w:fldChar w:fldCharType="separate"/>
      </w:r>
      <w:r>
        <w:t>[10]</w:t>
      </w:r>
      <w:r>
        <w:fldChar w:fldCharType="end"/>
      </w:r>
      <w:r>
        <w:t>. The fusion models evaluated here use row- and column-encoded branches rather than multiple patch scales, and they are not a reproduction of CrossViT.</w:t>
      </w:r>
    </w:p>
    <w:p w14:paraId="2F7197AE" w14:textId="77777777" w:rsidR="00522DE2" w:rsidRDefault="00BF0975">
      <w:r>
        <w:t>The practical gap is one of attribution rather than a lack of proposed encodings. Results from different studies can reflect changes in architecture, scale, data, augmentation, or optimisation as well as PE. This dissertation uses one ViT and a common protocol to study PE form, data availability, and the cost of multi-branch complexity. It does not claim a universally superior encoding or a new general-purpose Transformer.</w:t>
      </w:r>
    </w:p>
    <w:p w14:paraId="33D4A968" w14:textId="77777777" w:rsidR="006C3F57" w:rsidRDefault="00551678">
      <w:pPr>
        <w:pStyle w:val="Heading1"/>
        <w:pageBreakBefore/>
      </w:pPr>
      <w:r>
        <w:rPr>
          <w:sz w:val="22"/>
        </w:rPr>
        <w:lastRenderedPageBreak/>
        <w:t>3 Methodology</w:t>
      </w:r>
    </w:p>
    <w:p w14:paraId="0073C14B" w14:textId="77777777" w:rsidR="00501731" w:rsidRDefault="008A788D">
      <w:r>
        <w:t>Each experiment follows the pipeline in Figure 4. Images receive dataset-specific preprocessing, are divided into patches, and are passed through the same Transformer encoder after positional information is added. Validation accuracy selects the checkpoint, and the official test set is evaluated only after selection. The following sections define the data, shared model, PE variants, fusion extensions, training protocol, and statistical analysis.</w:t>
      </w:r>
    </w:p>
    <w:p w14:paraId="73CB0ACC" w14:textId="77777777" w:rsidR="00BC105F" w:rsidRDefault="00E56F02">
      <w:pPr>
        <w:spacing w:before="120" w:after="40"/>
        <w:jc w:val="center"/>
      </w:pPr>
      <w:r>
        <w:rPr>
          <w:noProof/>
        </w:rPr>
        <w:drawing>
          <wp:inline distT="0" distB="0" distL="0" distR="0" wp14:anchorId="405B78C0" wp14:editId="7979AE69">
            <wp:extent cx="5989320" cy="3219260"/>
            <wp:effectExtent l="0" t="0" r="0" b="635"/>
            <wp:docPr id="1452386639" name="Picture 1452386639" descr="Experimental pipeline from dataset selection and preprocessing through patch embedding, positional encoding, ViT training, checkpoint selection and final test evaluation."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386639" name="Picture 1452386639" descr="Experimental pipeline from dataset selection and preprocessing through patch embedding, positional encoding, ViT training, checkpoint selection and final test evaluation." title="Figure 4"/>
                    <pic:cNvPicPr/>
                  </pic:nvPicPr>
                  <pic:blipFill>
                    <a:blip r:embed="rId11"/>
                    <a:stretch>
                      <a:fillRect/>
                    </a:stretch>
                  </pic:blipFill>
                  <pic:spPr>
                    <a:xfrm>
                      <a:off x="0" y="0"/>
                      <a:ext cx="5989320" cy="3219260"/>
                    </a:xfrm>
                    <a:prstGeom prst="rect">
                      <a:avLst/>
                    </a:prstGeom>
                  </pic:spPr>
                </pic:pic>
              </a:graphicData>
            </a:graphic>
          </wp:inline>
        </w:drawing>
      </w:r>
    </w:p>
    <w:p w14:paraId="4F6A28EC" w14:textId="77777777" w:rsidR="00BC105F" w:rsidRDefault="00E56F02">
      <w:pPr>
        <w:pStyle w:val="Caption"/>
        <w:keepNext/>
        <w:spacing w:before="40" w:after="160"/>
        <w:jc w:val="center"/>
      </w:pPr>
      <w:r>
        <w:t>Figure 4. Experimental pipeline for the positional-encoding comparisons. Reduced-data conditions are sampled from the CIFAR-10 training pool and use the same preprocessing and model pipeline as the full-data condition.</w:t>
      </w:r>
    </w:p>
    <w:p w14:paraId="36B0D202" w14:textId="77777777" w:rsidR="00501731" w:rsidRDefault="00B073C8">
      <w:pPr>
        <w:pStyle w:val="Heading2"/>
      </w:pPr>
      <w:r>
        <w:rPr>
          <w:sz w:val="22"/>
        </w:rPr>
        <w:t>3.1 Controlled Experimental Design</w:t>
      </w:r>
    </w:p>
    <w:p w14:paraId="38755C43" w14:textId="77777777" w:rsidR="00505F65" w:rsidRPr="00505F65" w:rsidRDefault="00505F65" w:rsidP="00505F65">
      <w:pPr>
        <w:rPr>
          <w:lang w:eastAsia="zh-CN"/>
        </w:rPr>
      </w:pPr>
      <w:r>
        <w:t>The study changes one main factor at a time rather than introducing a new general-purpose Transformer. Within each comparison, the ViT backbone, data split, optimiser and checkpoint-selection rule remain fixed. The factors that do change are the positional encoding and, in the architecture extension, the use of dual-branch fusion components. This design reduces the number of competing explanations for an observed accuracy difference.</w:t>
      </w:r>
    </w:p>
    <w:p w14:paraId="09613F66" w14:textId="77777777" w:rsidR="00505F65" w:rsidRPr="00505F65" w:rsidRDefault="00505F65">
      <w:pPr>
        <w:rPr>
          <w:lang w:eastAsia="zh-CN"/>
        </w:rPr>
      </w:pPr>
      <w:r>
        <w:t>The main evaluation uses CIFAR-10 and five training seeds. No PE provides the baseline, while learnable absolute PE provides the standard learned reference. Fixed row-column encodings test different ways to represent the two-dimensional grid without trainable positional parameters. Fusion models are analysed separately because they change more than the positional vector. Reduced-data CIFAR-10 tests whether the comparison changes when fewer labelled images are available. CIFAR-100 tests whether the main ranking is retained on a finer-grained classification problem.</w:t>
      </w:r>
    </w:p>
    <w:p w14:paraId="72C9E359" w14:textId="77777777" w:rsidR="00501731" w:rsidRDefault="00B073C8">
      <w:pPr>
        <w:pStyle w:val="Heading2"/>
      </w:pPr>
      <w:r>
        <w:rPr>
          <w:sz w:val="22"/>
        </w:rPr>
        <w:lastRenderedPageBreak/>
        <w:t>3.2 Datasets and Preprocessing</w:t>
      </w:r>
    </w:p>
    <w:p w14:paraId="4623CF7C" w14:textId="375992C4" w:rsidR="00501731" w:rsidRDefault="00B073C8">
      <w:r>
        <w:t xml:space="preserve">CIFAR-10 is used for the main evaluation because its 32 × 32 images make repeated five-seed experiments practical. CIFAR-100 provides a harder task while keeping the same image size and patch grid. Both datasets contain RGB images and have 50,000 official training images and 10,000 test images </w:t>
      </w:r>
      <w:r>
        <w:fldChar w:fldCharType="begin"/>
      </w:r>
      <w:r w:rsidR="00E757AD">
        <w:instrText xml:space="preserve"> ADDIN ZOTERO_ITEM CSL_CITATION {"citationID":"vJOb7SAE","properties":{"unsorted":false,"formattedCitation":"[11]","plainCitation":"[11]","noteIndex":0},"citationItems":[{"id":311,"uris":["http://zotero.org/users/15596373/items/DY37KUI9"],"itemData":{"id":311,"type":"report","publisher":"University of Toronto","title":"Learning Multiple Layers of Features from Tiny Images","URL":"https://www.cs.toronto.edu/~kriz/learning-features-2009-TR.pdf","author":[{"family":"Krizhevsky","given":"Alex"}],"issued":{"date-parts":[["2009"]]}}}],"schema":"https://github.com/citation-style-language/schema/raw/master/csl-citation.json"} </w:instrText>
      </w:r>
      <w:r>
        <w:fldChar w:fldCharType="separate"/>
      </w:r>
      <w:r>
        <w:t>[11]</w:t>
      </w:r>
      <w:r>
        <w:fldChar w:fldCharType="end"/>
      </w:r>
      <w:r>
        <w:t>. CIFAR-10 has 10 broad classes, while CIFAR-100 has 100 finer-grained classes. The shared resolution allows both datasets to use the same ViT architecture, so the second dataset changes the classification task without changing the positional grid.</w:t>
      </w:r>
    </w:p>
    <w:p w14:paraId="66DB8F27" w14:textId="77777777" w:rsidR="00501731" w:rsidRDefault="00B073C8">
      <w:pPr>
        <w:pStyle w:val="Caption"/>
        <w:keepNext/>
        <w:keepLines/>
        <w:jc w:val="center"/>
      </w:pPr>
      <w:r>
        <w:t xml:space="preserve">Table </w:t>
      </w:r>
      <w:fldSimple w:instr=" SEQ Table \* ARABIC ">
        <w:r w:rsidR="00E044C7">
          <w:rPr>
            <w:noProof/>
          </w:rPr>
          <w:t>1</w:t>
        </w:r>
      </w:fldSimple>
      <w:r>
        <w:t>. Dataset configuration and experimental role.</w:t>
      </w:r>
    </w:p>
    <w:tbl>
      <w:tblPr>
        <w:tblStyle w:val="TableGrid"/>
        <w:tblW w:w="8780" w:type="dxa"/>
        <w:tblInd w:w="120" w:type="dxa"/>
        <w:tblLayout w:type="fixed"/>
        <w:tblLook w:val="04A0" w:firstRow="1" w:lastRow="0" w:firstColumn="1" w:lastColumn="0" w:noHBand="0" w:noVBand="1"/>
      </w:tblPr>
      <w:tblGrid>
        <w:gridCol w:w="1250"/>
        <w:gridCol w:w="1100"/>
        <w:gridCol w:w="1320"/>
        <w:gridCol w:w="2350"/>
        <w:gridCol w:w="2760"/>
      </w:tblGrid>
      <w:tr w:rsidR="00501731" w14:paraId="7779A0CC" w14:textId="77777777">
        <w:trPr>
          <w:cantSplit/>
          <w:tblHeader/>
        </w:trPr>
        <w:tc>
          <w:tcPr>
            <w:tcW w:w="1250" w:type="dxa"/>
            <w:shd w:val="clear" w:color="auto" w:fill="FFFFFF"/>
            <w:tcMar>
              <w:top w:w="90" w:type="dxa"/>
              <w:left w:w="120" w:type="dxa"/>
              <w:bottom w:w="90" w:type="dxa"/>
              <w:right w:w="120" w:type="dxa"/>
            </w:tcMar>
            <w:vAlign w:val="center"/>
          </w:tcPr>
          <w:p w14:paraId="100FB379" w14:textId="77777777" w:rsidR="00501731" w:rsidRDefault="00B073C8">
            <w:pPr>
              <w:keepNext/>
              <w:spacing w:after="0" w:line="240" w:lineRule="auto"/>
              <w:jc w:val="left"/>
            </w:pPr>
            <w:r>
              <w:rPr>
                <w:b/>
                <w:sz w:val="20"/>
              </w:rPr>
              <w:t>Dataset</w:t>
            </w:r>
          </w:p>
        </w:tc>
        <w:tc>
          <w:tcPr>
            <w:tcW w:w="1100" w:type="dxa"/>
            <w:shd w:val="clear" w:color="auto" w:fill="FFFFFF"/>
            <w:tcMar>
              <w:top w:w="90" w:type="dxa"/>
              <w:left w:w="120" w:type="dxa"/>
              <w:bottom w:w="90" w:type="dxa"/>
              <w:right w:w="120" w:type="dxa"/>
            </w:tcMar>
            <w:vAlign w:val="center"/>
          </w:tcPr>
          <w:p w14:paraId="4564D670" w14:textId="77777777" w:rsidR="00501731" w:rsidRDefault="00B073C8">
            <w:pPr>
              <w:keepNext/>
              <w:spacing w:after="0" w:line="240" w:lineRule="auto"/>
              <w:jc w:val="center"/>
            </w:pPr>
            <w:r>
              <w:rPr>
                <w:b/>
                <w:sz w:val="20"/>
              </w:rPr>
              <w:t>Classes</w:t>
            </w:r>
          </w:p>
        </w:tc>
        <w:tc>
          <w:tcPr>
            <w:tcW w:w="1320" w:type="dxa"/>
            <w:shd w:val="clear" w:color="auto" w:fill="FFFFFF"/>
            <w:tcMar>
              <w:top w:w="90" w:type="dxa"/>
              <w:left w:w="120" w:type="dxa"/>
              <w:bottom w:w="90" w:type="dxa"/>
              <w:right w:w="120" w:type="dxa"/>
            </w:tcMar>
            <w:vAlign w:val="center"/>
          </w:tcPr>
          <w:p w14:paraId="48836A58" w14:textId="77777777" w:rsidR="00501731" w:rsidRDefault="00B073C8">
            <w:pPr>
              <w:keepNext/>
              <w:spacing w:after="0" w:line="240" w:lineRule="auto"/>
              <w:jc w:val="center"/>
            </w:pPr>
            <w:r>
              <w:rPr>
                <w:b/>
                <w:sz w:val="20"/>
              </w:rPr>
              <w:t>Image size</w:t>
            </w:r>
          </w:p>
        </w:tc>
        <w:tc>
          <w:tcPr>
            <w:tcW w:w="2350" w:type="dxa"/>
            <w:shd w:val="clear" w:color="auto" w:fill="FFFFFF"/>
            <w:tcMar>
              <w:top w:w="90" w:type="dxa"/>
              <w:left w:w="120" w:type="dxa"/>
              <w:bottom w:w="90" w:type="dxa"/>
              <w:right w:w="120" w:type="dxa"/>
            </w:tcMar>
            <w:vAlign w:val="center"/>
          </w:tcPr>
          <w:p w14:paraId="74937BC5" w14:textId="77777777" w:rsidR="00501731" w:rsidRDefault="00B073C8">
            <w:pPr>
              <w:keepNext/>
              <w:spacing w:after="0" w:line="240" w:lineRule="auto"/>
              <w:jc w:val="center"/>
            </w:pPr>
            <w:r>
              <w:rPr>
                <w:b/>
                <w:sz w:val="20"/>
              </w:rPr>
              <w:t>Train / validation / test</w:t>
            </w:r>
          </w:p>
        </w:tc>
        <w:tc>
          <w:tcPr>
            <w:tcW w:w="2760" w:type="dxa"/>
            <w:shd w:val="clear" w:color="auto" w:fill="FFFFFF"/>
            <w:tcMar>
              <w:top w:w="90" w:type="dxa"/>
              <w:left w:w="120" w:type="dxa"/>
              <w:bottom w:w="90" w:type="dxa"/>
              <w:right w:w="120" w:type="dxa"/>
            </w:tcMar>
            <w:vAlign w:val="center"/>
          </w:tcPr>
          <w:p w14:paraId="5900318C" w14:textId="77777777" w:rsidR="00501731" w:rsidRDefault="00B073C8">
            <w:pPr>
              <w:keepNext/>
              <w:spacing w:after="0" w:line="240" w:lineRule="auto"/>
              <w:jc w:val="left"/>
            </w:pPr>
            <w:r>
              <w:rPr>
                <w:b/>
                <w:sz w:val="20"/>
              </w:rPr>
              <w:t>Role in this study</w:t>
            </w:r>
          </w:p>
        </w:tc>
      </w:tr>
      <w:tr w:rsidR="00501731" w14:paraId="185CEF9D" w14:textId="77777777">
        <w:trPr>
          <w:cantSplit/>
        </w:trPr>
        <w:tc>
          <w:tcPr>
            <w:tcW w:w="1250" w:type="dxa"/>
            <w:shd w:val="clear" w:color="auto" w:fill="FFFFFF"/>
            <w:tcMar>
              <w:top w:w="90" w:type="dxa"/>
              <w:left w:w="120" w:type="dxa"/>
              <w:bottom w:w="90" w:type="dxa"/>
              <w:right w:w="120" w:type="dxa"/>
            </w:tcMar>
            <w:vAlign w:val="center"/>
          </w:tcPr>
          <w:p w14:paraId="101AA341" w14:textId="77777777" w:rsidR="00501731" w:rsidRDefault="00B073C8">
            <w:pPr>
              <w:keepNext/>
              <w:spacing w:after="0" w:line="240" w:lineRule="auto"/>
              <w:jc w:val="left"/>
            </w:pPr>
            <w:r>
              <w:rPr>
                <w:sz w:val="20"/>
              </w:rPr>
              <w:t>CIFAR-10</w:t>
            </w:r>
          </w:p>
        </w:tc>
        <w:tc>
          <w:tcPr>
            <w:tcW w:w="1100" w:type="dxa"/>
            <w:shd w:val="clear" w:color="auto" w:fill="FFFFFF"/>
            <w:tcMar>
              <w:top w:w="90" w:type="dxa"/>
              <w:left w:w="120" w:type="dxa"/>
              <w:bottom w:w="90" w:type="dxa"/>
              <w:right w:w="120" w:type="dxa"/>
            </w:tcMar>
            <w:vAlign w:val="center"/>
          </w:tcPr>
          <w:p w14:paraId="68F5B2E0" w14:textId="77777777" w:rsidR="00501731" w:rsidRDefault="00B073C8">
            <w:pPr>
              <w:keepNext/>
              <w:spacing w:after="0" w:line="240" w:lineRule="auto"/>
              <w:jc w:val="center"/>
            </w:pPr>
            <w:r>
              <w:rPr>
                <w:sz w:val="20"/>
              </w:rPr>
              <w:t>10</w:t>
            </w:r>
          </w:p>
        </w:tc>
        <w:tc>
          <w:tcPr>
            <w:tcW w:w="1320" w:type="dxa"/>
            <w:shd w:val="clear" w:color="auto" w:fill="FFFFFF"/>
            <w:tcMar>
              <w:top w:w="90" w:type="dxa"/>
              <w:left w:w="120" w:type="dxa"/>
              <w:bottom w:w="90" w:type="dxa"/>
              <w:right w:w="120" w:type="dxa"/>
            </w:tcMar>
            <w:vAlign w:val="center"/>
          </w:tcPr>
          <w:p w14:paraId="34DC3968" w14:textId="77777777" w:rsidR="00501731" w:rsidRDefault="00B073C8">
            <w:pPr>
              <w:keepNext/>
              <w:spacing w:after="0" w:line="240" w:lineRule="auto"/>
              <w:jc w:val="center"/>
            </w:pPr>
            <w:r>
              <w:rPr>
                <w:sz w:val="20"/>
              </w:rPr>
              <w:t>32 × 32 RGB</w:t>
            </w:r>
          </w:p>
        </w:tc>
        <w:tc>
          <w:tcPr>
            <w:tcW w:w="2350" w:type="dxa"/>
            <w:shd w:val="clear" w:color="auto" w:fill="FFFFFF"/>
            <w:tcMar>
              <w:top w:w="90" w:type="dxa"/>
              <w:left w:w="120" w:type="dxa"/>
              <w:bottom w:w="90" w:type="dxa"/>
              <w:right w:w="120" w:type="dxa"/>
            </w:tcMar>
            <w:vAlign w:val="center"/>
          </w:tcPr>
          <w:p w14:paraId="7F93122F" w14:textId="77777777" w:rsidR="00501731" w:rsidRDefault="00B073C8">
            <w:pPr>
              <w:keepNext/>
              <w:spacing w:after="0" w:line="240" w:lineRule="auto"/>
              <w:jc w:val="center"/>
            </w:pPr>
            <w:r>
              <w:rPr>
                <w:sz w:val="20"/>
              </w:rPr>
              <w:t>45,000 / 5,000 / 10,000</w:t>
            </w:r>
          </w:p>
        </w:tc>
        <w:tc>
          <w:tcPr>
            <w:tcW w:w="2760" w:type="dxa"/>
            <w:shd w:val="clear" w:color="auto" w:fill="FFFFFF"/>
            <w:tcMar>
              <w:top w:w="90" w:type="dxa"/>
              <w:left w:w="120" w:type="dxa"/>
              <w:bottom w:w="90" w:type="dxa"/>
              <w:right w:w="120" w:type="dxa"/>
            </w:tcMar>
            <w:vAlign w:val="center"/>
          </w:tcPr>
          <w:p w14:paraId="482D993F" w14:textId="77777777" w:rsidR="00501731" w:rsidRDefault="00B073C8">
            <w:pPr>
              <w:keepNext/>
              <w:spacing w:after="0" w:line="240" w:lineRule="auto"/>
              <w:jc w:val="left"/>
            </w:pPr>
            <w:r>
              <w:rPr>
                <w:sz w:val="20"/>
              </w:rPr>
              <w:t>Main controlled PE comparison</w:t>
            </w:r>
          </w:p>
        </w:tc>
      </w:tr>
      <w:tr w:rsidR="00501731" w14:paraId="637D2227" w14:textId="77777777">
        <w:trPr>
          <w:cantSplit/>
        </w:trPr>
        <w:tc>
          <w:tcPr>
            <w:tcW w:w="1250" w:type="dxa"/>
            <w:shd w:val="clear" w:color="auto" w:fill="FFFFFF"/>
            <w:tcMar>
              <w:top w:w="90" w:type="dxa"/>
              <w:left w:w="120" w:type="dxa"/>
              <w:bottom w:w="90" w:type="dxa"/>
              <w:right w:w="120" w:type="dxa"/>
            </w:tcMar>
            <w:vAlign w:val="center"/>
          </w:tcPr>
          <w:p w14:paraId="406118D3" w14:textId="77777777" w:rsidR="00501731" w:rsidRDefault="00B073C8">
            <w:pPr>
              <w:spacing w:after="0" w:line="240" w:lineRule="auto"/>
              <w:jc w:val="left"/>
            </w:pPr>
            <w:r>
              <w:rPr>
                <w:sz w:val="20"/>
              </w:rPr>
              <w:t>CIFAR-100</w:t>
            </w:r>
          </w:p>
        </w:tc>
        <w:tc>
          <w:tcPr>
            <w:tcW w:w="1100" w:type="dxa"/>
            <w:shd w:val="clear" w:color="auto" w:fill="FFFFFF"/>
            <w:tcMar>
              <w:top w:w="90" w:type="dxa"/>
              <w:left w:w="120" w:type="dxa"/>
              <w:bottom w:w="90" w:type="dxa"/>
              <w:right w:w="120" w:type="dxa"/>
            </w:tcMar>
            <w:vAlign w:val="center"/>
          </w:tcPr>
          <w:p w14:paraId="680238BB" w14:textId="77777777" w:rsidR="00501731" w:rsidRDefault="00B073C8">
            <w:pPr>
              <w:spacing w:after="0" w:line="240" w:lineRule="auto"/>
              <w:jc w:val="center"/>
            </w:pPr>
            <w:r>
              <w:rPr>
                <w:sz w:val="20"/>
              </w:rPr>
              <w:t>100</w:t>
            </w:r>
          </w:p>
        </w:tc>
        <w:tc>
          <w:tcPr>
            <w:tcW w:w="1320" w:type="dxa"/>
            <w:shd w:val="clear" w:color="auto" w:fill="FFFFFF"/>
            <w:tcMar>
              <w:top w:w="90" w:type="dxa"/>
              <w:left w:w="120" w:type="dxa"/>
              <w:bottom w:w="90" w:type="dxa"/>
              <w:right w:w="120" w:type="dxa"/>
            </w:tcMar>
            <w:vAlign w:val="center"/>
          </w:tcPr>
          <w:p w14:paraId="38475538" w14:textId="77777777" w:rsidR="00501731" w:rsidRDefault="00B073C8">
            <w:pPr>
              <w:spacing w:after="0" w:line="240" w:lineRule="auto"/>
              <w:jc w:val="center"/>
            </w:pPr>
            <w:r>
              <w:rPr>
                <w:sz w:val="20"/>
              </w:rPr>
              <w:t>32 × 32 RGB</w:t>
            </w:r>
          </w:p>
        </w:tc>
        <w:tc>
          <w:tcPr>
            <w:tcW w:w="2350" w:type="dxa"/>
            <w:shd w:val="clear" w:color="auto" w:fill="FFFFFF"/>
            <w:tcMar>
              <w:top w:w="90" w:type="dxa"/>
              <w:left w:w="120" w:type="dxa"/>
              <w:bottom w:w="90" w:type="dxa"/>
              <w:right w:w="120" w:type="dxa"/>
            </w:tcMar>
            <w:vAlign w:val="center"/>
          </w:tcPr>
          <w:p w14:paraId="239D25C7" w14:textId="77777777" w:rsidR="00501731" w:rsidRDefault="00B073C8">
            <w:pPr>
              <w:spacing w:after="0" w:line="240" w:lineRule="auto"/>
              <w:jc w:val="center"/>
            </w:pPr>
            <w:r>
              <w:rPr>
                <w:sz w:val="20"/>
              </w:rPr>
              <w:t>45,000 / 5,000 / 10,000</w:t>
            </w:r>
          </w:p>
        </w:tc>
        <w:tc>
          <w:tcPr>
            <w:tcW w:w="2760" w:type="dxa"/>
            <w:shd w:val="clear" w:color="auto" w:fill="FFFFFF"/>
            <w:tcMar>
              <w:top w:w="90" w:type="dxa"/>
              <w:left w:w="120" w:type="dxa"/>
              <w:bottom w:w="90" w:type="dxa"/>
              <w:right w:w="120" w:type="dxa"/>
            </w:tcMar>
            <w:vAlign w:val="center"/>
          </w:tcPr>
          <w:p w14:paraId="5EBF145D" w14:textId="77777777" w:rsidR="00501731" w:rsidRDefault="00B073C8">
            <w:pPr>
              <w:spacing w:after="0" w:line="240" w:lineRule="auto"/>
              <w:jc w:val="left"/>
            </w:pPr>
            <w:r>
              <w:rPr>
                <w:sz w:val="20"/>
              </w:rPr>
              <w:t>Evaluation under a more complex classification task</w:t>
            </w:r>
          </w:p>
        </w:tc>
      </w:tr>
    </w:tbl>
    <w:p w14:paraId="5294215C" w14:textId="77777777" w:rsidR="00501731" w:rsidRDefault="00B073C8">
      <w:r>
        <w:t xml:space="preserve">For both datasets, a fixed random permutation with split seed 42 divides the official 50,000-image training set into 45,000 training images and 5,000 validation images. The official 10,000-image test set remains separate. Training images receive two simple augmentations: a random 32 × 32 crop after four-pixel padding and a random horizontal flip. Validation and test images are not augmented. Each colour channel is then normalised as </w:t>
      </w:r>
      <m:oMath>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x-μ</m:t>
            </m:r>
          </m:num>
          <m:den>
            <m:r>
              <w:rPr>
                <w:rFonts w:ascii="Cambria Math" w:hAnsi="Cambria Math"/>
              </w:rPr>
              <m:t>σ</m:t>
            </m:r>
          </m:den>
        </m:f>
      </m:oMath>
      <w:r>
        <w:t xml:space="preserve">, where </w:t>
      </w:r>
      <m:oMath>
        <m:r>
          <w:rPr>
            <w:rFonts w:ascii="Cambria Math" w:hAnsi="Cambria Math"/>
          </w:rPr>
          <m:t>x</m:t>
        </m:r>
      </m:oMath>
      <w:r>
        <w:t xml:space="preserve"> is the original channel value and </w:t>
      </w:r>
      <m:oMath>
        <m:r>
          <w:rPr>
            <w:rFonts w:ascii="Cambria Math" w:hAnsi="Cambria Math"/>
          </w:rPr>
          <m:t>μ</m:t>
        </m:r>
      </m:oMath>
      <w:r>
        <w:t xml:space="preserve"> and </w:t>
      </w:r>
      <m:oMath>
        <m:r>
          <w:rPr>
            <w:rFonts w:ascii="Cambria Math" w:hAnsi="Cambria Math"/>
          </w:rPr>
          <m:t>σ</m:t>
        </m:r>
      </m:oMath>
      <w:r>
        <w:t xml:space="preserve"> are the dataset-specific channel mean and standard deviation. CIFAR-10 uses </w:t>
      </w:r>
      <m:oMath>
        <m:r>
          <w:rPr>
            <w:rFonts w:ascii="Cambria Math" w:hAnsi="Cambria Math"/>
          </w:rPr>
          <m:t>μ=(0.4914,0.4822,0.4465)</m:t>
        </m:r>
      </m:oMath>
      <w:r>
        <w:t xml:space="preserve"> and </w:t>
      </w:r>
      <m:oMath>
        <m:r>
          <w:rPr>
            <w:rFonts w:ascii="Cambria Math" w:hAnsi="Cambria Math"/>
          </w:rPr>
          <m:t>σ=(0.2470,0.2435,0.2616)</m:t>
        </m:r>
      </m:oMath>
      <w:r>
        <w:t xml:space="preserve">. CIFAR-100 uses </w:t>
      </w:r>
      <m:oMath>
        <m:r>
          <w:rPr>
            <w:rFonts w:ascii="Cambria Math" w:hAnsi="Cambria Math"/>
          </w:rPr>
          <m:t>μ=(0.5071,0.4867,0.4408)</m:t>
        </m:r>
      </m:oMath>
      <w:r>
        <w:t xml:space="preserve"> and </w:t>
      </w:r>
      <m:oMath>
        <m:r>
          <w:rPr>
            <w:rFonts w:ascii="Cambria Math" w:hAnsi="Cambria Math"/>
          </w:rPr>
          <m:t>σ=(0.2675,0.2565,0.2761)</m:t>
        </m:r>
      </m:oMath>
      <w:r>
        <w:t>.</w:t>
      </w:r>
    </w:p>
    <w:p w14:paraId="17D0B58B" w14:textId="77777777" w:rsidR="00501731" w:rsidRDefault="00B073C8">
      <w:r>
        <w:t>The reduced-data study draws subsets of 1,000, 5,000 and 10,000 images from the fixed 45,000-image CIFAR-10 training pool. It compares no PE, learnable absolute PE and shifted multiplicative PE using the common learning rate in Section 3.6. The full-data results use the same optimisation settings and are included as a fourth data-size condition. Validation and test sets do not change. Within each seed, all three models receive the same subset. The subset changes across seeds, so the reported variation includes both stochastic training and the sampled training images.</w:t>
      </w:r>
    </w:p>
    <w:p w14:paraId="3CD15749" w14:textId="77777777" w:rsidR="00501731" w:rsidRDefault="00B073C8">
      <w:pPr>
        <w:pStyle w:val="Heading2"/>
      </w:pPr>
      <w:r>
        <w:rPr>
          <w:sz w:val="22"/>
        </w:rPr>
        <w:t>3.3 Shared Vision Transformer Architecture</w:t>
      </w:r>
    </w:p>
    <w:p w14:paraId="460E516D" w14:textId="08575BAC" w:rsidR="00501731" w:rsidRDefault="00B073C8">
      <w:bookmarkStart w:id="0" w:name="OLE_LINK3"/>
      <w:r>
        <w:t xml:space="preserve">All single-branch models use the same small Vision Transformer architecture </w:t>
      </w:r>
      <w:r>
        <w:fldChar w:fldCharType="begin"/>
      </w:r>
      <w:r w:rsidR="00E757AD">
        <w:instrText xml:space="preserve"> ADDIN ZOTERO_ITEM CSL_CITATION {"citationID":"KvcFDraW","properties":{"unsorted":false,"formattedCitation":"[1]","plainCitation":"[1]","noteIndex":0},"citationItems":[{"id":314,"uris":["http://zotero.org/users/15596373/items/LFIB9877"],"itemData":{"id":314,"type":"paper-conference","container-title":"International Conference on Learning Representations","title":"An Image Is Worth 16 x 16 Words: Transformers for Image Recognition at Scale","URL":"https://openreview.net/forum?id=YicbFdNTTy","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fldChar w:fldCharType="separate"/>
      </w:r>
      <w:r>
        <w:t>[1]</w:t>
      </w:r>
      <w:r>
        <w:fldChar w:fldCharType="end"/>
      </w:r>
      <w:r>
        <w:t>. A 4 × 4 convolution with stride 4 divides each 32 × 32 RGB image into an 8 × 8 grid, producing 64 patch tokens. A learnable classification token is placed at the start of this sequence. The encoder therefore receives 65 tokens, each represented by 128 numbers.</w:t>
      </w:r>
      <w:bookmarkEnd w:id="0"/>
    </w:p>
    <w:p w14:paraId="2E56AE7F" w14:textId="77777777" w:rsidR="0065681E" w:rsidRDefault="0065681E">
      <w:pPr>
        <w:rPr>
          <w:lang w:eastAsia="zh-CN"/>
        </w:rPr>
      </w:pPr>
      <w:r>
        <w:lastRenderedPageBreak/>
        <w:t xml:space="preserve">The encoder contains four pre-normalisation Transformer blocks. Pre-normalisation means that layer normalisation is applied before the attention or MLP sublayer. If </w:t>
      </w:r>
      <m:oMath>
        <m:r>
          <w:rPr>
            <w:rFonts w:ascii="Cambria Math" w:hAnsi="Cambria Math"/>
          </w:rPr>
          <m:t>x</m:t>
        </m:r>
      </m:oMath>
      <w:r>
        <w:t xml:space="preserve"> is a block input, the two residual updates are </w:t>
      </w:r>
      <m:oMath>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=x+</m:t>
        </m:r>
        <m:r>
          <m:rPr>
            <m:nor/>
          </m:rPr>
          <w:rPr>
            <w:rFonts w:ascii="Cambria Math" w:hAnsi="Cambria Math"/>
          </w:rPr>
          <m:t>MSA</m:t>
        </m:r>
        <m:r>
          <w:rPr>
            <w:rFonts w:ascii="Cambria Math" w:hAnsi="Cambria Math"/>
          </w:rPr>
          <m:t>(</m:t>
        </m:r>
        <m:r>
          <m:rPr>
            <m:nor/>
          </m:rPr>
          <w:rPr>
            <w:rFonts w:ascii="Cambria Math" w:hAnsi="Cambria Math"/>
          </w:rPr>
          <m:t>LN</m:t>
        </m:r>
        <m:r>
          <w:rPr>
            <w:rFonts w:ascii="Cambria Math" w:hAnsi="Cambria Math"/>
          </w:rPr>
          <m:t>(x))</m:t>
        </m:r>
      </m:oMath>
      <w:r>
        <w:t xml:space="preserve"> and </w:t>
      </w:r>
      <m:oMath>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m:t>
        </m:r>
        <m:r>
          <m:rPr>
            <m:nor/>
          </m:rPr>
          <w:rPr>
            <w:rFonts w:ascii="Cambria Math" w:hAnsi="Cambria Math"/>
          </w:rPr>
          <m:t>MLP</m:t>
        </m:r>
        <m:r>
          <w:rPr>
            <w:rFonts w:ascii="Cambria Math" w:hAnsi="Cambria Math"/>
          </w:rPr>
          <m:t>(</m:t>
        </m:r>
        <m:r>
          <m:rPr>
            <m:nor/>
          </m:rPr>
          <w:rPr>
            <w:rFonts w:ascii="Cambria Math" w:hAnsi="Cambria Math"/>
          </w:rPr>
          <m:t>LN</m:t>
        </m:r>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m:t>
        </m:r>
      </m:oMath>
      <w:r>
        <w:t>. Here, MSA denotes multi-head self-attention and LN denotes layer normalisation. Each attention module has four heads. The MLP expands the 128-component representation to 512 components, applies GELU, and projects it back to 128. A final layer normalisation precedes the linear classifier. Dropout is zero in the formal CIFAR-10 runs. On CIFAR-10, no-PE and fixed-PE single-branch models contain 801,034 trainable parameters. Adding the learnable positional table raises the total to 809,354.</w:t>
      </w:r>
    </w:p>
    <w:p w14:paraId="4E710731" w14:textId="77777777" w:rsidR="00501731" w:rsidRDefault="00B073C8">
      <w:pPr>
        <w:pStyle w:val="Caption"/>
        <w:keepNext/>
        <w:keepLines/>
        <w:jc w:val="center"/>
      </w:pPr>
      <w:r>
        <w:t xml:space="preserve">Table </w:t>
      </w:r>
      <w:fldSimple w:instr=" SEQ Table \* ARABIC ">
        <w:r w:rsidR="00E044C7">
          <w:rPr>
            <w:noProof/>
          </w:rPr>
          <w:t>2</w:t>
        </w:r>
      </w:fldSimple>
      <w:r>
        <w:t>. Shared ViT configuration.</w:t>
      </w:r>
    </w:p>
    <w:tbl>
      <w:tblPr>
        <w:tblStyle w:val="TableGrid"/>
        <w:tblW w:w="8740" w:type="dxa"/>
        <w:tblInd w:w="120" w:type="dxa"/>
        <w:tblLayout w:type="fixed"/>
        <w:tblLook w:val="04A0" w:firstRow="1" w:lastRow="0" w:firstColumn="1" w:lastColumn="0" w:noHBand="0" w:noVBand="1"/>
      </w:tblPr>
      <w:tblGrid>
        <w:gridCol w:w="2450"/>
        <w:gridCol w:w="6290"/>
      </w:tblGrid>
      <w:tr w:rsidR="00501731" w14:paraId="5165D610" w14:textId="77777777">
        <w:trPr>
          <w:cantSplit/>
          <w:tblHeader/>
        </w:trPr>
        <w:tc>
          <w:tcPr>
            <w:tcW w:w="2450" w:type="dxa"/>
            <w:shd w:val="clear" w:color="auto" w:fill="FFFFFF"/>
            <w:tcMar>
              <w:top w:w="80" w:type="dxa"/>
              <w:left w:w="100" w:type="dxa"/>
              <w:bottom w:w="80" w:type="dxa"/>
              <w:right w:w="100" w:type="dxa"/>
            </w:tcMar>
            <w:vAlign w:val="center"/>
          </w:tcPr>
          <w:p w14:paraId="612DC076" w14:textId="77777777" w:rsidR="00501731" w:rsidRDefault="00B073C8">
            <w:pPr>
              <w:spacing w:after="0"/>
              <w:jc w:val="left"/>
            </w:pPr>
            <w:r>
              <w:rPr>
                <w:b/>
                <w:sz w:val="19"/>
              </w:rPr>
              <w:t>Component</w:t>
            </w:r>
          </w:p>
        </w:tc>
        <w:tc>
          <w:tcPr>
            <w:tcW w:w="6290" w:type="dxa"/>
            <w:shd w:val="clear" w:color="auto" w:fill="FFFFFF"/>
            <w:tcMar>
              <w:top w:w="80" w:type="dxa"/>
              <w:left w:w="100" w:type="dxa"/>
              <w:bottom w:w="80" w:type="dxa"/>
              <w:right w:w="100" w:type="dxa"/>
            </w:tcMar>
            <w:vAlign w:val="center"/>
          </w:tcPr>
          <w:p w14:paraId="333D4AA8" w14:textId="77777777" w:rsidR="00501731" w:rsidRDefault="00B073C8">
            <w:pPr>
              <w:spacing w:after="0"/>
              <w:jc w:val="left"/>
            </w:pPr>
            <w:r>
              <w:rPr>
                <w:b/>
                <w:sz w:val="19"/>
              </w:rPr>
              <w:t>Configuration</w:t>
            </w:r>
          </w:p>
        </w:tc>
      </w:tr>
      <w:tr w:rsidR="00501731" w14:paraId="33135D10" w14:textId="77777777">
        <w:trPr>
          <w:cantSplit/>
        </w:trPr>
        <w:tc>
          <w:tcPr>
            <w:tcW w:w="2450" w:type="dxa"/>
            <w:shd w:val="clear" w:color="auto" w:fill="FFFFFF"/>
            <w:tcMar>
              <w:top w:w="80" w:type="dxa"/>
              <w:left w:w="100" w:type="dxa"/>
              <w:bottom w:w="80" w:type="dxa"/>
              <w:right w:w="100" w:type="dxa"/>
            </w:tcMar>
            <w:vAlign w:val="center"/>
          </w:tcPr>
          <w:p w14:paraId="4AD20525" w14:textId="77777777" w:rsidR="00501731" w:rsidRDefault="00B073C8">
            <w:pPr>
              <w:spacing w:after="0"/>
              <w:jc w:val="left"/>
            </w:pPr>
            <w:r>
              <w:rPr>
                <w:sz w:val="19"/>
              </w:rPr>
              <w:t>Input</w:t>
            </w:r>
          </w:p>
        </w:tc>
        <w:tc>
          <w:tcPr>
            <w:tcW w:w="6290" w:type="dxa"/>
            <w:shd w:val="clear" w:color="auto" w:fill="FFFFFF"/>
            <w:tcMar>
              <w:top w:w="80" w:type="dxa"/>
              <w:left w:w="100" w:type="dxa"/>
              <w:bottom w:w="80" w:type="dxa"/>
              <w:right w:w="100" w:type="dxa"/>
            </w:tcMar>
            <w:vAlign w:val="center"/>
          </w:tcPr>
          <w:p w14:paraId="761C3467" w14:textId="77777777" w:rsidR="00501731" w:rsidRDefault="00B073C8">
            <w:pPr>
              <w:spacing w:after="0"/>
              <w:jc w:val="left"/>
            </w:pPr>
            <w:r>
              <w:rPr>
                <w:sz w:val="19"/>
              </w:rPr>
              <w:t>32 × 32 RGB image</w:t>
            </w:r>
          </w:p>
        </w:tc>
      </w:tr>
      <w:tr w:rsidR="00501731" w14:paraId="5CC4F925" w14:textId="77777777">
        <w:trPr>
          <w:cantSplit/>
        </w:trPr>
        <w:tc>
          <w:tcPr>
            <w:tcW w:w="2450" w:type="dxa"/>
            <w:shd w:val="clear" w:color="auto" w:fill="FFFFFF"/>
            <w:tcMar>
              <w:top w:w="80" w:type="dxa"/>
              <w:left w:w="100" w:type="dxa"/>
              <w:bottom w:w="80" w:type="dxa"/>
              <w:right w:w="100" w:type="dxa"/>
            </w:tcMar>
            <w:vAlign w:val="center"/>
          </w:tcPr>
          <w:p w14:paraId="08E5FC38" w14:textId="77777777" w:rsidR="00501731" w:rsidRDefault="00B073C8">
            <w:pPr>
              <w:spacing w:after="0"/>
              <w:jc w:val="left"/>
            </w:pPr>
            <w:r>
              <w:rPr>
                <w:sz w:val="19"/>
              </w:rPr>
              <w:t>Patch projection</w:t>
            </w:r>
          </w:p>
        </w:tc>
        <w:tc>
          <w:tcPr>
            <w:tcW w:w="6290" w:type="dxa"/>
            <w:shd w:val="clear" w:color="auto" w:fill="FFFFFF"/>
            <w:tcMar>
              <w:top w:w="80" w:type="dxa"/>
              <w:left w:w="100" w:type="dxa"/>
              <w:bottom w:w="80" w:type="dxa"/>
              <w:right w:w="100" w:type="dxa"/>
            </w:tcMar>
            <w:vAlign w:val="center"/>
          </w:tcPr>
          <w:p w14:paraId="7A0995CE" w14:textId="77777777" w:rsidR="00501731" w:rsidRDefault="00B073C8">
            <w:pPr>
              <w:spacing w:after="0"/>
              <w:jc w:val="left"/>
            </w:pPr>
            <w:r>
              <w:rPr>
                <w:sz w:val="19"/>
              </w:rPr>
              <w:t>4 × 4 convolution, stride 4</w:t>
            </w:r>
          </w:p>
        </w:tc>
      </w:tr>
      <w:tr w:rsidR="00501731" w14:paraId="4D25A308" w14:textId="77777777">
        <w:trPr>
          <w:cantSplit/>
        </w:trPr>
        <w:tc>
          <w:tcPr>
            <w:tcW w:w="2450" w:type="dxa"/>
            <w:shd w:val="clear" w:color="auto" w:fill="FFFFFF"/>
            <w:tcMar>
              <w:top w:w="80" w:type="dxa"/>
              <w:left w:w="100" w:type="dxa"/>
              <w:bottom w:w="80" w:type="dxa"/>
              <w:right w:w="100" w:type="dxa"/>
            </w:tcMar>
            <w:vAlign w:val="center"/>
          </w:tcPr>
          <w:p w14:paraId="0B96DD48" w14:textId="77777777" w:rsidR="00501731" w:rsidRDefault="00B073C8">
            <w:pPr>
              <w:spacing w:after="0"/>
              <w:jc w:val="left"/>
            </w:pPr>
            <w:r>
              <w:rPr>
                <w:sz w:val="19"/>
              </w:rPr>
              <w:t>Patch grid</w:t>
            </w:r>
          </w:p>
        </w:tc>
        <w:tc>
          <w:tcPr>
            <w:tcW w:w="6290" w:type="dxa"/>
            <w:shd w:val="clear" w:color="auto" w:fill="FFFFFF"/>
            <w:tcMar>
              <w:top w:w="80" w:type="dxa"/>
              <w:left w:w="100" w:type="dxa"/>
              <w:bottom w:w="80" w:type="dxa"/>
              <w:right w:w="100" w:type="dxa"/>
            </w:tcMar>
            <w:vAlign w:val="center"/>
          </w:tcPr>
          <w:p w14:paraId="35B3C8A8" w14:textId="77777777" w:rsidR="00501731" w:rsidRDefault="00B073C8">
            <w:pPr>
              <w:spacing w:after="0"/>
              <w:jc w:val="left"/>
            </w:pPr>
            <w:r>
              <w:rPr>
                <w:sz w:val="19"/>
              </w:rPr>
              <w:t>8 × 8 (64 patch tokens)</w:t>
            </w:r>
          </w:p>
        </w:tc>
      </w:tr>
      <w:tr w:rsidR="00501731" w14:paraId="553B5DEB" w14:textId="77777777">
        <w:trPr>
          <w:cantSplit/>
        </w:trPr>
        <w:tc>
          <w:tcPr>
            <w:tcW w:w="2450" w:type="dxa"/>
            <w:shd w:val="clear" w:color="auto" w:fill="FFFFFF"/>
            <w:tcMar>
              <w:top w:w="80" w:type="dxa"/>
              <w:left w:w="100" w:type="dxa"/>
              <w:bottom w:w="80" w:type="dxa"/>
              <w:right w:w="100" w:type="dxa"/>
            </w:tcMar>
            <w:vAlign w:val="center"/>
          </w:tcPr>
          <w:p w14:paraId="37EC471E" w14:textId="77777777" w:rsidR="00501731" w:rsidRDefault="00B073C8">
            <w:pPr>
              <w:spacing w:after="0"/>
              <w:jc w:val="left"/>
            </w:pPr>
            <w:r>
              <w:rPr>
                <w:sz w:val="19"/>
              </w:rPr>
              <w:t>Token sequence</w:t>
            </w:r>
          </w:p>
        </w:tc>
        <w:tc>
          <w:tcPr>
            <w:tcW w:w="6290" w:type="dxa"/>
            <w:shd w:val="clear" w:color="auto" w:fill="FFFFFF"/>
            <w:tcMar>
              <w:top w:w="80" w:type="dxa"/>
              <w:left w:w="100" w:type="dxa"/>
              <w:bottom w:w="80" w:type="dxa"/>
              <w:right w:w="100" w:type="dxa"/>
            </w:tcMar>
            <w:vAlign w:val="center"/>
          </w:tcPr>
          <w:p w14:paraId="7E71223C" w14:textId="77777777" w:rsidR="00501731" w:rsidRDefault="00B073C8">
            <w:pPr>
              <w:spacing w:after="0"/>
              <w:jc w:val="left"/>
            </w:pPr>
            <w:r>
              <w:rPr>
                <w:sz w:val="19"/>
              </w:rPr>
              <w:t>64 patch tokens + 1 learnable classification token</w:t>
            </w:r>
          </w:p>
        </w:tc>
      </w:tr>
      <w:tr w:rsidR="00501731" w14:paraId="462F8766" w14:textId="77777777">
        <w:trPr>
          <w:cantSplit/>
        </w:trPr>
        <w:tc>
          <w:tcPr>
            <w:tcW w:w="2450" w:type="dxa"/>
            <w:shd w:val="clear" w:color="auto" w:fill="FFFFFF"/>
            <w:tcMar>
              <w:top w:w="80" w:type="dxa"/>
              <w:left w:w="100" w:type="dxa"/>
              <w:bottom w:w="80" w:type="dxa"/>
              <w:right w:w="100" w:type="dxa"/>
            </w:tcMar>
            <w:vAlign w:val="center"/>
          </w:tcPr>
          <w:p w14:paraId="618EDF9A" w14:textId="77777777" w:rsidR="00501731" w:rsidRDefault="00B073C8">
            <w:pPr>
              <w:spacing w:after="0"/>
              <w:jc w:val="left"/>
            </w:pPr>
            <w:r>
              <w:rPr>
                <w:sz w:val="19"/>
              </w:rPr>
              <w:t>Embedding dimension</w:t>
            </w:r>
          </w:p>
        </w:tc>
        <w:tc>
          <w:tcPr>
            <w:tcW w:w="6290" w:type="dxa"/>
            <w:shd w:val="clear" w:color="auto" w:fill="FFFFFF"/>
            <w:tcMar>
              <w:top w:w="80" w:type="dxa"/>
              <w:left w:w="100" w:type="dxa"/>
              <w:bottom w:w="80" w:type="dxa"/>
              <w:right w:w="100" w:type="dxa"/>
            </w:tcMar>
            <w:vAlign w:val="center"/>
          </w:tcPr>
          <w:p w14:paraId="412511FA" w14:textId="77777777" w:rsidR="00501731" w:rsidRDefault="00B073C8">
            <w:pPr>
              <w:spacing w:after="0"/>
              <w:jc w:val="center"/>
            </w:pPr>
            <w:r>
              <w:rPr>
                <w:sz w:val="19"/>
              </w:rPr>
              <w:t>128</w:t>
            </w:r>
          </w:p>
        </w:tc>
      </w:tr>
      <w:tr w:rsidR="00501731" w14:paraId="7A527242" w14:textId="77777777">
        <w:trPr>
          <w:cantSplit/>
        </w:trPr>
        <w:tc>
          <w:tcPr>
            <w:tcW w:w="2450" w:type="dxa"/>
            <w:shd w:val="clear" w:color="auto" w:fill="FFFFFF"/>
            <w:tcMar>
              <w:top w:w="80" w:type="dxa"/>
              <w:left w:w="100" w:type="dxa"/>
              <w:bottom w:w="80" w:type="dxa"/>
              <w:right w:w="100" w:type="dxa"/>
            </w:tcMar>
            <w:vAlign w:val="center"/>
          </w:tcPr>
          <w:p w14:paraId="286A3D41" w14:textId="77777777" w:rsidR="00501731" w:rsidRDefault="00B073C8">
            <w:pPr>
              <w:spacing w:after="0"/>
              <w:jc w:val="left"/>
            </w:pPr>
            <w:r>
              <w:rPr>
                <w:sz w:val="19"/>
              </w:rPr>
              <w:t>Transformer encoder</w:t>
            </w:r>
          </w:p>
        </w:tc>
        <w:tc>
          <w:tcPr>
            <w:tcW w:w="6290" w:type="dxa"/>
            <w:shd w:val="clear" w:color="auto" w:fill="FFFFFF"/>
            <w:tcMar>
              <w:top w:w="80" w:type="dxa"/>
              <w:left w:w="100" w:type="dxa"/>
              <w:bottom w:w="80" w:type="dxa"/>
              <w:right w:w="100" w:type="dxa"/>
            </w:tcMar>
            <w:vAlign w:val="center"/>
          </w:tcPr>
          <w:p w14:paraId="0EBCC15B" w14:textId="77777777" w:rsidR="00501731" w:rsidRDefault="00B073C8">
            <w:pPr>
              <w:spacing w:after="0"/>
              <w:jc w:val="left"/>
            </w:pPr>
            <w:r>
              <w:rPr>
                <w:sz w:val="19"/>
              </w:rPr>
              <w:t>4 pre-normalisation blocks</w:t>
            </w:r>
          </w:p>
        </w:tc>
      </w:tr>
      <w:tr w:rsidR="00501731" w14:paraId="11E911B4" w14:textId="77777777">
        <w:trPr>
          <w:cantSplit/>
        </w:trPr>
        <w:tc>
          <w:tcPr>
            <w:tcW w:w="2450" w:type="dxa"/>
            <w:shd w:val="clear" w:color="auto" w:fill="FFFFFF"/>
            <w:tcMar>
              <w:top w:w="80" w:type="dxa"/>
              <w:left w:w="100" w:type="dxa"/>
              <w:bottom w:w="80" w:type="dxa"/>
              <w:right w:w="100" w:type="dxa"/>
            </w:tcMar>
            <w:vAlign w:val="center"/>
          </w:tcPr>
          <w:p w14:paraId="47F642A4" w14:textId="77777777" w:rsidR="00501731" w:rsidRDefault="00B073C8">
            <w:pPr>
              <w:spacing w:after="0"/>
              <w:jc w:val="left"/>
            </w:pPr>
            <w:r>
              <w:rPr>
                <w:sz w:val="19"/>
              </w:rPr>
              <w:t>Self-attention</w:t>
            </w:r>
          </w:p>
        </w:tc>
        <w:tc>
          <w:tcPr>
            <w:tcW w:w="6290" w:type="dxa"/>
            <w:shd w:val="clear" w:color="auto" w:fill="FFFFFF"/>
            <w:tcMar>
              <w:top w:w="80" w:type="dxa"/>
              <w:left w:w="100" w:type="dxa"/>
              <w:bottom w:w="80" w:type="dxa"/>
              <w:right w:w="100" w:type="dxa"/>
            </w:tcMar>
            <w:vAlign w:val="center"/>
          </w:tcPr>
          <w:p w14:paraId="4D676060" w14:textId="77777777" w:rsidR="00501731" w:rsidRDefault="00B073C8">
            <w:pPr>
              <w:spacing w:after="0"/>
              <w:jc w:val="left"/>
            </w:pPr>
            <w:r>
              <w:rPr>
                <w:sz w:val="19"/>
              </w:rPr>
              <w:t>4 heads, head dimension 32</w:t>
            </w:r>
          </w:p>
        </w:tc>
      </w:tr>
      <w:tr w:rsidR="00501731" w14:paraId="282CB55F" w14:textId="77777777">
        <w:trPr>
          <w:cantSplit/>
        </w:trPr>
        <w:tc>
          <w:tcPr>
            <w:tcW w:w="2450" w:type="dxa"/>
            <w:shd w:val="clear" w:color="auto" w:fill="FFFFFF"/>
            <w:tcMar>
              <w:top w:w="80" w:type="dxa"/>
              <w:left w:w="100" w:type="dxa"/>
              <w:bottom w:w="80" w:type="dxa"/>
              <w:right w:w="100" w:type="dxa"/>
            </w:tcMar>
            <w:vAlign w:val="center"/>
          </w:tcPr>
          <w:p w14:paraId="3558DD2A" w14:textId="77777777" w:rsidR="00501731" w:rsidRDefault="00B073C8">
            <w:pPr>
              <w:spacing w:after="0"/>
              <w:jc w:val="left"/>
            </w:pPr>
            <w:r>
              <w:rPr>
                <w:sz w:val="19"/>
              </w:rPr>
              <w:t>MLP</w:t>
            </w:r>
          </w:p>
        </w:tc>
        <w:tc>
          <w:tcPr>
            <w:tcW w:w="6290" w:type="dxa"/>
            <w:shd w:val="clear" w:color="auto" w:fill="FFFFFF"/>
            <w:tcMar>
              <w:top w:w="80" w:type="dxa"/>
              <w:left w:w="100" w:type="dxa"/>
              <w:bottom w:w="80" w:type="dxa"/>
              <w:right w:w="100" w:type="dxa"/>
            </w:tcMar>
            <w:vAlign w:val="center"/>
          </w:tcPr>
          <w:p w14:paraId="2D2965A2" w14:textId="77777777" w:rsidR="00501731" w:rsidRDefault="00B073C8">
            <w:pPr>
              <w:spacing w:after="0"/>
              <w:jc w:val="left"/>
            </w:pPr>
            <w:r>
              <w:rPr>
                <w:sz w:val="19"/>
              </w:rPr>
              <w:t>128 → 512 → 128 with GELU</w:t>
            </w:r>
          </w:p>
        </w:tc>
      </w:tr>
      <w:tr w:rsidR="00501731" w14:paraId="65142F69" w14:textId="77777777">
        <w:trPr>
          <w:cantSplit/>
        </w:trPr>
        <w:tc>
          <w:tcPr>
            <w:tcW w:w="2450" w:type="dxa"/>
            <w:shd w:val="clear" w:color="auto" w:fill="FFFFFF"/>
            <w:tcMar>
              <w:top w:w="80" w:type="dxa"/>
              <w:left w:w="100" w:type="dxa"/>
              <w:bottom w:w="80" w:type="dxa"/>
              <w:right w:w="100" w:type="dxa"/>
            </w:tcMar>
            <w:vAlign w:val="center"/>
          </w:tcPr>
          <w:p w14:paraId="5636B5DB" w14:textId="77777777" w:rsidR="00501731" w:rsidRDefault="00B073C8">
            <w:pPr>
              <w:spacing w:after="0"/>
              <w:jc w:val="left"/>
            </w:pPr>
            <w:r>
              <w:rPr>
                <w:sz w:val="19"/>
              </w:rPr>
              <w:t>Dropout</w:t>
            </w:r>
          </w:p>
        </w:tc>
        <w:tc>
          <w:tcPr>
            <w:tcW w:w="6290" w:type="dxa"/>
            <w:shd w:val="clear" w:color="auto" w:fill="FFFFFF"/>
            <w:tcMar>
              <w:top w:w="80" w:type="dxa"/>
              <w:left w:w="100" w:type="dxa"/>
              <w:bottom w:w="80" w:type="dxa"/>
              <w:right w:w="100" w:type="dxa"/>
            </w:tcMar>
            <w:vAlign w:val="center"/>
          </w:tcPr>
          <w:p w14:paraId="0BEB832E" w14:textId="77777777" w:rsidR="00501731" w:rsidRDefault="00B073C8">
            <w:pPr>
              <w:spacing w:after="0"/>
              <w:jc w:val="left"/>
            </w:pPr>
            <w:r>
              <w:rPr>
                <w:sz w:val="19"/>
              </w:rPr>
              <w:t>0 for embedding, attention, projection and MLP in formal CIFAR-10 runs</w:t>
            </w:r>
          </w:p>
        </w:tc>
      </w:tr>
      <w:tr w:rsidR="00501731" w14:paraId="42E49825" w14:textId="77777777">
        <w:trPr>
          <w:cantSplit/>
        </w:trPr>
        <w:tc>
          <w:tcPr>
            <w:tcW w:w="2450" w:type="dxa"/>
            <w:shd w:val="clear" w:color="auto" w:fill="FFFFFF"/>
            <w:tcMar>
              <w:top w:w="80" w:type="dxa"/>
              <w:left w:w="100" w:type="dxa"/>
              <w:bottom w:w="80" w:type="dxa"/>
              <w:right w:w="100" w:type="dxa"/>
            </w:tcMar>
            <w:vAlign w:val="center"/>
          </w:tcPr>
          <w:p w14:paraId="526BB5B8" w14:textId="77777777" w:rsidR="00501731" w:rsidRDefault="00B073C8">
            <w:pPr>
              <w:spacing w:after="0"/>
              <w:jc w:val="left"/>
            </w:pPr>
            <w:r>
              <w:rPr>
                <w:sz w:val="19"/>
              </w:rPr>
              <w:t>Output head</w:t>
            </w:r>
          </w:p>
        </w:tc>
        <w:tc>
          <w:tcPr>
            <w:tcW w:w="6290" w:type="dxa"/>
            <w:shd w:val="clear" w:color="auto" w:fill="FFFFFF"/>
            <w:tcMar>
              <w:top w:w="80" w:type="dxa"/>
              <w:left w:w="100" w:type="dxa"/>
              <w:bottom w:w="80" w:type="dxa"/>
              <w:right w:w="100" w:type="dxa"/>
            </w:tcMar>
            <w:vAlign w:val="center"/>
          </w:tcPr>
          <w:p w14:paraId="0927473D" w14:textId="77777777" w:rsidR="00501731" w:rsidRDefault="00B073C8">
            <w:pPr>
              <w:spacing w:after="0"/>
              <w:jc w:val="left"/>
            </w:pPr>
            <w:r>
              <w:rPr>
                <w:sz w:val="19"/>
              </w:rPr>
              <w:t>Linear, with 10 classes for CIFAR-10 and 100 for CIFAR-100</w:t>
            </w:r>
          </w:p>
        </w:tc>
      </w:tr>
    </w:tbl>
    <w:p w14:paraId="56ADAAFE" w14:textId="77777777" w:rsidR="00501731" w:rsidRPr="001700FB" w:rsidRDefault="00F249F7">
      <w:pPr>
        <w:rPr>
          <w:sz w:val="21"/>
          <w:lang w:eastAsia="zh-CN"/>
        </w:rPr>
      </w:pPr>
      <w:bookmarkStart w:id="1" w:name="OLE_LINK4"/>
      <w:r>
        <w:t>Table 2 summarises the shared single-branch architecture. CIFAR-10 and CIFAR-100 use the same patch projection and encoder. Only dataset-specific normalisation and the classifier output size change. Keeping the token grid and encoder fixed makes the cross-dataset comparison easier to interpret.</w:t>
      </w:r>
      <w:bookmarkEnd w:id="1"/>
    </w:p>
    <w:p w14:paraId="5F85AD29" w14:textId="77777777" w:rsidR="00501731" w:rsidRDefault="00B073C8">
      <w:pPr>
        <w:pStyle w:val="Heading2"/>
      </w:pPr>
      <w:r>
        <w:rPr>
          <w:sz w:val="22"/>
        </w:rPr>
        <w:t>3.4 Positional Encoding Methods</w:t>
      </w:r>
    </w:p>
    <w:p w14:paraId="2650E466" w14:textId="77777777" w:rsidR="00BD3F93" w:rsidRPr="00BD3F93" w:rsidRDefault="00BD3F93" w:rsidP="00BD3F93">
      <w:r>
        <w:t>All models in this section use the patch projection, Transformer encoder and classifier described in Section 3.3. In the main comparison, only the positional term added before the encoder changes. The no-PE model provides a baseline, learnable PE provides the standard reference, and the fixed variants encode selected properties of the two-dimensional patch grid. Table 3 summarises these configurations.</w:t>
      </w:r>
    </w:p>
    <w:p w14:paraId="0856E31E" w14:textId="77777777" w:rsidR="00002AA7" w:rsidRDefault="00E56F02">
      <w:r>
        <w:lastRenderedPageBreak/>
        <w:t xml:space="preserve">Under the default row-major arrangement, the 64 patches form an 8 × 8 grid. Rows and columns are numbered from 0 to 7, starting at the top-left corner. Patch index </w:t>
      </w:r>
      <m:oMath>
        <m:r>
          <w:rPr>
            <w:rFonts w:ascii="Cambria Math" w:hAnsi="Cambria Math"/>
          </w:rPr>
          <m:t>j∈{0,…,63}</m:t>
        </m:r>
      </m:oMath>
      <w:r>
        <w:t xml:space="preserve"> is assigned to row </w:t>
      </w:r>
      <m:oMath>
        <m:r>
          <w:rPr>
            <w:rFonts w:ascii="Cambria Math" w:hAnsi="Cambria Math"/>
          </w:rPr>
          <m:t>r=⌊</m:t>
        </m:r>
        <m:f>
          <m:fPr>
            <m:ctrlPr>
              <w:rPr>
                <w:rFonts w:ascii="Cambria Math" w:hAnsi="Cambria Math"/>
              </w:rPr>
            </m:ctrlPr>
          </m:fPr>
          <m:num>
            <m:r>
              <w:rPr>
                <w:rFonts w:ascii="Cambria Math" w:hAnsi="Cambria Math"/>
              </w:rPr>
              <m:t>j</m:t>
            </m:r>
          </m:num>
          <m:den>
            <m:r>
              <w:rPr>
                <w:rFonts w:ascii="Cambria Math" w:hAnsi="Cambria Math"/>
              </w:rPr>
              <m:t>8</m:t>
            </m:r>
          </m:den>
        </m:f>
        <m:r>
          <w:rPr>
            <w:rFonts w:ascii="Cambria Math" w:hAnsi="Cambria Math"/>
          </w:rPr>
          <m:t>⌋</m:t>
        </m:r>
      </m:oMath>
      <w:r>
        <w:t xml:space="preserve"> and column </w:t>
      </w:r>
      <m:oMath>
        <m:r>
          <w:rPr>
            <w:rFonts w:ascii="Cambria Math" w:hAnsi="Cambria Math"/>
          </w:rPr>
          <m:t>c=j</m:t>
        </m:r>
        <m:r>
          <m:rPr>
            <m:nor/>
          </m:rPr>
          <w:rPr>
            <w:rFonts w:ascii="Cambria Math" w:hAnsi="Cambria Math"/>
          </w:rPr>
          <m:t>mod</m:t>
        </m:r>
        <m:r>
          <w:rPr>
            <w:rFonts w:ascii="Cambria Math" w:hAnsi="Cambria Math"/>
          </w:rPr>
          <m:t>8</m:t>
        </m:r>
      </m:oMath>
      <w:r>
        <w:t xml:space="preserve">. Throughout Sections 3.4.2–3.4.4, </w:t>
      </w:r>
      <m:oMath>
        <m:r>
          <w:rPr>
            <w:rFonts w:ascii="Cambria Math" w:hAnsi="Cambria Math"/>
          </w:rPr>
          <m:t>S(p)</m:t>
        </m:r>
      </m:oMath>
      <w:r>
        <w:t xml:space="preserve"> denotes the sinusoidal mapping in Equation (1). It converts one scalar coordinate </w:t>
      </w:r>
      <m:oMath>
        <m:r>
          <w:rPr>
            <w:rFonts w:ascii="Cambria Math" w:hAnsi="Cambria Math"/>
          </w:rPr>
          <m:t>p</m:t>
        </m:r>
      </m:oMath>
      <w:r>
        <w:t xml:space="preserve"> into a vector with 128 components. Here, </w:t>
      </w:r>
      <m:oMath>
        <m:r>
          <w:rPr>
            <w:rFonts w:ascii="Cambria Math" w:hAnsi="Cambria Math"/>
          </w:rPr>
          <m:t>d=128</m:t>
        </m:r>
      </m:oMath>
      <w:r>
        <w:t xml:space="preserve"> is the embedding dimension defined in Equation (1). Depending on the design, </w:t>
      </w:r>
      <m:oMath>
        <m:r>
          <w:rPr>
            <w:rFonts w:ascii="Cambria Math" w:hAnsi="Cambria Math"/>
          </w:rPr>
          <m:t>p</m:t>
        </m:r>
      </m:oMath>
      <w:r>
        <w:t xml:space="preserve"> is a row coordinate, a column coordinate, or a scalar derived from both.</w:t>
      </w:r>
    </w:p>
    <w:p w14:paraId="0853A302" w14:textId="77777777" w:rsidR="00501731" w:rsidRDefault="00BD3F93">
      <w:pPr>
        <w:rPr>
          <w:lang w:eastAsia="zh-CN"/>
        </w:rPr>
      </w:pPr>
      <w:r>
        <w:t>For every fixed method, the 64 patch-position vectors are calculated once when the model is created and stored as a non-trainable tensor. The classification token receives a zero vector because it does not correspond to a physical image location. Fixed positional information is therefore added only to the patch tokens. This provides a deterministic spatial signal without adding trainable parameters, but the signal cannot adapt to the training data. All fixed methods add their vectors at the same point in the network, which keeps the comparison focused on the positional representation itself.</w:t>
      </w:r>
    </w:p>
    <w:p w14:paraId="0BA1448B" w14:textId="77777777" w:rsidR="00501731" w:rsidRDefault="00B073C8">
      <w:pPr>
        <w:pStyle w:val="Heading3"/>
      </w:pPr>
      <w:r>
        <w:rPr>
          <w:sz w:val="22"/>
        </w:rPr>
        <w:t>3.4.1 No-PE Baseline and Learnable Absolute PE</w:t>
      </w:r>
    </w:p>
    <w:p w14:paraId="44CF408B" w14:textId="77777777" w:rsidR="00501731" w:rsidRDefault="00B073C8">
      <w:r>
        <w:t>The no-PE baseline adds no positional term. Its patch tokens contain visual content, but they have no explicit row, column or sequence-position label. This model provides a reference for measuring the effect of adding positional information to the shared encoder.</w:t>
      </w:r>
    </w:p>
    <w:p w14:paraId="5DEBE93D" w14:textId="4994E276" w:rsidR="00002AA7" w:rsidRDefault="00E56F02">
      <w:r>
        <w:t xml:space="preserve">The learnable absolute PE model adds a trainable tensor to the same token sequence. The 65 positions include the classification-token slot and 64 patch slots, with one 128-component vector for each. This implementation initialises the table to zero and updates it during training, adding 8,320 trainable parameters. It belongs to the same class of absolute positional table used by the original ViT </w:t>
      </w:r>
      <w:r>
        <w:fldChar w:fldCharType="begin"/>
      </w:r>
      <w:r w:rsidR="00E757AD">
        <w:instrText xml:space="preserve"> ADDIN ZOTERO_ITEM CSL_CITATION {"citationID":"fGfNjYb8","properties":{"unsorted":false,"formattedCitation":"[1]","plainCitation":"[1]","noteIndex":0},"citationItems":[{"id":314,"uris":["http://zotero.org/users/15596373/items/LFIB9877"],"itemData":{"id":314,"type":"paper-conference","container-title":"International Conference on Learning Representations","title":"An Image Is Worth 16 x 16 Words: Transformers for Image Recognition at Scale","URL":"https://openreview.net/forum?id=YicbFdNTTy","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fldChar w:fldCharType="separate"/>
      </w:r>
      <w:r>
        <w:t>[1]</w:t>
      </w:r>
      <w:r>
        <w:fldChar w:fldCharType="end"/>
      </w:r>
      <w:r>
        <w:t>, but the zero initialisation is specific to the implementation evaluated here. The table does not impose an explicit relationship between neighbouring rows or columns.</w:t>
      </w:r>
    </w:p>
    <w:p w14:paraId="3E5FB3B5" w14:textId="77777777" w:rsidR="00501731" w:rsidRDefault="00B073C8">
      <w:pPr>
        <w:pStyle w:val="Heading3"/>
      </w:pPr>
      <w:r>
        <w:rPr>
          <w:sz w:val="22"/>
        </w:rPr>
        <w:t>3.4.2 Axis-Wise Fixed Encodings</w:t>
      </w:r>
    </w:p>
    <w:p w14:paraId="787E0BD4" w14:textId="77777777" w:rsidR="00501731" w:rsidRDefault="00B073C8">
      <w:r>
        <w:t xml:space="preserve">The row-wise and column-wise encodings isolate one spatial coordinate at a time. For a patch at grid coordinate </w:t>
      </w:r>
      <w:r>
        <w:rPr>
          <w:i/>
        </w:rPr>
        <w:t>(r, c)</w:t>
      </w:r>
      <w:r>
        <w:t xml:space="preserve">, the row-wise model assigns the same positional vector to all eight patches in row </w:t>
      </w:r>
      <w:r>
        <w:rPr>
          <w:i/>
        </w:rPr>
        <w:t>r</w:t>
      </w:r>
      <w:r>
        <w:t xml:space="preserve">. The column-wise model does the same for all patches in column </w:t>
      </w:r>
      <w:r>
        <w:rPr>
          <w:i/>
        </w:rPr>
        <w:t>c</w:t>
      </w:r>
      <w:r>
        <w:t>, as defined in Equation (6).</w:t>
      </w:r>
    </w:p>
    <w:p w14:paraId="1698C57F" w14:textId="13D84F18" w:rsidR="00501731" w:rsidRDefault="006A3D33">
      <w:pPr>
        <w:keepLines/>
        <w:spacing w:before="60" w:after="60" w:line="240" w:lineRule="auto"/>
        <w:jc w:val="cente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P</m:t>
                  </m:r>
                </m:e>
                <m:sub>
                  <m:r>
                    <w:rPr>
                      <w:rFonts w:ascii="Cambria Math" w:hAnsi="Cambria Math"/>
                    </w:rPr>
                    <m:t>row</m:t>
                  </m:r>
                </m:sub>
              </m:sSub>
              <m:d>
                <m:dPr>
                  <m:ctrlPr>
                    <w:rPr>
                      <w:rFonts w:ascii="Cambria Math" w:hAnsi="Cambria Math"/>
                      <w:i/>
                    </w:rPr>
                  </m:ctrlPr>
                </m:dPr>
                <m:e>
                  <m:r>
                    <w:rPr>
                      <w:rFonts w:ascii="Cambria Math" w:hAnsi="Cambria Math"/>
                    </w:rPr>
                    <m:t>r,c</m:t>
                  </m:r>
                </m:e>
              </m:d>
              <m:r>
                <w:rPr>
                  <w:rFonts w:ascii="Cambria Math" w:hAnsi="Cambria Math"/>
                </w:rPr>
                <m:t>=S</m:t>
              </m:r>
              <m:d>
                <m:dPr>
                  <m:ctrlPr>
                    <w:rPr>
                      <w:rFonts w:ascii="Cambria Math" w:hAnsi="Cambria Math"/>
                      <w:i/>
                    </w:rPr>
                  </m:ctrlPr>
                </m:dPr>
                <m:e>
                  <m:r>
                    <w:rPr>
                      <w:rFonts w:ascii="Cambria Math" w:hAnsi="Cambria Math"/>
                    </w:rPr>
                    <m:t>r</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P</m:t>
                  </m:r>
                  <m:ctrlPr>
                    <w:rPr>
                      <w:rFonts w:ascii="Cambria Math" w:hAnsi="Cambria Math"/>
                    </w:rPr>
                  </m:ctrlPr>
                </m:e>
                <m:sub>
                  <m:r>
                    <w:rPr>
                      <w:rFonts w:ascii="Cambria Math" w:hAnsi="Cambria Math"/>
                    </w:rPr>
                    <m:t>col</m:t>
                  </m:r>
                </m:sub>
              </m:sSub>
              <m:d>
                <m:dPr>
                  <m:ctrlPr>
                    <w:rPr>
                      <w:rFonts w:ascii="Cambria Math" w:hAnsi="Cambria Math"/>
                      <w:i/>
                    </w:rPr>
                  </m:ctrlPr>
                </m:dPr>
                <m:e>
                  <m:r>
                    <w:rPr>
                      <w:rFonts w:ascii="Cambria Math" w:hAnsi="Cambria Math"/>
                    </w:rPr>
                    <m:t>r,c</m:t>
                  </m:r>
                </m:e>
              </m:d>
              <m:r>
                <w:rPr>
                  <w:rFonts w:ascii="Cambria Math" w:hAnsi="Cambria Math"/>
                </w:rPr>
                <m:t>=S</m:t>
              </m:r>
              <m:d>
                <m:dPr>
                  <m:ctrlPr>
                    <w:rPr>
                      <w:rFonts w:ascii="Cambria Math" w:hAnsi="Cambria Math"/>
                      <w:i/>
                    </w:rPr>
                  </m:ctrlPr>
                </m:dPr>
                <m:e>
                  <m:r>
                    <w:rPr>
                      <w:rFonts w:ascii="Cambria Math" w:hAnsi="Cambria Math"/>
                    </w:rPr>
                    <m:t>c</m:t>
                  </m:r>
                </m:e>
              </m:d>
              <m:r>
                <w:rPr>
                  <w:rFonts w:ascii="Cambria Math" w:hAnsi="Cambria Math"/>
                </w:rPr>
                <m:t>#</m:t>
              </m:r>
              <m:d>
                <m:dPr>
                  <m:ctrlPr>
                    <w:rPr>
                      <w:rFonts w:ascii="Cambria Math" w:hAnsi="Cambria Math"/>
                      <w:i/>
                    </w:rPr>
                  </m:ctrlPr>
                </m:dPr>
                <m:e>
                  <m:r>
                    <w:rPr>
                      <w:rFonts w:ascii="Cambria Math" w:hAnsi="Cambria Math"/>
                    </w:rPr>
                    <m:t>6</m:t>
                  </m:r>
                </m:e>
              </m:d>
            </m:e>
          </m:eqArr>
        </m:oMath>
      </m:oMathPara>
    </w:p>
    <w:p w14:paraId="7DDD47D0" w14:textId="77777777" w:rsidR="00002AA7" w:rsidRDefault="00E56F02">
      <w:pPr>
        <w:keepLines/>
        <w:jc w:val="center"/>
      </w:pPr>
      <w:r>
        <w:lastRenderedPageBreak/>
        <w:t xml:space="preserve">Here, </w:t>
      </w:r>
      <m:oMath>
        <m:sSub>
          <m:sSubPr>
            <m:ctrlPr>
              <w:rPr>
                <w:rFonts w:ascii="Cambria Math" w:hAnsi="Cambria Math"/>
              </w:rPr>
            </m:ctrlPr>
          </m:sSubPr>
          <m:e>
            <m:r>
              <w:rPr>
                <w:rFonts w:ascii="Cambria Math" w:hAnsi="Cambria Math"/>
              </w:rPr>
              <m:t>P</m:t>
            </m:r>
          </m:e>
          <m:sub>
            <m:r>
              <m:rPr>
                <m:nor/>
              </m:rPr>
              <w:rPr>
                <w:rFonts w:ascii="Cambria Math" w:hAnsi="Cambria Math"/>
              </w:rPr>
              <m:t>row</m:t>
            </m:r>
          </m:sub>
        </m:sSub>
        <m:r>
          <w:rPr>
            <w:rFonts w:ascii="Cambria Math" w:hAnsi="Cambria Math"/>
          </w:rPr>
          <m:t>(r,c)</m:t>
        </m:r>
      </m:oMath>
      <w:r>
        <w:t xml:space="preserve"> and </w:t>
      </w:r>
      <m:oMath>
        <m:sSub>
          <m:sSubPr>
            <m:ctrlPr>
              <w:rPr>
                <w:rFonts w:ascii="Cambria Math" w:hAnsi="Cambria Math"/>
              </w:rPr>
            </m:ctrlPr>
          </m:sSubPr>
          <m:e>
            <m:r>
              <w:rPr>
                <w:rFonts w:ascii="Cambria Math" w:hAnsi="Cambria Math"/>
              </w:rPr>
              <m:t>P</m:t>
            </m:r>
          </m:e>
          <m:sub>
            <m:r>
              <m:rPr>
                <m:nor/>
              </m:rPr>
              <w:rPr>
                <w:rFonts w:ascii="Cambria Math" w:hAnsi="Cambria Math"/>
              </w:rPr>
              <m:t>col</m:t>
            </m:r>
          </m:sub>
        </m:sSub>
        <m:r>
          <w:rPr>
            <w:rFonts w:ascii="Cambria Math" w:hAnsi="Cambria Math"/>
          </w:rPr>
          <m:t>(r,c)</m:t>
        </m:r>
      </m:oMath>
      <w:r>
        <w:t xml:space="preserve"> are the 128-component terms added to the patch at </w:t>
      </w:r>
      <m:oMath>
        <m:r>
          <w:rPr>
            <w:rFonts w:ascii="Cambria Math" w:hAnsi="Cambria Math"/>
          </w:rPr>
          <m:t>(r,c)</m:t>
        </m:r>
      </m:oMath>
      <w:r>
        <w:t>. The row model can distinguish the eight rows but not different columns within one row. The column model has the opposite limitation. They are included as single-axis references, showing how much each coordinate contributes before the two axes are combined.</w:t>
      </w:r>
    </w:p>
    <w:p w14:paraId="2D18FCFC" w14:textId="77777777" w:rsidR="00501731" w:rsidRDefault="00B073C8">
      <w:pPr>
        <w:pStyle w:val="Heading3"/>
      </w:pPr>
      <w:r>
        <w:rPr>
          <w:sz w:val="22"/>
        </w:rPr>
        <w:t>3.4.3 Additive, Multiplicative and Shifted Encodings</w:t>
      </w:r>
    </w:p>
    <w:p w14:paraId="32AE244B" w14:textId="77777777" w:rsidR="00501731" w:rsidRDefault="00B073C8">
      <w:r>
        <w:t xml:space="preserve">The additive and multiplicative designs use both grid coordinates while keeping the positional vector at 128 components. Addition sums each component of the row vector with the matching component of the column vector. This retains information from both axes, although different row-column pairs can produce similar sums. Multiplication instead forms a direct component-wise interaction between the two vectors. Values near zero can weaken individual components. Equation (7) defines both operations. Here, </w:t>
      </w:r>
      <w:r>
        <w:rPr>
          <w:i/>
        </w:rPr>
        <w:t>P</w:t>
      </w:r>
      <w:r>
        <w:t xml:space="preserve">add and </w:t>
      </w:r>
      <w:r>
        <w:rPr>
          <w:i/>
        </w:rPr>
        <w:t>P</w:t>
      </w:r>
      <w:r>
        <w:t>mult denote the resulting positional terms, while ⊙ denotes element-wise multiplication rather than matrix multiplication.</w:t>
      </w:r>
    </w:p>
    <w:p w14:paraId="5DB3156E" w14:textId="4F5B45AD" w:rsidR="00501731" w:rsidRDefault="006A3D33">
      <w:pPr>
        <w:keepLines/>
        <w:spacing w:before="60" w:after="60" w:line="240" w:lineRule="auto"/>
        <w:jc w:val="cente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P</m:t>
                  </m:r>
                </m:e>
                <m:sub>
                  <m:r>
                    <w:rPr>
                      <w:rFonts w:ascii="Cambria Math" w:hAnsi="Cambria Math"/>
                    </w:rPr>
                    <m:t>add</m:t>
                  </m:r>
                </m:sub>
              </m:sSub>
              <m:d>
                <m:dPr>
                  <m:ctrlPr>
                    <w:rPr>
                      <w:rFonts w:ascii="Cambria Math" w:hAnsi="Cambria Math"/>
                      <w:i/>
                    </w:rPr>
                  </m:ctrlPr>
                </m:dPr>
                <m:e>
                  <m:r>
                    <w:rPr>
                      <w:rFonts w:ascii="Cambria Math" w:hAnsi="Cambria Math"/>
                    </w:rPr>
                    <m:t>r,c</m:t>
                  </m:r>
                </m:e>
              </m:d>
              <m:r>
                <w:rPr>
                  <w:rFonts w:ascii="Cambria Math" w:hAnsi="Cambria Math"/>
                </w:rPr>
                <m:t>=S</m:t>
              </m:r>
              <m:d>
                <m:dPr>
                  <m:ctrlPr>
                    <w:rPr>
                      <w:rFonts w:ascii="Cambria Math" w:hAnsi="Cambria Math"/>
                      <w:i/>
                    </w:rPr>
                  </m:ctrlPr>
                </m:dPr>
                <m:e>
                  <m:r>
                    <w:rPr>
                      <w:rFonts w:ascii="Cambria Math" w:hAnsi="Cambria Math"/>
                    </w:rPr>
                    <m:t>r</m:t>
                  </m:r>
                </m:e>
              </m:d>
              <m:r>
                <w:rPr>
                  <w:rFonts w:ascii="Cambria Math" w:hAnsi="Cambria Math"/>
                </w:rPr>
                <m:t>+S</m:t>
              </m:r>
              <m:d>
                <m:dPr>
                  <m:ctrlPr>
                    <w:rPr>
                      <w:rFonts w:ascii="Cambria Math" w:hAnsi="Cambria Math"/>
                      <w:i/>
                    </w:rPr>
                  </m:ctrlPr>
                </m:dPr>
                <m:e>
                  <m:r>
                    <w:rPr>
                      <w:rFonts w:ascii="Cambria Math" w:hAnsi="Cambria Math"/>
                    </w:rPr>
                    <m:t>c</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P</m:t>
                  </m:r>
                  <m:ctrlPr>
                    <w:rPr>
                      <w:rFonts w:ascii="Cambria Math" w:hAnsi="Cambria Math"/>
                    </w:rPr>
                  </m:ctrlPr>
                </m:e>
                <m:sub>
                  <m:r>
                    <w:rPr>
                      <w:rFonts w:ascii="Cambria Math" w:hAnsi="Cambria Math"/>
                    </w:rPr>
                    <m:t>mult</m:t>
                  </m:r>
                </m:sub>
              </m:sSub>
              <m:d>
                <m:dPr>
                  <m:ctrlPr>
                    <w:rPr>
                      <w:rFonts w:ascii="Cambria Math" w:hAnsi="Cambria Math"/>
                      <w:i/>
                    </w:rPr>
                  </m:ctrlPr>
                </m:dPr>
                <m:e>
                  <m:r>
                    <w:rPr>
                      <w:rFonts w:ascii="Cambria Math" w:hAnsi="Cambria Math"/>
                    </w:rPr>
                    <m:t>r,c</m:t>
                  </m:r>
                </m:e>
              </m:d>
              <m:r>
                <w:rPr>
                  <w:rFonts w:ascii="Cambria Math" w:hAnsi="Cambria Math"/>
                </w:rPr>
                <m:t>=S</m:t>
              </m:r>
              <m:d>
                <m:dPr>
                  <m:ctrlPr>
                    <w:rPr>
                      <w:rFonts w:ascii="Cambria Math" w:hAnsi="Cambria Math"/>
                      <w:i/>
                    </w:rPr>
                  </m:ctrlPr>
                </m:dPr>
                <m:e>
                  <m:r>
                    <w:rPr>
                      <w:rFonts w:ascii="Cambria Math" w:hAnsi="Cambria Math"/>
                    </w:rPr>
                    <m:t>r</m:t>
                  </m:r>
                </m:e>
              </m:d>
              <m:r>
                <m:rPr>
                  <m:sty m:val="p"/>
                </m:rPr>
                <w:rPr>
                  <w:rFonts w:ascii="Cambria Math" w:hAnsi="Cambria Math" w:cs="Cambria Math"/>
                </w:rPr>
                <m:t>⊙</m:t>
              </m:r>
              <m:r>
                <w:rPr>
                  <w:rFonts w:ascii="Cambria Math" w:hAnsi="Cambria Math"/>
                </w:rPr>
                <m:t>S</m:t>
              </m:r>
              <m:d>
                <m:dPr>
                  <m:ctrlPr>
                    <w:rPr>
                      <w:rFonts w:ascii="Cambria Math" w:hAnsi="Cambria Math"/>
                      <w:i/>
                    </w:rPr>
                  </m:ctrlPr>
                </m:dPr>
                <m:e>
                  <m:r>
                    <w:rPr>
                      <w:rFonts w:ascii="Cambria Math" w:hAnsi="Cambria Math"/>
                    </w:rPr>
                    <m:t>c</m:t>
                  </m:r>
                </m:e>
              </m:d>
              <m:r>
                <w:rPr>
                  <w:rFonts w:ascii="Cambria Math" w:hAnsi="Cambria Math"/>
                </w:rPr>
                <m:t>#</m:t>
              </m:r>
              <m:d>
                <m:dPr>
                  <m:ctrlPr>
                    <w:rPr>
                      <w:rFonts w:ascii="Cambria Math" w:hAnsi="Cambria Math"/>
                      <w:i/>
                    </w:rPr>
                  </m:ctrlPr>
                </m:dPr>
                <m:e>
                  <m:r>
                    <w:rPr>
                      <w:rFonts w:ascii="Cambria Math" w:hAnsi="Cambria Math"/>
                    </w:rPr>
                    <m:t>7</m:t>
                  </m:r>
                </m:e>
              </m:d>
            </m:e>
          </m:eqArr>
        </m:oMath>
      </m:oMathPara>
    </w:p>
    <w:p w14:paraId="3A4A020A" w14:textId="77777777" w:rsidR="00501731" w:rsidRDefault="00B073C8">
      <w:r>
        <w:t xml:space="preserve">In the unshifted designs, the row and column vectors use the same sequence of sinusoidal frequencies. The shifted designs use different frequency schedules for the two axes before their vectors are combined. This makes the row and column signals less alike without changing the grid coordinates or adding parameters. For sine-cosine pair </w:t>
      </w:r>
      <w:r>
        <w:rPr>
          <w:i/>
        </w:rPr>
        <w:t>i</w:t>
      </w:r>
      <w:r>
        <w:t xml:space="preserve">, the row schedule uses exponent </w:t>
      </w:r>
      <w:r>
        <w:rPr>
          <w:i/>
        </w:rPr>
        <w:t>−2i/d</w:t>
      </w:r>
      <w:r>
        <w:t xml:space="preserve"> and the column schedule uses </w:t>
      </w:r>
      <w:r>
        <w:rPr>
          <w:i/>
        </w:rPr>
        <w:t>−(2i + 1)/d</w:t>
      </w:r>
      <w:r>
        <w:t>, as shown in Equation (8).</w:t>
      </w:r>
    </w:p>
    <w:p w14:paraId="443D14BF" w14:textId="5CF11BE5" w:rsidR="00501731" w:rsidRDefault="006A3D33">
      <w:pPr>
        <w:keepLines/>
        <w:spacing w:before="60" w:after="60" w:line="240" w:lineRule="auto"/>
        <w:jc w:val="center"/>
      </w:pPr>
      <m:oMathPara>
        <m:oMath>
          <m:eqArr>
            <m:eqArrPr>
              <m:maxDist m:val="1"/>
              <m:ctrlPr>
                <w:rPr>
                  <w:rFonts w:ascii="Cambria Math" w:hAnsi="Cambria Math"/>
                  <w:i/>
                </w:rPr>
              </m:ctrlPr>
            </m:eqArrPr>
            <m:e>
              <m:sSubSup>
                <m:sSubSupPr>
                  <m:ctrlPr>
                    <w:rPr>
                      <w:rFonts w:ascii="Cambria Math" w:hAnsi="Cambria Math"/>
                      <w:i/>
                    </w:rPr>
                  </m:ctrlPr>
                </m:sSubSupPr>
                <m:e>
                  <m:r>
                    <m:rPr>
                      <m:sty m:val="p"/>
                    </m:rPr>
                    <w:rPr>
                      <w:rFonts w:ascii="Cambria Math" w:hAnsi="Cambria Math"/>
                    </w:rPr>
                    <m:t>ω</m:t>
                  </m:r>
                  <m:ctrlPr>
                    <w:rPr>
                      <w:rFonts w:ascii="Cambria Math" w:hAnsi="Cambria Math"/>
                    </w:rPr>
                  </m:ctrlPr>
                </m:e>
                <m:sub>
                  <m:r>
                    <w:rPr>
                      <w:rFonts w:ascii="Cambria Math" w:hAnsi="Cambria Math"/>
                    </w:rPr>
                    <m:t>i</m:t>
                  </m:r>
                </m:sub>
                <m:sup>
                  <m:d>
                    <m:dPr>
                      <m:ctrlPr>
                        <w:rPr>
                          <w:rFonts w:ascii="Cambria Math" w:hAnsi="Cambria Math"/>
                          <w:i/>
                        </w:rPr>
                      </m:ctrlPr>
                    </m:dPr>
                    <m:e>
                      <m:r>
                        <w:rPr>
                          <w:rFonts w:ascii="Cambria Math" w:hAnsi="Cambria Math"/>
                        </w:rPr>
                        <m:t>r</m:t>
                      </m:r>
                    </m:e>
                  </m:d>
                </m:sup>
              </m:sSubSup>
              <m:r>
                <w:rPr>
                  <w:rFonts w:ascii="Cambria Math" w:hAnsi="Cambria Math"/>
                </w:rPr>
                <m:t>=</m:t>
              </m:r>
              <m:sSup>
                <m:sSupPr>
                  <m:ctrlPr>
                    <w:rPr>
                      <w:rFonts w:ascii="Cambria Math" w:hAnsi="Cambria Math"/>
                      <w:i/>
                    </w:rPr>
                  </m:ctrlPr>
                </m:sSupPr>
                <m:e>
                  <m:r>
                    <w:rPr>
                      <w:rFonts w:ascii="Cambria Math" w:hAnsi="Cambria Math"/>
                    </w:rPr>
                    <m:t>10000</m:t>
                  </m:r>
                </m:e>
                <m:sup>
                  <m:r>
                    <w:rPr>
                      <w:rFonts w:ascii="Cambria Math" w:hAnsi="Cambria Math"/>
                    </w:rPr>
                    <m:t>-</m:t>
                  </m:r>
                  <m:f>
                    <m:fPr>
                      <m:ctrlPr>
                        <w:rPr>
                          <w:rFonts w:ascii="Cambria Math" w:hAnsi="Cambria Math"/>
                        </w:rPr>
                      </m:ctrlPr>
                    </m:fPr>
                    <m:num>
                      <m:r>
                        <w:rPr>
                          <w:rFonts w:ascii="Cambria Math" w:hAnsi="Cambria Math"/>
                        </w:rPr>
                        <m:t>2i</m:t>
                      </m:r>
                      <m:ctrlPr>
                        <w:rPr>
                          <w:rFonts w:ascii="Cambria Math" w:hAnsi="Cambria Math"/>
                          <w:i/>
                        </w:rPr>
                      </m:ctrlPr>
                    </m:num>
                    <m:den>
                      <m:r>
                        <w:rPr>
                          <w:rFonts w:ascii="Cambria Math" w:hAnsi="Cambria Math"/>
                        </w:rPr>
                        <m:t>d</m:t>
                      </m:r>
                      <m:ctrlPr>
                        <w:rPr>
                          <w:rFonts w:ascii="Cambria Math" w:hAnsi="Cambria Math"/>
                          <w:i/>
                        </w:rPr>
                      </m:ctrlPr>
                    </m:den>
                  </m:f>
                </m:sup>
              </m:sSup>
              <m:r>
                <w:rPr>
                  <w:rFonts w:ascii="Cambria Math" w:hAnsi="Cambria Math"/>
                </w:rPr>
                <m:t>,</m:t>
              </m:r>
              <m:r>
                <m:rPr>
                  <m:sty m:val="p"/>
                </m:rPr>
                <w:rPr>
                  <w:rFonts w:ascii="Cambria Math" w:hAnsi="Cambria Math"/>
                </w:rPr>
                <m:t> </m:t>
              </m:r>
              <m:sSubSup>
                <m:sSubSupPr>
                  <m:ctrlPr>
                    <w:rPr>
                      <w:rFonts w:ascii="Cambria Math" w:hAnsi="Cambria Math"/>
                      <w:i/>
                    </w:rPr>
                  </m:ctrlPr>
                </m:sSubSupPr>
                <m:e>
                  <m:r>
                    <m:rPr>
                      <m:sty m:val="p"/>
                    </m:rPr>
                    <w:rPr>
                      <w:rFonts w:ascii="Cambria Math" w:hAnsi="Cambria Math"/>
                    </w:rPr>
                    <m:t>ω</m:t>
                  </m:r>
                  <m:ctrlPr>
                    <w:rPr>
                      <w:rFonts w:ascii="Cambria Math" w:hAnsi="Cambria Math"/>
                    </w:rPr>
                  </m:ctrlPr>
                </m:e>
                <m:sub>
                  <m:r>
                    <w:rPr>
                      <w:rFonts w:ascii="Cambria Math" w:hAnsi="Cambria Math"/>
                    </w:rPr>
                    <m:t>i</m:t>
                  </m:r>
                </m:sub>
                <m:sup>
                  <m:d>
                    <m:dPr>
                      <m:ctrlPr>
                        <w:rPr>
                          <w:rFonts w:ascii="Cambria Math" w:hAnsi="Cambria Math"/>
                          <w:i/>
                        </w:rPr>
                      </m:ctrlPr>
                    </m:dPr>
                    <m:e>
                      <m:r>
                        <w:rPr>
                          <w:rFonts w:ascii="Cambria Math" w:hAnsi="Cambria Math"/>
                        </w:rPr>
                        <m:t>c</m:t>
                      </m:r>
                    </m:e>
                  </m:d>
                </m:sup>
              </m:sSubSup>
              <m:r>
                <w:rPr>
                  <w:rFonts w:ascii="Cambria Math" w:hAnsi="Cambria Math"/>
                </w:rPr>
                <m:t>=</m:t>
              </m:r>
              <m:sSup>
                <m:sSupPr>
                  <m:ctrlPr>
                    <w:rPr>
                      <w:rFonts w:ascii="Cambria Math" w:hAnsi="Cambria Math"/>
                      <w:i/>
                    </w:rPr>
                  </m:ctrlPr>
                </m:sSupPr>
                <m:e>
                  <m:r>
                    <w:rPr>
                      <w:rFonts w:ascii="Cambria Math" w:hAnsi="Cambria Math"/>
                    </w:rPr>
                    <m:t>10000</m:t>
                  </m:r>
                </m:e>
                <m:sup>
                  <m:r>
                    <w:rPr>
                      <w:rFonts w:ascii="Cambria Math" w:hAnsi="Cambria Math"/>
                    </w:rPr>
                    <m:t>-</m:t>
                  </m:r>
                  <m:f>
                    <m:fPr>
                      <m:ctrlPr>
                        <w:rPr>
                          <w:rFonts w:ascii="Cambria Math" w:hAnsi="Cambria Math"/>
                        </w:rPr>
                      </m:ctrlPr>
                    </m:fPr>
                    <m:num>
                      <m:r>
                        <w:rPr>
                          <w:rFonts w:ascii="Cambria Math" w:hAnsi="Cambria Math"/>
                        </w:rPr>
                        <m:t>2i+1</m:t>
                      </m:r>
                      <m:ctrlPr>
                        <w:rPr>
                          <w:rFonts w:ascii="Cambria Math" w:hAnsi="Cambria Math"/>
                          <w:i/>
                        </w:rPr>
                      </m:ctrlPr>
                    </m:num>
                    <m:den>
                      <m:r>
                        <w:rPr>
                          <w:rFonts w:ascii="Cambria Math" w:hAnsi="Cambria Math"/>
                        </w:rPr>
                        <m:t>d</m:t>
                      </m:r>
                      <m:ctrlPr>
                        <w:rPr>
                          <w:rFonts w:ascii="Cambria Math" w:hAnsi="Cambria Math"/>
                          <w:i/>
                        </w:rPr>
                      </m:ctrlPr>
                    </m:den>
                  </m:f>
                </m:sup>
              </m:sSup>
              <m:r>
                <w:rPr>
                  <w:rFonts w:ascii="Cambria Math" w:hAnsi="Cambria Math"/>
                </w:rPr>
                <m:t>#</m:t>
              </m:r>
              <m:d>
                <m:dPr>
                  <m:ctrlPr>
                    <w:rPr>
                      <w:rFonts w:ascii="Cambria Math" w:hAnsi="Cambria Math"/>
                      <w:i/>
                    </w:rPr>
                  </m:ctrlPr>
                </m:dPr>
                <m:e>
                  <m:r>
                    <w:rPr>
                      <w:rFonts w:ascii="Cambria Math" w:hAnsi="Cambria Math"/>
                    </w:rPr>
                    <m:t>8</m:t>
                  </m:r>
                </m:e>
              </m:d>
            </m:e>
          </m:eqArr>
        </m:oMath>
      </m:oMathPara>
    </w:p>
    <w:p w14:paraId="7651B86D" w14:textId="77777777" w:rsidR="00002AA7" w:rsidRDefault="00E56F02">
      <w:pPr>
        <w:keepLines/>
        <w:jc w:val="center"/>
      </w:pPr>
      <w:r>
        <w:t xml:space="preserve">The quantities </w:t>
      </w:r>
      <m:oMath>
        <m:sSubSup>
          <m:sSubSupPr>
            <m:ctrlPr>
              <w:rPr>
                <w:rFonts w:ascii="Cambria Math" w:hAnsi="Cambria Math"/>
              </w:rPr>
            </m:ctrlPr>
          </m:sSubSupPr>
          <m:e>
            <m:r>
              <w:rPr>
                <w:rFonts w:ascii="Cambria Math" w:hAnsi="Cambria Math"/>
              </w:rPr>
              <m:t>ω</m:t>
            </m:r>
          </m:e>
          <m:sub>
            <m:r>
              <w:rPr>
                <w:rFonts w:ascii="Cambria Math" w:hAnsi="Cambria Math"/>
              </w:rPr>
              <m:t>i</m:t>
            </m:r>
          </m:sub>
          <m:sup>
            <m:d>
              <m:dPr>
                <m:ctrlPr>
                  <w:rPr>
                    <w:rFonts w:ascii="Cambria Math" w:hAnsi="Cambria Math"/>
                  </w:rPr>
                </m:ctrlPr>
              </m:dPr>
              <m:e>
                <m:r>
                  <w:rPr>
                    <w:rFonts w:ascii="Cambria Math" w:hAnsi="Cambria Math"/>
                  </w:rPr>
                  <m:t>r</m:t>
                </m:r>
              </m:e>
            </m:d>
          </m:sup>
        </m:sSubSup>
      </m:oMath>
      <w:r>
        <w:t xml:space="preserve"> and </w:t>
      </w:r>
      <m:oMath>
        <m:sSubSup>
          <m:sSubSupPr>
            <m:ctrlPr>
              <w:rPr>
                <w:rFonts w:ascii="Cambria Math" w:hAnsi="Cambria Math"/>
              </w:rPr>
            </m:ctrlPr>
          </m:sSubSupPr>
          <m:e>
            <m:r>
              <w:rPr>
                <w:rFonts w:ascii="Cambria Math" w:hAnsi="Cambria Math"/>
              </w:rPr>
              <m:t>ω</m:t>
            </m:r>
          </m:e>
          <m:sub>
            <m:r>
              <w:rPr>
                <w:rFonts w:ascii="Cambria Math" w:hAnsi="Cambria Math"/>
              </w:rPr>
              <m:t>i</m:t>
            </m:r>
          </m:sub>
          <m:sup>
            <m:d>
              <m:dPr>
                <m:ctrlPr>
                  <w:rPr>
                    <w:rFonts w:ascii="Cambria Math" w:hAnsi="Cambria Math"/>
                  </w:rPr>
                </m:ctrlPr>
              </m:dPr>
              <m:e>
                <m:r>
                  <w:rPr>
                    <w:rFonts w:ascii="Cambria Math" w:hAnsi="Cambria Math"/>
                  </w:rPr>
                  <m:t>c</m:t>
                </m:r>
              </m:e>
            </m:d>
          </m:sup>
        </m:sSubSup>
      </m:oMath>
      <w:r>
        <w:t xml:space="preserve"> are the row and column frequency factors used inside the sine and cosine functions. With </w:t>
      </w:r>
      <m:oMath>
        <m:r>
          <w:rPr>
            <w:rFonts w:ascii="Cambria Math" w:hAnsi="Cambria Math"/>
          </w:rPr>
          <m:t>d=128</m:t>
        </m:r>
      </m:oMath>
      <w:r>
        <w:t xml:space="preserve">, the pair index </w:t>
      </w:r>
      <m:oMath>
        <m:r>
          <w:rPr>
            <w:rFonts w:ascii="Cambria Math" w:hAnsi="Cambria Math"/>
          </w:rPr>
          <m:t>i</m:t>
        </m:r>
      </m:oMath>
      <w:r>
        <w:t xml:space="preserve"> ranges from 0 to 63. Both channels in a sine-cosine pair use the same factor for their axis. Only the schedule assigned to the two axes differs.</w:t>
      </w:r>
    </w:p>
    <w:p w14:paraId="381D3405" w14:textId="2F4869D5" w:rsidR="00501731" w:rsidRDefault="006A3D33">
      <w:pPr>
        <w:keepLines/>
        <w:spacing w:before="60" w:after="60" w:line="240" w:lineRule="auto"/>
        <w:jc w:val="center"/>
      </w:pPr>
      <m:oMathPara>
        <m:oMath>
          <m:eqArr>
            <m:eqArrPr>
              <m:maxDist m:val="1"/>
              <m:ctrlPr>
                <w:rPr>
                  <w:rFonts w:ascii="Cambria Math" w:hAnsi="Cambria Math"/>
                  <w:i/>
                </w:rPr>
              </m:ctrlPr>
            </m:eqArrPr>
            <m:e>
              <m:sSubSup>
                <m:sSubSupPr>
                  <m:ctrlPr>
                    <w:rPr>
                      <w:rFonts w:ascii="Cambria Math" w:hAnsi="Cambria Math"/>
                      <w:i/>
                    </w:rPr>
                  </m:ctrlPr>
                </m:sSubSupPr>
                <m:e>
                  <m:r>
                    <w:rPr>
                      <w:rFonts w:ascii="Cambria Math" w:hAnsi="Cambria Math"/>
                    </w:rPr>
                    <m:t>P</m:t>
                  </m:r>
                </m:e>
                <m:sub>
                  <m:r>
                    <w:rPr>
                      <w:rFonts w:ascii="Cambria Math" w:hAnsi="Cambria Math"/>
                    </w:rPr>
                    <m:t>add</m:t>
                  </m:r>
                </m:sub>
                <m:sup>
                  <m:r>
                    <w:rPr>
                      <w:rFonts w:ascii="Cambria Math" w:hAnsi="Cambria Math"/>
                    </w:rPr>
                    <m:t>shift</m:t>
                  </m:r>
                </m:sup>
              </m:sSubSup>
              <m:d>
                <m:dPr>
                  <m:ctrlPr>
                    <w:rPr>
                      <w:rFonts w:ascii="Cambria Math" w:hAnsi="Cambria Math"/>
                      <w:i/>
                    </w:rPr>
                  </m:ctrlPr>
                </m:dPr>
                <m:e>
                  <m:r>
                    <w:rPr>
                      <w:rFonts w:ascii="Cambria Math" w:hAnsi="Cambria Math"/>
                    </w:rPr>
                    <m:t>r,c</m:t>
                  </m:r>
                </m:e>
              </m:d>
              <m:r>
                <w:rPr>
                  <w:rFonts w:ascii="Cambria Math" w:hAnsi="Cambria Math"/>
                </w:rPr>
                <m:t>=</m:t>
              </m:r>
              <m:sSup>
                <m:sSupPr>
                  <m:ctrlPr>
                    <w:rPr>
                      <w:rFonts w:ascii="Cambria Math" w:hAnsi="Cambria Math"/>
                      <w:i/>
                    </w:rPr>
                  </m:ctrlPr>
                </m:sSupPr>
                <m:e>
                  <m:r>
                    <w:rPr>
                      <w:rFonts w:ascii="Cambria Math" w:hAnsi="Cambria Math"/>
                    </w:rPr>
                    <m:t>S</m:t>
                  </m:r>
                </m:e>
                <m:sup>
                  <m:d>
                    <m:dPr>
                      <m:ctrlPr>
                        <w:rPr>
                          <w:rFonts w:ascii="Cambria Math" w:hAnsi="Cambria Math"/>
                          <w:i/>
                        </w:rPr>
                      </m:ctrlPr>
                    </m:dPr>
                    <m:e>
                      <m:r>
                        <w:rPr>
                          <w:rFonts w:ascii="Cambria Math" w:hAnsi="Cambria Math"/>
                        </w:rPr>
                        <m:t>r</m:t>
                      </m:r>
                    </m:e>
                  </m:d>
                </m:sup>
              </m:sSup>
              <m:d>
                <m:dPr>
                  <m:ctrlPr>
                    <w:rPr>
                      <w:rFonts w:ascii="Cambria Math" w:hAnsi="Cambria Math"/>
                      <w:i/>
                    </w:rPr>
                  </m:ctrlPr>
                </m:dPr>
                <m:e>
                  <m:r>
                    <w:rPr>
                      <w:rFonts w:ascii="Cambria Math" w:hAnsi="Cambria Math"/>
                    </w:rPr>
                    <m:t>r</m:t>
                  </m:r>
                </m:e>
              </m:d>
              <m:r>
                <w:rPr>
                  <w:rFonts w:ascii="Cambria Math" w:hAnsi="Cambria Math"/>
                </w:rPr>
                <m:t>+</m:t>
              </m:r>
              <m:sSup>
                <m:sSupPr>
                  <m:ctrlPr>
                    <w:rPr>
                      <w:rFonts w:ascii="Cambria Math" w:hAnsi="Cambria Math"/>
                      <w:i/>
                    </w:rPr>
                  </m:ctrlPr>
                </m:sSupPr>
                <m:e>
                  <m:r>
                    <w:rPr>
                      <w:rFonts w:ascii="Cambria Math" w:hAnsi="Cambria Math"/>
                    </w:rPr>
                    <m:t>S</m:t>
                  </m:r>
                </m:e>
                <m:sup>
                  <m:d>
                    <m:dPr>
                      <m:ctrlPr>
                        <w:rPr>
                          <w:rFonts w:ascii="Cambria Math" w:hAnsi="Cambria Math"/>
                          <w:i/>
                        </w:rPr>
                      </m:ctrlPr>
                    </m:dPr>
                    <m:e>
                      <m:r>
                        <w:rPr>
                          <w:rFonts w:ascii="Cambria Math" w:hAnsi="Cambria Math"/>
                        </w:rPr>
                        <m:t>c</m:t>
                      </m:r>
                    </m:e>
                  </m:d>
                </m:sup>
              </m:sSup>
              <m:d>
                <m:dPr>
                  <m:ctrlPr>
                    <w:rPr>
                      <w:rFonts w:ascii="Cambria Math" w:hAnsi="Cambria Math"/>
                      <w:i/>
                    </w:rPr>
                  </m:ctrlPr>
                </m:dPr>
                <m:e>
                  <m:r>
                    <w:rPr>
                      <w:rFonts w:ascii="Cambria Math" w:hAnsi="Cambria Math"/>
                    </w:rPr>
                    <m:t>c</m:t>
                  </m:r>
                </m:e>
              </m:d>
              <m:r>
                <w:rPr>
                  <w:rFonts w:ascii="Cambria Math" w:hAnsi="Cambria Math"/>
                </w:rPr>
                <m:t>,</m:t>
              </m:r>
              <m:r>
                <m:rPr>
                  <m:sty m:val="p"/>
                </m:rPr>
                <w:rPr>
                  <w:rFonts w:ascii="Cambria Math" w:hAnsi="Cambria Math"/>
                </w:rPr>
                <m:t> </m:t>
              </m:r>
              <m:sSubSup>
                <m:sSubSupPr>
                  <m:ctrlPr>
                    <w:rPr>
                      <w:rFonts w:ascii="Cambria Math" w:hAnsi="Cambria Math"/>
                      <w:i/>
                    </w:rPr>
                  </m:ctrlPr>
                </m:sSubSupPr>
                <m:e>
                  <m:r>
                    <w:rPr>
                      <w:rFonts w:ascii="Cambria Math" w:hAnsi="Cambria Math"/>
                    </w:rPr>
                    <m:t>P</m:t>
                  </m:r>
                  <m:ctrlPr>
                    <w:rPr>
                      <w:rFonts w:ascii="Cambria Math" w:hAnsi="Cambria Math"/>
                    </w:rPr>
                  </m:ctrlPr>
                </m:e>
                <m:sub>
                  <m:r>
                    <w:rPr>
                      <w:rFonts w:ascii="Cambria Math" w:hAnsi="Cambria Math"/>
                    </w:rPr>
                    <m:t>mult</m:t>
                  </m:r>
                </m:sub>
                <m:sup>
                  <m:r>
                    <w:rPr>
                      <w:rFonts w:ascii="Cambria Math" w:hAnsi="Cambria Math"/>
                    </w:rPr>
                    <m:t>shift</m:t>
                  </m:r>
                </m:sup>
              </m:sSubSup>
              <m:d>
                <m:dPr>
                  <m:ctrlPr>
                    <w:rPr>
                      <w:rFonts w:ascii="Cambria Math" w:hAnsi="Cambria Math"/>
                      <w:i/>
                    </w:rPr>
                  </m:ctrlPr>
                </m:dPr>
                <m:e>
                  <m:r>
                    <w:rPr>
                      <w:rFonts w:ascii="Cambria Math" w:hAnsi="Cambria Math"/>
                    </w:rPr>
                    <m:t>r,c</m:t>
                  </m:r>
                </m:e>
              </m:d>
              <m:r>
                <w:rPr>
                  <w:rFonts w:ascii="Cambria Math" w:hAnsi="Cambria Math"/>
                </w:rPr>
                <m:t>=</m:t>
              </m:r>
              <m:sSup>
                <m:sSupPr>
                  <m:ctrlPr>
                    <w:rPr>
                      <w:rFonts w:ascii="Cambria Math" w:hAnsi="Cambria Math"/>
                      <w:i/>
                    </w:rPr>
                  </m:ctrlPr>
                </m:sSupPr>
                <m:e>
                  <m:r>
                    <w:rPr>
                      <w:rFonts w:ascii="Cambria Math" w:hAnsi="Cambria Math"/>
                    </w:rPr>
                    <m:t>S</m:t>
                  </m:r>
                </m:e>
                <m:sup>
                  <m:d>
                    <m:dPr>
                      <m:ctrlPr>
                        <w:rPr>
                          <w:rFonts w:ascii="Cambria Math" w:hAnsi="Cambria Math"/>
                          <w:i/>
                        </w:rPr>
                      </m:ctrlPr>
                    </m:dPr>
                    <m:e>
                      <m:r>
                        <w:rPr>
                          <w:rFonts w:ascii="Cambria Math" w:hAnsi="Cambria Math"/>
                        </w:rPr>
                        <m:t>r</m:t>
                      </m:r>
                    </m:e>
                  </m:d>
                </m:sup>
              </m:sSup>
              <m:d>
                <m:dPr>
                  <m:ctrlPr>
                    <w:rPr>
                      <w:rFonts w:ascii="Cambria Math" w:hAnsi="Cambria Math"/>
                      <w:i/>
                    </w:rPr>
                  </m:ctrlPr>
                </m:dPr>
                <m:e>
                  <m:r>
                    <w:rPr>
                      <w:rFonts w:ascii="Cambria Math" w:hAnsi="Cambria Math"/>
                    </w:rPr>
                    <m:t>r</m:t>
                  </m:r>
                </m:e>
              </m:d>
              <m:r>
                <m:rPr>
                  <m:sty m:val="p"/>
                </m:rPr>
                <w:rPr>
                  <w:rFonts w:ascii="Cambria Math" w:hAnsi="Cambria Math" w:cs="Cambria Math"/>
                </w:rPr>
                <m:t>⊙</m:t>
              </m:r>
              <m:sSup>
                <m:sSupPr>
                  <m:ctrlPr>
                    <w:rPr>
                      <w:rFonts w:ascii="Cambria Math" w:hAnsi="Cambria Math"/>
                      <w:i/>
                    </w:rPr>
                  </m:ctrlPr>
                </m:sSupPr>
                <m:e>
                  <m:r>
                    <w:rPr>
                      <w:rFonts w:ascii="Cambria Math" w:hAnsi="Cambria Math"/>
                    </w:rPr>
                    <m:t>S</m:t>
                  </m:r>
                  <m:ctrlPr>
                    <w:rPr>
                      <w:rFonts w:ascii="Cambria Math" w:hAnsi="Cambria Math" w:cs="Cambria Math"/>
                    </w:rPr>
                  </m:ctrlPr>
                </m:e>
                <m:sup>
                  <m:d>
                    <m:dPr>
                      <m:ctrlPr>
                        <w:rPr>
                          <w:rFonts w:ascii="Cambria Math" w:hAnsi="Cambria Math"/>
                          <w:i/>
                        </w:rPr>
                      </m:ctrlPr>
                    </m:dPr>
                    <m:e>
                      <m:r>
                        <w:rPr>
                          <w:rFonts w:ascii="Cambria Math" w:hAnsi="Cambria Math"/>
                        </w:rPr>
                        <m:t>c</m:t>
                      </m:r>
                    </m:e>
                  </m:d>
                </m:sup>
              </m:sSup>
              <m:d>
                <m:dPr>
                  <m:ctrlPr>
                    <w:rPr>
                      <w:rFonts w:ascii="Cambria Math" w:hAnsi="Cambria Math"/>
                      <w:i/>
                    </w:rPr>
                  </m:ctrlPr>
                </m:dPr>
                <m:e>
                  <m:r>
                    <w:rPr>
                      <w:rFonts w:ascii="Cambria Math" w:hAnsi="Cambria Math"/>
                    </w:rPr>
                    <m:t>c</m:t>
                  </m:r>
                </m:e>
              </m:d>
              <m:r>
                <w:rPr>
                  <w:rFonts w:ascii="Cambria Math" w:hAnsi="Cambria Math"/>
                </w:rPr>
                <m:t>#</m:t>
              </m:r>
              <m:d>
                <m:dPr>
                  <m:ctrlPr>
                    <w:rPr>
                      <w:rFonts w:ascii="Cambria Math" w:hAnsi="Cambria Math"/>
                      <w:i/>
                    </w:rPr>
                  </m:ctrlPr>
                </m:dPr>
                <m:e>
                  <m:r>
                    <w:rPr>
                      <w:rFonts w:ascii="Cambria Math" w:hAnsi="Cambria Math"/>
                    </w:rPr>
                    <m:t>9</m:t>
                  </m:r>
                </m:e>
              </m:d>
            </m:e>
          </m:eqArr>
        </m:oMath>
      </m:oMathPara>
    </w:p>
    <w:p w14:paraId="5361788F" w14:textId="77777777" w:rsidR="00501731" w:rsidRDefault="00B073C8">
      <w:r>
        <w:t>Equation (9) combines the axis-specific mappings using the same addition and multiplication rules as before. The superscripts label the frequency schedule used for each axis. They are not powers. The term shifted therefore refers only to the one-index offset between the two schedules. It does not move a patch or change its row or column.</w:t>
      </w:r>
    </w:p>
    <w:p w14:paraId="5D5AF07F" w14:textId="77777777" w:rsidR="00501731" w:rsidRDefault="00B073C8">
      <w:pPr>
        <w:pStyle w:val="Heading3"/>
      </w:pPr>
      <w:r>
        <w:rPr>
          <w:sz w:val="22"/>
        </w:rPr>
        <w:t>3.4.4 Squared and Radial Extensions</w:t>
      </w:r>
    </w:p>
    <w:p w14:paraId="04C91D38" w14:textId="77777777" w:rsidR="00501731" w:rsidRDefault="00B073C8">
      <w:r>
        <w:t xml:space="preserve">The squared designs test whether the sign of the multiplicative positional term is useful. The unshifted version first multiplies the row and column vectors component by component and then squares every result. The shifted squared version applies the same operation after using the two shifted frequency schedules. The radial design uses a different simplification. It replaces the coordinate pair </w:t>
      </w:r>
      <w:r>
        <w:rPr>
          <w:i/>
        </w:rPr>
        <w:t>(r, c)</w:t>
      </w:r>
      <w:r>
        <w:t xml:space="preserve"> with its Euclidean distance from the top-left patch at </w:t>
      </w:r>
      <w:r>
        <w:rPr>
          <w:i/>
        </w:rPr>
        <w:t>(0, 0)</w:t>
      </w:r>
      <w:r>
        <w:t xml:space="preserve"> </w:t>
      </w:r>
      <w:r>
        <w:lastRenderedPageBreak/>
        <w:t>and applies the common sinusoidal mapping to that single value. Equation (10) defines the unshifted squared and radial constructions.</w:t>
      </w:r>
    </w:p>
    <w:p w14:paraId="3272A218" w14:textId="58C36F13" w:rsidR="00501731" w:rsidRDefault="006A3D33">
      <w:pPr>
        <w:keepLines/>
        <w:spacing w:before="60" w:after="60" w:line="240" w:lineRule="auto"/>
        <w:jc w:val="cente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P</m:t>
                  </m:r>
                </m:e>
                <m:sub>
                  <m:r>
                    <w:rPr>
                      <w:rFonts w:ascii="Cambria Math" w:hAnsi="Cambria Math"/>
                    </w:rPr>
                    <m:t>sq</m:t>
                  </m:r>
                </m:sub>
              </m:sSub>
              <m:d>
                <m:dPr>
                  <m:ctrlPr>
                    <w:rPr>
                      <w:rFonts w:ascii="Cambria Math" w:hAnsi="Cambria Math"/>
                      <w:i/>
                    </w:rPr>
                  </m:ctrlPr>
                </m:dPr>
                <m:e>
                  <m:r>
                    <w:rPr>
                      <w:rFonts w:ascii="Cambria Math" w:hAnsi="Cambria Math"/>
                    </w:rPr>
                    <m:t>r,c</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r</m:t>
                          </m:r>
                        </m:e>
                      </m:d>
                      <m:r>
                        <m:rPr>
                          <m:sty m:val="p"/>
                        </m:rPr>
                        <w:rPr>
                          <w:rFonts w:ascii="Cambria Math" w:hAnsi="Cambria Math" w:cs="Cambria Math"/>
                        </w:rPr>
                        <m:t>⊙</m:t>
                      </m:r>
                      <m:r>
                        <w:rPr>
                          <w:rFonts w:ascii="Cambria Math" w:hAnsi="Cambria Math"/>
                        </w:rPr>
                        <m:t>S</m:t>
                      </m:r>
                      <m:d>
                        <m:dPr>
                          <m:ctrlPr>
                            <w:rPr>
                              <w:rFonts w:ascii="Cambria Math" w:hAnsi="Cambria Math"/>
                              <w:i/>
                            </w:rPr>
                          </m:ctrlPr>
                        </m:dPr>
                        <m:e>
                          <m:r>
                            <w:rPr>
                              <w:rFonts w:ascii="Cambria Math" w:hAnsi="Cambria Math"/>
                            </w:rPr>
                            <m:t>c</m:t>
                          </m:r>
                        </m:e>
                      </m:d>
                    </m:e>
                  </m:d>
                </m:e>
                <m:sup>
                  <m:r>
                    <w:rPr>
                      <w:rFonts w:ascii="Cambria Math" w:hAnsi="Cambria Math"/>
                    </w:rPr>
                    <m:t>2</m:t>
                  </m:r>
                </m:sup>
              </m:sSup>
              <m:r>
                <w:rPr>
                  <w:rFonts w:ascii="Cambria Math" w:hAnsi="Cambria Math"/>
                </w:rPr>
                <m:t>,</m:t>
              </m:r>
              <m:r>
                <m:rPr>
                  <m:sty m:val="p"/>
                </m:rPr>
                <w:rPr>
                  <w:rFonts w:ascii="Cambria Math" w:hAnsi="Cambria Math"/>
                </w:rPr>
                <m:t> ρ</m:t>
              </m:r>
              <m:d>
                <m:dPr>
                  <m:ctrlPr>
                    <w:rPr>
                      <w:rFonts w:ascii="Cambria Math" w:hAnsi="Cambria Math"/>
                      <w:i/>
                    </w:rPr>
                  </m:ctrlPr>
                </m:dPr>
                <m:e>
                  <m:r>
                    <w:rPr>
                      <w:rFonts w:ascii="Cambria Math" w:hAnsi="Cambria Math"/>
                    </w:rPr>
                    <m:t>r,c</m:t>
                  </m:r>
                </m:e>
              </m:d>
              <m: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e>
              </m:ra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P</m:t>
                  </m:r>
                  <m:ctrlPr>
                    <w:rPr>
                      <w:rFonts w:ascii="Cambria Math" w:hAnsi="Cambria Math"/>
                    </w:rPr>
                  </m:ctrlPr>
                </m:e>
                <m:sub>
                  <m:r>
                    <w:rPr>
                      <w:rFonts w:ascii="Cambria Math" w:hAnsi="Cambria Math"/>
                    </w:rPr>
                    <m:t>rad</m:t>
                  </m:r>
                </m:sub>
              </m:sSub>
              <m:d>
                <m:dPr>
                  <m:ctrlPr>
                    <w:rPr>
                      <w:rFonts w:ascii="Cambria Math" w:hAnsi="Cambria Math"/>
                      <w:i/>
                    </w:rPr>
                  </m:ctrlPr>
                </m:dPr>
                <m:e>
                  <m:r>
                    <w:rPr>
                      <w:rFonts w:ascii="Cambria Math" w:hAnsi="Cambria Math"/>
                    </w:rPr>
                    <m:t>r,c</m:t>
                  </m:r>
                </m:e>
              </m:d>
              <m:r>
                <w:rPr>
                  <w:rFonts w:ascii="Cambria Math" w:hAnsi="Cambria Math"/>
                </w:rPr>
                <m:t>=S</m:t>
              </m:r>
              <m:d>
                <m:dPr>
                  <m:ctrlPr>
                    <w:rPr>
                      <w:rFonts w:ascii="Cambria Math" w:hAnsi="Cambria Math"/>
                      <w:i/>
                    </w:rPr>
                  </m:ctrlPr>
                </m:dPr>
                <m:e>
                  <m:r>
                    <m:rPr>
                      <m:sty m:val="p"/>
                    </m:rPr>
                    <w:rPr>
                      <w:rFonts w:ascii="Cambria Math" w:hAnsi="Cambria Math"/>
                    </w:rPr>
                    <m:t>ρ</m:t>
                  </m:r>
                  <m:d>
                    <m:dPr>
                      <m:ctrlPr>
                        <w:rPr>
                          <w:rFonts w:ascii="Cambria Math" w:hAnsi="Cambria Math"/>
                          <w:i/>
                        </w:rPr>
                      </m:ctrlPr>
                    </m:dPr>
                    <m:e>
                      <m:r>
                        <w:rPr>
                          <w:rFonts w:ascii="Cambria Math" w:hAnsi="Cambria Math"/>
                        </w:rPr>
                        <m:t>r,c</m:t>
                      </m:r>
                    </m:e>
                  </m:d>
                </m:e>
              </m:d>
              <m:r>
                <w:rPr>
                  <w:rFonts w:ascii="Cambria Math" w:hAnsi="Cambria Math"/>
                </w:rPr>
                <m:t>#</m:t>
              </m:r>
              <m:d>
                <m:dPr>
                  <m:ctrlPr>
                    <w:rPr>
                      <w:rFonts w:ascii="Cambria Math" w:hAnsi="Cambria Math"/>
                      <w:i/>
                    </w:rPr>
                  </m:ctrlPr>
                </m:dPr>
                <m:e>
                  <m:r>
                    <w:rPr>
                      <w:rFonts w:ascii="Cambria Math" w:hAnsi="Cambria Math"/>
                    </w:rPr>
                    <m:t>10</m:t>
                  </m:r>
                </m:e>
              </m:d>
            </m:e>
          </m:eqArr>
        </m:oMath>
      </m:oMathPara>
    </w:p>
    <w:p w14:paraId="72C147C2" w14:textId="77777777" w:rsidR="00501731" w:rsidRDefault="00B073C8">
      <w:r>
        <w:t xml:space="preserve">In Equation (10), </w:t>
      </w:r>
      <w:r>
        <w:rPr>
          <w:i/>
        </w:rPr>
        <w:t>P</w:t>
      </w:r>
      <w:r>
        <w:t xml:space="preserve">sq is the squared multiplicative term, </w:t>
      </w:r>
      <w:r>
        <w:rPr>
          <w:i/>
        </w:rPr>
        <w:t>ρ(r, c)</w:t>
      </w:r>
      <w:r>
        <w:t xml:space="preserve"> is the radial distance, and </w:t>
      </w:r>
      <w:r>
        <w:rPr>
          <w:i/>
        </w:rPr>
        <w:t>P</w:t>
      </w:r>
      <w:r>
        <w:t>rad is the corresponding radial positional term. Squaring makes every component non-negative, but it discards whether the original product was positive or negative. The radial construction preserves distance from the top-left origin but not direction, because patches at the same distance receive the same vector. These methods remain parameter-free and are treated as targeted extensions rather than assumed improvements.</w:t>
      </w:r>
    </w:p>
    <w:p w14:paraId="7BEAE3E5" w14:textId="64D16E7E" w:rsidR="00002AA7" w:rsidRDefault="00E56F02">
      <w:r>
        <w:t xml:space="preserve">The core comparison is deliberately limited to methods that produce a 128-component positional term and add it at the same point in the shared ViT. Other approaches reviewed in Sections 2.3 and 2.5, including relative-position, conditional and rotary encodings </w:t>
      </w:r>
      <w:r>
        <w:fldChar w:fldCharType="begin"/>
      </w:r>
      <w:r w:rsidR="00E757AD">
        <w:instrText xml:space="preserve"> ADDIN ZOTERO_ITEM CSL_CITATION {"citationID":"sIGKn1at","properties":{"unsorted":false,"formattedCitation":"[4], [5], [6]","plainCitation":"[4], [5], [6]","noteIndex":0},"citationItems":[{"id":307,"uris":["http://zotero.org/users/15596373/items/MMD44VSU"],"itemData":{"id":307,"type":"paper-conference","container-title":"Proceedings of the IEEE/CVF International Conference on Computer Vision","page":"10033–10041","title":"Rethinking and Improving Relative Position Encoding for Vision Transformer","URL":"https://openaccess.thecvf.com/content/ICCV2021/html/Wu_Rethinking_and_Improving_Relative_Position_Encoding_for_Vision_Transformer_ICCV_2021_paper.html","author":[{"family":"Wu","given":"Kan"},{"family":"Peng","given":"Houwen"},{"family":"Chen","given":"Minghao"},{"family":"Fu","given":"Jianlong"},{"family":"Chao","given":"Hongyang"}],"issued":{"date-parts":[["2021"]]}}},{"id":308,"uris":["http://zotero.org/users/15596373/items/MW7PJS7Z"],"itemData":{"id":308,"type":"paper-conference","container-title":"International Conference on Learning Representations","title":"Conditional Positional Encodings for Vision Transformers","URL":"https://openreview.net/forum?id=3KWnuT-R1bh","author":[{"family":"Chu","given":"Xiangxiang"},{"family":"Tian","given":"Zhi"},{"family":"Zhang","given":"Bo"},{"family":"Wang","given":"Xinlong"},{"family":"Shen","given":"Chunhua"}],"issued":{"date-parts":[["2023"]]}}},{"id":309,"uris":["http://zotero.org/users/15596373/items/MAPE2I7P"],"itemData":{"id":309,"type":"paper-conference","collection-title":"Lecture Notes in Computer Science","container-title":"Computer Vision – ECCV 2024","DOI":"10.1007/978-3-031-72684-2_17","page":"289–305","publisher":"Springer","title":"Rotary Position Embedding for Vision Transformer","URL":"https://doi.org/10.1007/978-3-031-72684-2_17","volume":"15068","author":[{"family":"Heo","given":"Byeongho"},{"family":"Park","given":"Song"},{"family":"Han","given":"Dongyoon"},{"family":"Yun","given":"Sangdoo"}],"issued":{"date-parts":[["2024"]]}}}],"schema":"https://github.com/citation-style-language/schema/raw/master/csl-citation.json"} </w:instrText>
      </w:r>
      <w:r>
        <w:fldChar w:fldCharType="separate"/>
      </w:r>
      <w:r w:rsidR="00E757AD" w:rsidRPr="00E757AD">
        <w:t>[4], [5], [6]</w:t>
      </w:r>
      <w:r>
        <w:fldChar w:fldCharType="end"/>
      </w:r>
      <w:r>
        <w:t>, either modify the attention calculation or introduce learned position-generating components. Including them would change more than the positional vector itself. The dual-branch models also alter parameter count and architecture, so they are evaluated separately in Section 3.5.</w:t>
      </w:r>
    </w:p>
    <w:p w14:paraId="7D35C34C" w14:textId="77777777" w:rsidR="00501731" w:rsidRDefault="00B073C8">
      <w:pPr>
        <w:pStyle w:val="Caption"/>
        <w:keepNext/>
        <w:keepLines/>
        <w:jc w:val="center"/>
      </w:pPr>
      <w:r>
        <w:lastRenderedPageBreak/>
        <w:t xml:space="preserve">Table </w:t>
      </w:r>
      <w:fldSimple w:instr=" SEQ Table \* ARABIC ">
        <w:r w:rsidR="00E044C7">
          <w:rPr>
            <w:noProof/>
          </w:rPr>
          <w:t>3</w:t>
        </w:r>
      </w:fldSimple>
      <w:r>
        <w:t>. Positional-encoding configurations evaluated in Section 3.4.</w:t>
      </w:r>
    </w:p>
    <w:tbl>
      <w:tblPr>
        <w:tblStyle w:val="TableGrid"/>
        <w:tblW w:w="8780" w:type="dxa"/>
        <w:tblInd w:w="120" w:type="dxa"/>
        <w:tblLayout w:type="fixed"/>
        <w:tblLook w:val="04A0" w:firstRow="1" w:lastRow="0" w:firstColumn="1" w:lastColumn="0" w:noHBand="0" w:noVBand="1"/>
      </w:tblPr>
      <w:tblGrid>
        <w:gridCol w:w="2200"/>
        <w:gridCol w:w="3000"/>
        <w:gridCol w:w="1300"/>
        <w:gridCol w:w="2280"/>
      </w:tblGrid>
      <w:tr w:rsidR="00501731" w14:paraId="6FBA0871" w14:textId="77777777">
        <w:trPr>
          <w:cantSplit/>
          <w:tblHeader/>
        </w:trPr>
        <w:tc>
          <w:tcPr>
            <w:tcW w:w="2200" w:type="dxa"/>
            <w:shd w:val="clear" w:color="auto" w:fill="FFFFFF"/>
            <w:tcMar>
              <w:top w:w="80" w:type="dxa"/>
              <w:left w:w="100" w:type="dxa"/>
              <w:bottom w:w="80" w:type="dxa"/>
              <w:right w:w="100" w:type="dxa"/>
            </w:tcMar>
            <w:vAlign w:val="center"/>
          </w:tcPr>
          <w:p w14:paraId="1292253C" w14:textId="77777777" w:rsidR="00501731" w:rsidRDefault="00B073C8">
            <w:pPr>
              <w:keepNext/>
              <w:spacing w:after="0"/>
              <w:jc w:val="left"/>
            </w:pPr>
            <w:r>
              <w:rPr>
                <w:b/>
                <w:sz w:val="18"/>
              </w:rPr>
              <w:t>Design</w:t>
            </w:r>
          </w:p>
        </w:tc>
        <w:tc>
          <w:tcPr>
            <w:tcW w:w="3000" w:type="dxa"/>
            <w:shd w:val="clear" w:color="auto" w:fill="FFFFFF"/>
            <w:tcMar>
              <w:top w:w="80" w:type="dxa"/>
              <w:left w:w="100" w:type="dxa"/>
              <w:bottom w:w="80" w:type="dxa"/>
              <w:right w:w="100" w:type="dxa"/>
            </w:tcMar>
            <w:vAlign w:val="center"/>
          </w:tcPr>
          <w:p w14:paraId="0BAB348F" w14:textId="77777777" w:rsidR="00501731" w:rsidRDefault="00B073C8">
            <w:pPr>
              <w:keepNext/>
              <w:spacing w:after="0"/>
              <w:jc w:val="left"/>
            </w:pPr>
            <w:r>
              <w:rPr>
                <w:b/>
                <w:sz w:val="18"/>
              </w:rPr>
              <w:t>Patch positional term</w:t>
            </w:r>
          </w:p>
        </w:tc>
        <w:tc>
          <w:tcPr>
            <w:tcW w:w="1300" w:type="dxa"/>
            <w:shd w:val="clear" w:color="auto" w:fill="FFFFFF"/>
            <w:tcMar>
              <w:top w:w="80" w:type="dxa"/>
              <w:left w:w="100" w:type="dxa"/>
              <w:bottom w:w="80" w:type="dxa"/>
              <w:right w:w="100" w:type="dxa"/>
            </w:tcMar>
            <w:vAlign w:val="center"/>
          </w:tcPr>
          <w:p w14:paraId="420C098C" w14:textId="77777777" w:rsidR="00501731" w:rsidRDefault="00B073C8">
            <w:pPr>
              <w:keepNext/>
              <w:spacing w:after="0"/>
              <w:jc w:val="center"/>
            </w:pPr>
            <w:r>
              <w:rPr>
                <w:b/>
                <w:sz w:val="18"/>
              </w:rPr>
              <w:t>Source</w:t>
            </w:r>
          </w:p>
        </w:tc>
        <w:tc>
          <w:tcPr>
            <w:tcW w:w="2280" w:type="dxa"/>
            <w:shd w:val="clear" w:color="auto" w:fill="FFFFFF"/>
            <w:tcMar>
              <w:top w:w="80" w:type="dxa"/>
              <w:left w:w="100" w:type="dxa"/>
              <w:bottom w:w="80" w:type="dxa"/>
              <w:right w:w="100" w:type="dxa"/>
            </w:tcMar>
            <w:vAlign w:val="center"/>
          </w:tcPr>
          <w:p w14:paraId="62D71128" w14:textId="77777777" w:rsidR="00501731" w:rsidRDefault="00B073C8">
            <w:pPr>
              <w:keepNext/>
              <w:spacing w:after="0"/>
              <w:jc w:val="center"/>
            </w:pPr>
            <w:r>
              <w:rPr>
                <w:rFonts w:ascii="Arial" w:hAnsi="Arial" w:eastAsia="Arial"/>
                <w:b/>
                <w:color w:val="000000"/>
                <w:sz w:val="18"/>
              </w:rPr>
              <w:t>Additional trainable</w:t>
              <w:br/>
              <w:t>positional parameters</w:t>
            </w:r>
          </w:p>
        </w:tc>
      </w:tr>
      <w:tr w:rsidR="00501731" w14:paraId="49C97910" w14:textId="77777777">
        <w:trPr>
          <w:cantSplit/>
        </w:trPr>
        <w:tc>
          <w:tcPr>
            <w:tcW w:w="2200" w:type="dxa"/>
            <w:shd w:val="clear" w:color="auto" w:fill="FFFFFF"/>
            <w:tcMar>
              <w:top w:w="80" w:type="dxa"/>
              <w:left w:w="100" w:type="dxa"/>
              <w:bottom w:w="80" w:type="dxa"/>
              <w:right w:w="100" w:type="dxa"/>
            </w:tcMar>
            <w:vAlign w:val="center"/>
          </w:tcPr>
          <w:p w14:paraId="4EE2B9E1" w14:textId="77777777" w:rsidR="00501731" w:rsidRDefault="00B073C8">
            <w:pPr>
              <w:keepNext/>
              <w:spacing w:after="0"/>
              <w:jc w:val="left"/>
            </w:pPr>
            <w:r>
              <w:rPr>
                <w:sz w:val="18"/>
              </w:rPr>
              <w:t>No PE</w:t>
            </w:r>
          </w:p>
        </w:tc>
        <w:tc>
          <w:tcPr>
            <w:tcW w:w="3000" w:type="dxa"/>
            <w:shd w:val="clear" w:color="auto" w:fill="FFFFFF"/>
            <w:tcMar>
              <w:top w:w="80" w:type="dxa"/>
              <w:left w:w="100" w:type="dxa"/>
              <w:bottom w:w="80" w:type="dxa"/>
              <w:right w:w="100" w:type="dxa"/>
            </w:tcMar>
            <w:vAlign w:val="center"/>
          </w:tcPr>
          <w:p w14:paraId="6B01DD0E" w14:textId="77777777" w:rsidR="00501731" w:rsidRDefault="00B073C8">
            <w:pPr>
              <w:keepNext/>
              <w:spacing w:after="0"/>
              <w:jc w:val="center"/>
            </w:pPr>
            <w:r>
              <w:rPr>
                <w:sz w:val="18"/>
              </w:rPr>
              <w:t>0</w:t>
            </w:r>
          </w:p>
        </w:tc>
        <w:tc>
          <w:tcPr>
            <w:tcW w:w="1300" w:type="dxa"/>
            <w:shd w:val="clear" w:color="auto" w:fill="FFFFFF"/>
            <w:tcMar>
              <w:top w:w="80" w:type="dxa"/>
              <w:left w:w="100" w:type="dxa"/>
              <w:bottom w:w="80" w:type="dxa"/>
              <w:right w:w="100" w:type="dxa"/>
            </w:tcMar>
            <w:vAlign w:val="center"/>
          </w:tcPr>
          <w:p w14:paraId="418A46A4" w14:textId="77777777" w:rsidR="00D45184" w:rsidRDefault="00E56F02">
            <w:r>
              <w:rPr>
                <w:sz w:val="18"/>
              </w:rPr>
              <w:t>Not used</w:t>
            </w:r>
          </w:p>
        </w:tc>
        <w:tc>
          <w:tcPr>
            <w:tcW w:w="2280" w:type="dxa"/>
            <w:shd w:val="clear" w:color="auto" w:fill="FFFFFF"/>
            <w:tcMar>
              <w:top w:w="80" w:type="dxa"/>
              <w:left w:w="100" w:type="dxa"/>
              <w:bottom w:w="80" w:type="dxa"/>
              <w:right w:w="100" w:type="dxa"/>
            </w:tcMar>
            <w:vAlign w:val="center"/>
          </w:tcPr>
          <w:p w14:paraId="70C4D26C" w14:textId="77777777" w:rsidR="00501731" w:rsidRDefault="00B073C8">
            <w:pPr>
              <w:keepNext/>
              <w:spacing w:after="0"/>
              <w:jc w:val="center"/>
            </w:pPr>
            <w:r>
              <w:rPr>
                <w:sz w:val="18"/>
              </w:rPr>
              <w:t>0</w:t>
            </w:r>
          </w:p>
        </w:tc>
      </w:tr>
      <w:tr w:rsidR="00501731" w14:paraId="3F7201E6" w14:textId="77777777">
        <w:trPr>
          <w:cantSplit/>
        </w:trPr>
        <w:tc>
          <w:tcPr>
            <w:tcW w:w="2200" w:type="dxa"/>
            <w:shd w:val="clear" w:color="auto" w:fill="FFFFFF"/>
            <w:tcMar>
              <w:top w:w="80" w:type="dxa"/>
              <w:left w:w="100" w:type="dxa"/>
              <w:bottom w:w="80" w:type="dxa"/>
              <w:right w:w="100" w:type="dxa"/>
            </w:tcMar>
            <w:vAlign w:val="center"/>
          </w:tcPr>
          <w:p w14:paraId="51363028" w14:textId="77777777" w:rsidR="00501731" w:rsidRDefault="00B073C8">
            <w:pPr>
              <w:keepNext/>
              <w:spacing w:after="0"/>
              <w:jc w:val="left"/>
            </w:pPr>
            <w:r>
              <w:rPr>
                <w:sz w:val="18"/>
              </w:rPr>
              <w:t>Learnable absolute</w:t>
            </w:r>
          </w:p>
        </w:tc>
        <w:tc>
          <w:tcPr>
            <w:tcW w:w="3000" w:type="dxa"/>
            <w:shd w:val="clear" w:color="auto" w:fill="FFFFFF"/>
            <w:tcMar>
              <w:top w:w="80" w:type="dxa"/>
              <w:left w:w="100" w:type="dxa"/>
              <w:bottom w:w="80" w:type="dxa"/>
              <w:right w:w="100" w:type="dxa"/>
            </w:tcMar>
            <w:vAlign w:val="center"/>
          </w:tcPr>
          <w:p w14:paraId="26E2441A" w14:textId="77777777" w:rsidR="00501731" w:rsidRDefault="006A3D33">
            <w:pPr>
              <w:keepNext/>
              <w:spacing w:after="0"/>
              <w:jc w:val="left"/>
            </w:pPr>
            <m:oMathPara>
              <m:oMath>
                <m:sSub>
                  <m:sSubPr>
                    <m:ctrlPr>
                      <w:rPr>
                        <w:rFonts w:ascii="Cambria Math" w:hAnsi="Cambria Math"/>
                      </w:rPr>
                    </m:ctrlPr>
                  </m:sSubPr>
                  <m:e>
                    <m:r>
                      <w:rPr>
                        <w:rFonts w:ascii="Cambria Math" w:hAnsi="Cambria Math"/>
                      </w:rPr>
                      <m:t>L</m:t>
                    </m:r>
                  </m:e>
                  <m:sub>
                    <m:r>
                      <w:rPr>
                        <w:rFonts w:ascii="Cambria Math" w:hAnsi="Cambria Math"/>
                      </w:rPr>
                      <m:t>j</m:t>
                    </m:r>
                  </m:sub>
                </m:sSub>
              </m:oMath>
            </m:oMathPara>
          </w:p>
        </w:tc>
        <w:tc>
          <w:tcPr>
            <w:tcW w:w="1300" w:type="dxa"/>
            <w:shd w:val="clear" w:color="auto" w:fill="FFFFFF"/>
            <w:tcMar>
              <w:top w:w="80" w:type="dxa"/>
              <w:left w:w="100" w:type="dxa"/>
              <w:bottom w:w="80" w:type="dxa"/>
              <w:right w:w="100" w:type="dxa"/>
            </w:tcMar>
            <w:vAlign w:val="center"/>
          </w:tcPr>
          <w:p w14:paraId="515B5D8E" w14:textId="77777777" w:rsidR="00501731" w:rsidRDefault="00B073C8">
            <w:pPr>
              <w:keepNext/>
              <w:spacing w:after="0"/>
              <w:jc w:val="center"/>
            </w:pPr>
            <w:r>
              <w:rPr>
                <w:sz w:val="18"/>
              </w:rPr>
              <w:t>Learned</w:t>
            </w:r>
          </w:p>
        </w:tc>
        <w:tc>
          <w:tcPr>
            <w:tcW w:w="2280" w:type="dxa"/>
            <w:shd w:val="clear" w:color="auto" w:fill="FFFFFF"/>
            <w:tcMar>
              <w:top w:w="80" w:type="dxa"/>
              <w:left w:w="100" w:type="dxa"/>
              <w:bottom w:w="80" w:type="dxa"/>
              <w:right w:w="100" w:type="dxa"/>
            </w:tcMar>
            <w:vAlign w:val="center"/>
          </w:tcPr>
          <w:p w14:paraId="3920EEB2" w14:textId="77777777" w:rsidR="00501731" w:rsidRDefault="00B073C8">
            <w:pPr>
              <w:keepNext/>
              <w:spacing w:after="0"/>
              <w:jc w:val="center"/>
            </w:pPr>
            <w:r>
              <w:rPr>
                <w:sz w:val="18"/>
              </w:rPr>
              <w:t>8,320</w:t>
            </w:r>
          </w:p>
        </w:tc>
      </w:tr>
      <w:tr w:rsidR="00501731" w14:paraId="0CC245B3" w14:textId="77777777">
        <w:trPr>
          <w:cantSplit/>
        </w:trPr>
        <w:tc>
          <w:tcPr>
            <w:tcW w:w="2200" w:type="dxa"/>
            <w:shd w:val="clear" w:color="auto" w:fill="FFFFFF"/>
            <w:tcMar>
              <w:top w:w="80" w:type="dxa"/>
              <w:left w:w="100" w:type="dxa"/>
              <w:bottom w:w="80" w:type="dxa"/>
              <w:right w:w="100" w:type="dxa"/>
            </w:tcMar>
            <w:vAlign w:val="center"/>
          </w:tcPr>
          <w:p w14:paraId="13BFA93A" w14:textId="77777777" w:rsidR="00501731" w:rsidRDefault="00B073C8">
            <w:pPr>
              <w:keepNext/>
              <w:spacing w:after="0"/>
              <w:jc w:val="left"/>
            </w:pPr>
            <w:r>
              <w:rPr>
                <w:sz w:val="18"/>
              </w:rPr>
              <w:t>Row</w:t>
            </w:r>
          </w:p>
        </w:tc>
        <w:tc>
          <w:tcPr>
            <w:tcW w:w="3000" w:type="dxa"/>
            <w:shd w:val="clear" w:color="auto" w:fill="FFFFFF"/>
            <w:tcMar>
              <w:top w:w="80" w:type="dxa"/>
              <w:left w:w="100" w:type="dxa"/>
              <w:bottom w:w="80" w:type="dxa"/>
              <w:right w:w="100" w:type="dxa"/>
            </w:tcMar>
            <w:vAlign w:val="center"/>
          </w:tcPr>
          <w:p w14:paraId="3ACBD34A" w14:textId="77777777" w:rsidR="00501731" w:rsidRDefault="00B073C8">
            <w:pPr>
              <w:keepNext/>
              <w:spacing w:after="0"/>
              <w:jc w:val="left"/>
            </w:pPr>
            <m:oMathPara>
              <m:oMath>
                <m:r>
                  <w:rPr>
                    <w:rFonts w:ascii="Cambria Math" w:hAnsi="Cambria Math"/>
                  </w:rPr>
                  <m:t>S(r)</m:t>
                </m:r>
              </m:oMath>
            </m:oMathPara>
          </w:p>
        </w:tc>
        <w:tc>
          <w:tcPr>
            <w:tcW w:w="1300" w:type="dxa"/>
            <w:shd w:val="clear" w:color="auto" w:fill="FFFFFF"/>
            <w:tcMar>
              <w:top w:w="80" w:type="dxa"/>
              <w:left w:w="100" w:type="dxa"/>
              <w:bottom w:w="80" w:type="dxa"/>
              <w:right w:w="100" w:type="dxa"/>
            </w:tcMar>
            <w:vAlign w:val="center"/>
          </w:tcPr>
          <w:p w14:paraId="387580B8" w14:textId="77777777" w:rsidR="00501731" w:rsidRDefault="00B073C8">
            <w:pPr>
              <w:keepNext/>
              <w:spacing w:after="0"/>
              <w:jc w:val="center"/>
            </w:pPr>
            <w:r>
              <w:rPr>
                <w:sz w:val="18"/>
              </w:rPr>
              <w:t>Fixed</w:t>
            </w:r>
          </w:p>
        </w:tc>
        <w:tc>
          <w:tcPr>
            <w:tcW w:w="2280" w:type="dxa"/>
            <w:shd w:val="clear" w:color="auto" w:fill="FFFFFF"/>
            <w:tcMar>
              <w:top w:w="80" w:type="dxa"/>
              <w:left w:w="100" w:type="dxa"/>
              <w:bottom w:w="80" w:type="dxa"/>
              <w:right w:w="100" w:type="dxa"/>
            </w:tcMar>
            <w:vAlign w:val="center"/>
          </w:tcPr>
          <w:p w14:paraId="0ED7ED96" w14:textId="77777777" w:rsidR="00501731" w:rsidRDefault="00B073C8">
            <w:pPr>
              <w:keepNext/>
              <w:spacing w:after="0"/>
              <w:jc w:val="center"/>
            </w:pPr>
            <w:r>
              <w:rPr>
                <w:sz w:val="18"/>
              </w:rPr>
              <w:t>0</w:t>
            </w:r>
          </w:p>
        </w:tc>
      </w:tr>
      <w:tr w:rsidR="00501731" w14:paraId="3F1B5730" w14:textId="77777777">
        <w:trPr>
          <w:cantSplit/>
        </w:trPr>
        <w:tc>
          <w:tcPr>
            <w:tcW w:w="2200" w:type="dxa"/>
            <w:shd w:val="clear" w:color="auto" w:fill="FFFFFF"/>
            <w:tcMar>
              <w:top w:w="80" w:type="dxa"/>
              <w:left w:w="100" w:type="dxa"/>
              <w:bottom w:w="80" w:type="dxa"/>
              <w:right w:w="100" w:type="dxa"/>
            </w:tcMar>
            <w:vAlign w:val="center"/>
          </w:tcPr>
          <w:p w14:paraId="13F88BF8" w14:textId="77777777" w:rsidR="00501731" w:rsidRDefault="00B073C8">
            <w:pPr>
              <w:keepNext/>
              <w:spacing w:after="0"/>
              <w:jc w:val="left"/>
            </w:pPr>
            <w:r>
              <w:rPr>
                <w:sz w:val="18"/>
              </w:rPr>
              <w:t>Column</w:t>
            </w:r>
          </w:p>
        </w:tc>
        <w:tc>
          <w:tcPr>
            <w:tcW w:w="3000" w:type="dxa"/>
            <w:shd w:val="clear" w:color="auto" w:fill="FFFFFF"/>
            <w:tcMar>
              <w:top w:w="80" w:type="dxa"/>
              <w:left w:w="100" w:type="dxa"/>
              <w:bottom w:w="80" w:type="dxa"/>
              <w:right w:w="100" w:type="dxa"/>
            </w:tcMar>
            <w:vAlign w:val="center"/>
          </w:tcPr>
          <w:p w14:paraId="411E5574" w14:textId="77777777" w:rsidR="00501731" w:rsidRDefault="00B073C8">
            <w:pPr>
              <w:keepNext/>
              <w:spacing w:after="0"/>
              <w:jc w:val="left"/>
            </w:pPr>
            <m:oMathPara>
              <m:oMath>
                <m:r>
                  <w:rPr>
                    <w:rFonts w:ascii="Cambria Math" w:hAnsi="Cambria Math"/>
                  </w:rPr>
                  <m:t>S(c)</m:t>
                </m:r>
              </m:oMath>
            </m:oMathPara>
          </w:p>
        </w:tc>
        <w:tc>
          <w:tcPr>
            <w:tcW w:w="1300" w:type="dxa"/>
            <w:shd w:val="clear" w:color="auto" w:fill="FFFFFF"/>
            <w:tcMar>
              <w:top w:w="80" w:type="dxa"/>
              <w:left w:w="100" w:type="dxa"/>
              <w:bottom w:w="80" w:type="dxa"/>
              <w:right w:w="100" w:type="dxa"/>
            </w:tcMar>
            <w:vAlign w:val="center"/>
          </w:tcPr>
          <w:p w14:paraId="43C10AFF" w14:textId="77777777" w:rsidR="00501731" w:rsidRDefault="00B073C8">
            <w:pPr>
              <w:keepNext/>
              <w:spacing w:after="0"/>
              <w:jc w:val="center"/>
            </w:pPr>
            <w:r>
              <w:rPr>
                <w:sz w:val="18"/>
              </w:rPr>
              <w:t>Fixed</w:t>
            </w:r>
          </w:p>
        </w:tc>
        <w:tc>
          <w:tcPr>
            <w:tcW w:w="2280" w:type="dxa"/>
            <w:shd w:val="clear" w:color="auto" w:fill="FFFFFF"/>
            <w:tcMar>
              <w:top w:w="80" w:type="dxa"/>
              <w:left w:w="100" w:type="dxa"/>
              <w:bottom w:w="80" w:type="dxa"/>
              <w:right w:w="100" w:type="dxa"/>
            </w:tcMar>
            <w:vAlign w:val="center"/>
          </w:tcPr>
          <w:p w14:paraId="5FCFB9E4" w14:textId="77777777" w:rsidR="00501731" w:rsidRDefault="00B073C8">
            <w:pPr>
              <w:keepNext/>
              <w:spacing w:after="0"/>
              <w:jc w:val="center"/>
            </w:pPr>
            <w:r>
              <w:rPr>
                <w:sz w:val="18"/>
              </w:rPr>
              <w:t>0</w:t>
            </w:r>
          </w:p>
        </w:tc>
      </w:tr>
      <w:tr w:rsidR="00501731" w14:paraId="5286E586" w14:textId="77777777">
        <w:trPr>
          <w:cantSplit/>
        </w:trPr>
        <w:tc>
          <w:tcPr>
            <w:tcW w:w="2200" w:type="dxa"/>
            <w:shd w:val="clear" w:color="auto" w:fill="FFFFFF"/>
            <w:tcMar>
              <w:top w:w="80" w:type="dxa"/>
              <w:left w:w="100" w:type="dxa"/>
              <w:bottom w:w="80" w:type="dxa"/>
              <w:right w:w="100" w:type="dxa"/>
            </w:tcMar>
            <w:vAlign w:val="center"/>
          </w:tcPr>
          <w:p w14:paraId="16ECB3D7" w14:textId="77777777" w:rsidR="00501731" w:rsidRDefault="00B073C8">
            <w:pPr>
              <w:keepNext/>
              <w:spacing w:after="0"/>
              <w:jc w:val="left"/>
            </w:pPr>
            <w:r>
              <w:rPr>
                <w:sz w:val="18"/>
              </w:rPr>
              <w:t>Additive</w:t>
            </w:r>
          </w:p>
        </w:tc>
        <w:tc>
          <w:tcPr>
            <w:tcW w:w="3000" w:type="dxa"/>
            <w:shd w:val="clear" w:color="auto" w:fill="FFFFFF"/>
            <w:tcMar>
              <w:top w:w="80" w:type="dxa"/>
              <w:left w:w="100" w:type="dxa"/>
              <w:bottom w:w="80" w:type="dxa"/>
              <w:right w:w="100" w:type="dxa"/>
            </w:tcMar>
            <w:vAlign w:val="center"/>
          </w:tcPr>
          <w:p w14:paraId="11BC0C0F" w14:textId="77777777" w:rsidR="00501731" w:rsidRDefault="00B073C8">
            <w:pPr>
              <w:keepNext/>
              <w:spacing w:after="0"/>
              <w:jc w:val="left"/>
            </w:pPr>
            <m:oMathPara>
              <m:oMath>
                <m:r>
                  <w:rPr>
                    <w:rFonts w:ascii="Cambria Math" w:hAnsi="Cambria Math"/>
                  </w:rPr>
                  <m:t>S(r)+S(c)</m:t>
                </m:r>
              </m:oMath>
            </m:oMathPara>
          </w:p>
        </w:tc>
        <w:tc>
          <w:tcPr>
            <w:tcW w:w="1300" w:type="dxa"/>
            <w:shd w:val="clear" w:color="auto" w:fill="FFFFFF"/>
            <w:tcMar>
              <w:top w:w="80" w:type="dxa"/>
              <w:left w:w="100" w:type="dxa"/>
              <w:bottom w:w="80" w:type="dxa"/>
              <w:right w:w="100" w:type="dxa"/>
            </w:tcMar>
            <w:vAlign w:val="center"/>
          </w:tcPr>
          <w:p w14:paraId="762763D4" w14:textId="77777777" w:rsidR="00501731" w:rsidRDefault="00B073C8">
            <w:pPr>
              <w:keepNext/>
              <w:spacing w:after="0"/>
              <w:jc w:val="center"/>
            </w:pPr>
            <w:r>
              <w:rPr>
                <w:sz w:val="18"/>
              </w:rPr>
              <w:t>Fixed</w:t>
            </w:r>
          </w:p>
        </w:tc>
        <w:tc>
          <w:tcPr>
            <w:tcW w:w="2280" w:type="dxa"/>
            <w:shd w:val="clear" w:color="auto" w:fill="FFFFFF"/>
            <w:tcMar>
              <w:top w:w="80" w:type="dxa"/>
              <w:left w:w="100" w:type="dxa"/>
              <w:bottom w:w="80" w:type="dxa"/>
              <w:right w:w="100" w:type="dxa"/>
            </w:tcMar>
            <w:vAlign w:val="center"/>
          </w:tcPr>
          <w:p w14:paraId="602DA7B0" w14:textId="77777777" w:rsidR="00501731" w:rsidRDefault="00B073C8">
            <w:pPr>
              <w:keepNext/>
              <w:spacing w:after="0"/>
              <w:jc w:val="center"/>
            </w:pPr>
            <w:r>
              <w:rPr>
                <w:sz w:val="18"/>
              </w:rPr>
              <w:t>0</w:t>
            </w:r>
          </w:p>
        </w:tc>
      </w:tr>
      <w:tr w:rsidR="00501731" w14:paraId="2E80824D" w14:textId="77777777">
        <w:trPr>
          <w:cantSplit/>
        </w:trPr>
        <w:tc>
          <w:tcPr>
            <w:tcW w:w="2200" w:type="dxa"/>
            <w:shd w:val="clear" w:color="auto" w:fill="FFFFFF"/>
            <w:tcMar>
              <w:top w:w="80" w:type="dxa"/>
              <w:left w:w="100" w:type="dxa"/>
              <w:bottom w:w="80" w:type="dxa"/>
              <w:right w:w="100" w:type="dxa"/>
            </w:tcMar>
            <w:vAlign w:val="center"/>
          </w:tcPr>
          <w:p w14:paraId="1C2036AD" w14:textId="77777777" w:rsidR="00501731" w:rsidRDefault="00B073C8">
            <w:pPr>
              <w:keepNext/>
              <w:spacing w:after="0"/>
              <w:jc w:val="left"/>
            </w:pPr>
            <w:r>
              <w:rPr>
                <w:sz w:val="18"/>
              </w:rPr>
              <w:t>Shifted additive</w:t>
            </w:r>
          </w:p>
        </w:tc>
        <w:tc>
          <w:tcPr>
            <w:tcW w:w="3000" w:type="dxa"/>
            <w:shd w:val="clear" w:color="auto" w:fill="FFFFFF"/>
            <w:tcMar>
              <w:top w:w="80" w:type="dxa"/>
              <w:left w:w="100" w:type="dxa"/>
              <w:bottom w:w="80" w:type="dxa"/>
              <w:right w:w="100" w:type="dxa"/>
            </w:tcMar>
            <w:vAlign w:val="center"/>
          </w:tcPr>
          <w:p w14:paraId="1ADE3B07" w14:textId="77777777" w:rsidR="00501731" w:rsidRDefault="006A3D33">
            <w:pPr>
              <w:keepNext/>
              <w:spacing w:after="0"/>
              <w:jc w:val="left"/>
            </w:pPr>
            <m:oMathPara>
              <m:oMath>
                <m:sSup>
                  <m:sSupPr>
                    <m:ctrlPr>
                      <w:rPr>
                        <w:rFonts w:ascii="Cambria Math" w:hAnsi="Cambria Math"/>
                      </w:rPr>
                    </m:ctrlPr>
                  </m:sSupPr>
                  <m:e>
                    <m:r>
                      <w:rPr>
                        <w:rFonts w:ascii="Cambria Math" w:hAnsi="Cambria Math"/>
                      </w:rPr>
                      <m:t>S</m:t>
                    </m:r>
                  </m:e>
                  <m:sup>
                    <m:d>
                      <m:dPr>
                        <m:ctrlPr>
                          <w:rPr>
                            <w:rFonts w:ascii="Cambria Math" w:hAnsi="Cambria Math"/>
                          </w:rPr>
                        </m:ctrlPr>
                      </m:dPr>
                      <m:e>
                        <m:r>
                          <w:rPr>
                            <w:rFonts w:ascii="Cambria Math" w:hAnsi="Cambria Math"/>
                          </w:rPr>
                          <m:t>r</m:t>
                        </m:r>
                      </m:e>
                    </m:d>
                  </m:sup>
                </m:sSup>
                <m:r>
                  <w:rPr>
                    <w:rFonts w:ascii="Cambria Math" w:hAnsi="Cambria Math"/>
                  </w:rPr>
                  <m:t>(r)+</m:t>
                </m:r>
                <m:sSup>
                  <m:sSupPr>
                    <m:ctrlPr>
                      <w:rPr>
                        <w:rFonts w:ascii="Cambria Math" w:hAnsi="Cambria Math"/>
                      </w:rPr>
                    </m:ctrlPr>
                  </m:sSupPr>
                  <m:e>
                    <m:r>
                      <w:rPr>
                        <w:rFonts w:ascii="Cambria Math" w:hAnsi="Cambria Math"/>
                      </w:rPr>
                      <m:t>S</m:t>
                    </m:r>
                  </m:e>
                  <m:sup>
                    <m:d>
                      <m:dPr>
                        <m:ctrlPr>
                          <w:rPr>
                            <w:rFonts w:ascii="Cambria Math" w:hAnsi="Cambria Math"/>
                          </w:rPr>
                        </m:ctrlPr>
                      </m:dPr>
                      <m:e>
                        <m:r>
                          <w:rPr>
                            <w:rFonts w:ascii="Cambria Math" w:hAnsi="Cambria Math"/>
                          </w:rPr>
                          <m:t>c</m:t>
                        </m:r>
                      </m:e>
                    </m:d>
                  </m:sup>
                </m:sSup>
                <m:r>
                  <w:rPr>
                    <w:rFonts w:ascii="Cambria Math" w:hAnsi="Cambria Math"/>
                  </w:rPr>
                  <m:t>(c)</m:t>
                </m:r>
              </m:oMath>
            </m:oMathPara>
          </w:p>
        </w:tc>
        <w:tc>
          <w:tcPr>
            <w:tcW w:w="1300" w:type="dxa"/>
            <w:shd w:val="clear" w:color="auto" w:fill="FFFFFF"/>
            <w:tcMar>
              <w:top w:w="80" w:type="dxa"/>
              <w:left w:w="100" w:type="dxa"/>
              <w:bottom w:w="80" w:type="dxa"/>
              <w:right w:w="100" w:type="dxa"/>
            </w:tcMar>
            <w:vAlign w:val="center"/>
          </w:tcPr>
          <w:p w14:paraId="5A8B4D83" w14:textId="77777777" w:rsidR="00501731" w:rsidRDefault="00B073C8">
            <w:pPr>
              <w:keepNext/>
              <w:spacing w:after="0"/>
              <w:jc w:val="center"/>
            </w:pPr>
            <w:r>
              <w:rPr>
                <w:sz w:val="18"/>
              </w:rPr>
              <w:t>Fixed</w:t>
            </w:r>
          </w:p>
        </w:tc>
        <w:tc>
          <w:tcPr>
            <w:tcW w:w="2280" w:type="dxa"/>
            <w:shd w:val="clear" w:color="auto" w:fill="FFFFFF"/>
            <w:tcMar>
              <w:top w:w="80" w:type="dxa"/>
              <w:left w:w="100" w:type="dxa"/>
              <w:bottom w:w="80" w:type="dxa"/>
              <w:right w:w="100" w:type="dxa"/>
            </w:tcMar>
            <w:vAlign w:val="center"/>
          </w:tcPr>
          <w:p w14:paraId="2D298FDB" w14:textId="77777777" w:rsidR="00501731" w:rsidRDefault="00B073C8">
            <w:pPr>
              <w:keepNext/>
              <w:spacing w:after="0"/>
              <w:jc w:val="center"/>
            </w:pPr>
            <w:r>
              <w:rPr>
                <w:sz w:val="18"/>
              </w:rPr>
              <w:t>0</w:t>
            </w:r>
          </w:p>
        </w:tc>
      </w:tr>
      <w:tr w:rsidR="00501731" w14:paraId="604C5F63" w14:textId="77777777">
        <w:trPr>
          <w:cantSplit/>
        </w:trPr>
        <w:tc>
          <w:tcPr>
            <w:tcW w:w="2200" w:type="dxa"/>
            <w:shd w:val="clear" w:color="auto" w:fill="FFFFFF"/>
            <w:tcMar>
              <w:top w:w="80" w:type="dxa"/>
              <w:left w:w="100" w:type="dxa"/>
              <w:bottom w:w="80" w:type="dxa"/>
              <w:right w:w="100" w:type="dxa"/>
            </w:tcMar>
            <w:vAlign w:val="center"/>
          </w:tcPr>
          <w:p w14:paraId="1313913A" w14:textId="77777777" w:rsidR="00501731" w:rsidRDefault="00B073C8">
            <w:pPr>
              <w:keepNext/>
              <w:spacing w:after="0"/>
              <w:jc w:val="left"/>
            </w:pPr>
            <w:r>
              <w:rPr>
                <w:sz w:val="18"/>
              </w:rPr>
              <w:t>Multiplicative</w:t>
            </w:r>
          </w:p>
        </w:tc>
        <w:tc>
          <w:tcPr>
            <w:tcW w:w="3000" w:type="dxa"/>
            <w:shd w:val="clear" w:color="auto" w:fill="FFFFFF"/>
            <w:tcMar>
              <w:top w:w="80" w:type="dxa"/>
              <w:left w:w="100" w:type="dxa"/>
              <w:bottom w:w="80" w:type="dxa"/>
              <w:right w:w="100" w:type="dxa"/>
            </w:tcMar>
            <w:vAlign w:val="center"/>
          </w:tcPr>
          <w:p w14:paraId="70B71BF5" w14:textId="77777777" w:rsidR="00501731" w:rsidRDefault="00B073C8">
            <w:pPr>
              <w:keepNext/>
              <w:spacing w:after="0"/>
              <w:jc w:val="left"/>
            </w:pPr>
            <m:oMathPara>
              <m:oMath>
                <m:r>
                  <w:rPr>
                    <w:rFonts w:ascii="Cambria Math" w:hAnsi="Cambria Math"/>
                  </w:rPr>
                  <m:t>S(r)⊙S(c)</m:t>
                </m:r>
              </m:oMath>
            </m:oMathPara>
          </w:p>
        </w:tc>
        <w:tc>
          <w:tcPr>
            <w:tcW w:w="1300" w:type="dxa"/>
            <w:shd w:val="clear" w:color="auto" w:fill="FFFFFF"/>
            <w:tcMar>
              <w:top w:w="80" w:type="dxa"/>
              <w:left w:w="100" w:type="dxa"/>
              <w:bottom w:w="80" w:type="dxa"/>
              <w:right w:w="100" w:type="dxa"/>
            </w:tcMar>
            <w:vAlign w:val="center"/>
          </w:tcPr>
          <w:p w14:paraId="3BB8878E" w14:textId="77777777" w:rsidR="00501731" w:rsidRDefault="00B073C8">
            <w:pPr>
              <w:keepNext/>
              <w:spacing w:after="0"/>
              <w:jc w:val="center"/>
            </w:pPr>
            <w:r>
              <w:rPr>
                <w:sz w:val="18"/>
              </w:rPr>
              <w:t>Fixed</w:t>
            </w:r>
          </w:p>
        </w:tc>
        <w:tc>
          <w:tcPr>
            <w:tcW w:w="2280" w:type="dxa"/>
            <w:shd w:val="clear" w:color="auto" w:fill="FFFFFF"/>
            <w:tcMar>
              <w:top w:w="80" w:type="dxa"/>
              <w:left w:w="100" w:type="dxa"/>
              <w:bottom w:w="80" w:type="dxa"/>
              <w:right w:w="100" w:type="dxa"/>
            </w:tcMar>
            <w:vAlign w:val="center"/>
          </w:tcPr>
          <w:p w14:paraId="31352EAD" w14:textId="77777777" w:rsidR="00501731" w:rsidRDefault="00B073C8">
            <w:pPr>
              <w:keepNext/>
              <w:spacing w:after="0"/>
              <w:jc w:val="center"/>
            </w:pPr>
            <w:r>
              <w:rPr>
                <w:sz w:val="18"/>
              </w:rPr>
              <w:t>0</w:t>
            </w:r>
          </w:p>
        </w:tc>
      </w:tr>
      <w:tr w:rsidR="00501731" w14:paraId="67BC2740" w14:textId="77777777">
        <w:trPr>
          <w:cantSplit/>
        </w:trPr>
        <w:tc>
          <w:tcPr>
            <w:tcW w:w="2200" w:type="dxa"/>
            <w:shd w:val="clear" w:color="auto" w:fill="FFFFFF"/>
            <w:tcMar>
              <w:top w:w="80" w:type="dxa"/>
              <w:left w:w="100" w:type="dxa"/>
              <w:bottom w:w="80" w:type="dxa"/>
              <w:right w:w="100" w:type="dxa"/>
            </w:tcMar>
            <w:vAlign w:val="center"/>
          </w:tcPr>
          <w:p w14:paraId="6CF4502C" w14:textId="77777777" w:rsidR="00501731" w:rsidRDefault="00B073C8">
            <w:pPr>
              <w:keepNext/>
              <w:spacing w:after="0"/>
              <w:jc w:val="left"/>
            </w:pPr>
            <w:r>
              <w:rPr>
                <w:sz w:val="18"/>
              </w:rPr>
              <w:t>Shifted multiplicative</w:t>
            </w:r>
          </w:p>
        </w:tc>
        <w:tc>
          <w:tcPr>
            <w:tcW w:w="3000" w:type="dxa"/>
            <w:shd w:val="clear" w:color="auto" w:fill="FFFFFF"/>
            <w:tcMar>
              <w:top w:w="80" w:type="dxa"/>
              <w:left w:w="100" w:type="dxa"/>
              <w:bottom w:w="80" w:type="dxa"/>
              <w:right w:w="100" w:type="dxa"/>
            </w:tcMar>
            <w:vAlign w:val="center"/>
          </w:tcPr>
          <w:p w14:paraId="73B4A7CF" w14:textId="77777777" w:rsidR="00501731" w:rsidRDefault="006A3D33">
            <w:pPr>
              <w:keepNext/>
              <w:spacing w:after="0"/>
              <w:jc w:val="left"/>
            </w:pPr>
            <m:oMathPara>
              <m:oMath>
                <m:sSup>
                  <m:sSupPr>
                    <m:ctrlPr>
                      <w:rPr>
                        <w:rFonts w:ascii="Cambria Math" w:hAnsi="Cambria Math"/>
                      </w:rPr>
                    </m:ctrlPr>
                  </m:sSupPr>
                  <m:e>
                    <m:r>
                      <w:rPr>
                        <w:rFonts w:ascii="Cambria Math" w:hAnsi="Cambria Math"/>
                      </w:rPr>
                      <m:t>S</m:t>
                    </m:r>
                  </m:e>
                  <m:sup>
                    <m:d>
                      <m:dPr>
                        <m:ctrlPr>
                          <w:rPr>
                            <w:rFonts w:ascii="Cambria Math" w:hAnsi="Cambria Math"/>
                          </w:rPr>
                        </m:ctrlPr>
                      </m:dPr>
                      <m:e>
                        <m:r>
                          <w:rPr>
                            <w:rFonts w:ascii="Cambria Math" w:hAnsi="Cambria Math"/>
                          </w:rPr>
                          <m:t>r</m:t>
                        </m:r>
                      </m:e>
                    </m:d>
                  </m:sup>
                </m:sSup>
                <m:r>
                  <w:rPr>
                    <w:rFonts w:ascii="Cambria Math" w:hAnsi="Cambria Math"/>
                  </w:rPr>
                  <m:t>(r)⊙</m:t>
                </m:r>
                <m:sSup>
                  <m:sSupPr>
                    <m:ctrlPr>
                      <w:rPr>
                        <w:rFonts w:ascii="Cambria Math" w:hAnsi="Cambria Math"/>
                      </w:rPr>
                    </m:ctrlPr>
                  </m:sSupPr>
                  <m:e>
                    <m:r>
                      <w:rPr>
                        <w:rFonts w:ascii="Cambria Math" w:hAnsi="Cambria Math"/>
                      </w:rPr>
                      <m:t>S</m:t>
                    </m:r>
                  </m:e>
                  <m:sup>
                    <m:d>
                      <m:dPr>
                        <m:ctrlPr>
                          <w:rPr>
                            <w:rFonts w:ascii="Cambria Math" w:hAnsi="Cambria Math"/>
                          </w:rPr>
                        </m:ctrlPr>
                      </m:dPr>
                      <m:e>
                        <m:r>
                          <w:rPr>
                            <w:rFonts w:ascii="Cambria Math" w:hAnsi="Cambria Math"/>
                          </w:rPr>
                          <m:t>c</m:t>
                        </m:r>
                      </m:e>
                    </m:d>
                  </m:sup>
                </m:sSup>
                <m:r>
                  <w:rPr>
                    <w:rFonts w:ascii="Cambria Math" w:hAnsi="Cambria Math"/>
                  </w:rPr>
                  <m:t>(c)</m:t>
                </m:r>
              </m:oMath>
            </m:oMathPara>
          </w:p>
        </w:tc>
        <w:tc>
          <w:tcPr>
            <w:tcW w:w="1300" w:type="dxa"/>
            <w:shd w:val="clear" w:color="auto" w:fill="FFFFFF"/>
            <w:tcMar>
              <w:top w:w="80" w:type="dxa"/>
              <w:left w:w="100" w:type="dxa"/>
              <w:bottom w:w="80" w:type="dxa"/>
              <w:right w:w="100" w:type="dxa"/>
            </w:tcMar>
            <w:vAlign w:val="center"/>
          </w:tcPr>
          <w:p w14:paraId="7496ABE7" w14:textId="77777777" w:rsidR="00501731" w:rsidRDefault="00B073C8">
            <w:pPr>
              <w:keepNext/>
              <w:spacing w:after="0"/>
              <w:jc w:val="center"/>
            </w:pPr>
            <w:r>
              <w:rPr>
                <w:sz w:val="18"/>
              </w:rPr>
              <w:t>Fixed</w:t>
            </w:r>
          </w:p>
        </w:tc>
        <w:tc>
          <w:tcPr>
            <w:tcW w:w="2280" w:type="dxa"/>
            <w:shd w:val="clear" w:color="auto" w:fill="FFFFFF"/>
            <w:tcMar>
              <w:top w:w="80" w:type="dxa"/>
              <w:left w:w="100" w:type="dxa"/>
              <w:bottom w:w="80" w:type="dxa"/>
              <w:right w:w="100" w:type="dxa"/>
            </w:tcMar>
            <w:vAlign w:val="center"/>
          </w:tcPr>
          <w:p w14:paraId="534DB8EC" w14:textId="77777777" w:rsidR="00501731" w:rsidRDefault="00B073C8">
            <w:pPr>
              <w:keepNext/>
              <w:spacing w:after="0"/>
              <w:jc w:val="center"/>
            </w:pPr>
            <w:r>
              <w:rPr>
                <w:sz w:val="18"/>
              </w:rPr>
              <w:t>0</w:t>
            </w:r>
          </w:p>
        </w:tc>
      </w:tr>
      <w:tr w:rsidR="00501731" w14:paraId="490AEA88" w14:textId="77777777">
        <w:trPr>
          <w:cantSplit/>
        </w:trPr>
        <w:tc>
          <w:tcPr>
            <w:tcW w:w="2200" w:type="dxa"/>
            <w:shd w:val="clear" w:color="auto" w:fill="FFFFFF"/>
            <w:tcMar>
              <w:top w:w="80" w:type="dxa"/>
              <w:left w:w="100" w:type="dxa"/>
              <w:bottom w:w="80" w:type="dxa"/>
              <w:right w:w="100" w:type="dxa"/>
            </w:tcMar>
            <w:vAlign w:val="center"/>
          </w:tcPr>
          <w:p w14:paraId="383AA335" w14:textId="77777777" w:rsidR="00501731" w:rsidRDefault="00B073C8">
            <w:pPr>
              <w:keepNext/>
              <w:spacing w:after="0"/>
              <w:jc w:val="left"/>
            </w:pPr>
            <w:r>
              <w:rPr>
                <w:sz w:val="18"/>
              </w:rPr>
              <w:t>Squared multiplicative</w:t>
            </w:r>
          </w:p>
        </w:tc>
        <w:tc>
          <w:tcPr>
            <w:tcW w:w="3000" w:type="dxa"/>
            <w:shd w:val="clear" w:color="auto" w:fill="FFFFFF"/>
            <w:tcMar>
              <w:top w:w="80" w:type="dxa"/>
              <w:left w:w="100" w:type="dxa"/>
              <w:bottom w:w="80" w:type="dxa"/>
              <w:right w:w="100" w:type="dxa"/>
            </w:tcMar>
            <w:vAlign w:val="center"/>
          </w:tcPr>
          <w:p w14:paraId="3C9403BE" w14:textId="77777777" w:rsidR="00501731" w:rsidRDefault="006A3D33">
            <w:pPr>
              <w:keepNext/>
              <w:spacing w:after="0"/>
              <w:jc w:val="left"/>
            </w:pPr>
            <m:oMathPara>
              <m:oMath>
                <m:sSup>
                  <m:sSupPr>
                    <m:ctrlPr>
                      <w:rPr>
                        <w:rFonts w:ascii="Cambria Math" w:hAnsi="Cambria Math"/>
                      </w:rPr>
                    </m:ctrlPr>
                  </m:sSupPr>
                  <m:e>
                    <m:d>
                      <m:dPr>
                        <m:begChr m:val="["/>
                        <m:endChr m:val="]"/>
                        <m:ctrlPr>
                          <w:rPr>
                            <w:rFonts w:ascii="Cambria Math" w:hAnsi="Cambria Math"/>
                          </w:rPr>
                        </m:ctrlPr>
                      </m:dPr>
                      <m:e>
                        <m:r>
                          <w:rPr>
                            <w:rFonts w:ascii="Cambria Math" w:hAnsi="Cambria Math"/>
                          </w:rPr>
                          <m:t>S(r)⊙S(c)</m:t>
                        </m:r>
                      </m:e>
                    </m:d>
                  </m:e>
                  <m:sup>
                    <m:r>
                      <w:rPr>
                        <w:rFonts w:ascii="Cambria Math" w:hAnsi="Cambria Math"/>
                      </w:rPr>
                      <m:t>2</m:t>
                    </m:r>
                  </m:sup>
                </m:sSup>
              </m:oMath>
            </m:oMathPara>
          </w:p>
        </w:tc>
        <w:tc>
          <w:tcPr>
            <w:tcW w:w="1300" w:type="dxa"/>
            <w:shd w:val="clear" w:color="auto" w:fill="FFFFFF"/>
            <w:tcMar>
              <w:top w:w="80" w:type="dxa"/>
              <w:left w:w="100" w:type="dxa"/>
              <w:bottom w:w="80" w:type="dxa"/>
              <w:right w:w="100" w:type="dxa"/>
            </w:tcMar>
            <w:vAlign w:val="center"/>
          </w:tcPr>
          <w:p w14:paraId="1560618C" w14:textId="77777777" w:rsidR="00501731" w:rsidRDefault="00B073C8">
            <w:pPr>
              <w:keepNext/>
              <w:spacing w:after="0"/>
              <w:jc w:val="center"/>
            </w:pPr>
            <w:r>
              <w:rPr>
                <w:sz w:val="18"/>
              </w:rPr>
              <w:t>Fixed</w:t>
            </w:r>
          </w:p>
        </w:tc>
        <w:tc>
          <w:tcPr>
            <w:tcW w:w="2280" w:type="dxa"/>
            <w:shd w:val="clear" w:color="auto" w:fill="FFFFFF"/>
            <w:tcMar>
              <w:top w:w="80" w:type="dxa"/>
              <w:left w:w="100" w:type="dxa"/>
              <w:bottom w:w="80" w:type="dxa"/>
              <w:right w:w="100" w:type="dxa"/>
            </w:tcMar>
            <w:vAlign w:val="center"/>
          </w:tcPr>
          <w:p w14:paraId="2D8B0350" w14:textId="77777777" w:rsidR="00501731" w:rsidRDefault="00B073C8">
            <w:pPr>
              <w:keepNext/>
              <w:spacing w:after="0"/>
              <w:jc w:val="center"/>
            </w:pPr>
            <w:r>
              <w:rPr>
                <w:sz w:val="18"/>
              </w:rPr>
              <w:t>0</w:t>
            </w:r>
          </w:p>
        </w:tc>
      </w:tr>
      <w:tr w:rsidR="00501731" w14:paraId="23381513" w14:textId="77777777">
        <w:trPr>
          <w:cantSplit/>
        </w:trPr>
        <w:tc>
          <w:tcPr>
            <w:tcW w:w="2200" w:type="dxa"/>
            <w:shd w:val="clear" w:color="auto" w:fill="FFFFFF"/>
            <w:tcMar>
              <w:top w:w="80" w:type="dxa"/>
              <w:left w:w="100" w:type="dxa"/>
              <w:bottom w:w="80" w:type="dxa"/>
              <w:right w:w="100" w:type="dxa"/>
            </w:tcMar>
            <w:vAlign w:val="center"/>
          </w:tcPr>
          <w:p w14:paraId="42D42E69" w14:textId="77777777" w:rsidR="00501731" w:rsidRDefault="00B073C8">
            <w:pPr>
              <w:keepNext/>
              <w:spacing w:after="0"/>
              <w:jc w:val="left"/>
            </w:pPr>
            <w:r>
              <w:rPr>
                <w:sz w:val="18"/>
              </w:rPr>
              <w:t>Shifted squared</w:t>
            </w:r>
          </w:p>
        </w:tc>
        <w:tc>
          <w:tcPr>
            <w:tcW w:w="3000" w:type="dxa"/>
            <w:shd w:val="clear" w:color="auto" w:fill="FFFFFF"/>
            <w:tcMar>
              <w:top w:w="80" w:type="dxa"/>
              <w:left w:w="100" w:type="dxa"/>
              <w:bottom w:w="80" w:type="dxa"/>
              <w:right w:w="100" w:type="dxa"/>
            </w:tcMar>
            <w:vAlign w:val="center"/>
          </w:tcPr>
          <w:p w14:paraId="6105452A" w14:textId="77777777" w:rsidR="00501731" w:rsidRDefault="006A3D33">
            <w:pPr>
              <w:keepNext/>
              <w:spacing w:after="0"/>
              <w:jc w:val="left"/>
            </w:pPr>
            <m:oMathPara>
              <m:oMath>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r>
                              <w:rPr>
                                <w:rFonts w:ascii="Cambria Math" w:hAnsi="Cambria Math"/>
                              </w:rPr>
                              <m:t>S</m:t>
                            </m:r>
                          </m:e>
                          <m:sup>
                            <m:d>
                              <m:dPr>
                                <m:ctrlPr>
                                  <w:rPr>
                                    <w:rFonts w:ascii="Cambria Math" w:hAnsi="Cambria Math"/>
                                  </w:rPr>
                                </m:ctrlPr>
                              </m:dPr>
                              <m:e>
                                <m:r>
                                  <w:rPr>
                                    <w:rFonts w:ascii="Cambria Math" w:hAnsi="Cambria Math"/>
                                  </w:rPr>
                                  <m:t>r</m:t>
                                </m:r>
                              </m:e>
                            </m:d>
                          </m:sup>
                        </m:sSup>
                        <m:r>
                          <w:rPr>
                            <w:rFonts w:ascii="Cambria Math" w:hAnsi="Cambria Math"/>
                          </w:rPr>
                          <m:t>(r)⊙</m:t>
                        </m:r>
                        <m:sSup>
                          <m:sSupPr>
                            <m:ctrlPr>
                              <w:rPr>
                                <w:rFonts w:ascii="Cambria Math" w:hAnsi="Cambria Math"/>
                              </w:rPr>
                            </m:ctrlPr>
                          </m:sSupPr>
                          <m:e>
                            <m:r>
                              <w:rPr>
                                <w:rFonts w:ascii="Cambria Math" w:hAnsi="Cambria Math"/>
                              </w:rPr>
                              <m:t>S</m:t>
                            </m:r>
                          </m:e>
                          <m:sup>
                            <m:d>
                              <m:dPr>
                                <m:ctrlPr>
                                  <w:rPr>
                                    <w:rFonts w:ascii="Cambria Math" w:hAnsi="Cambria Math"/>
                                  </w:rPr>
                                </m:ctrlPr>
                              </m:dPr>
                              <m:e>
                                <m:r>
                                  <w:rPr>
                                    <w:rFonts w:ascii="Cambria Math" w:hAnsi="Cambria Math"/>
                                  </w:rPr>
                                  <m:t>c</m:t>
                                </m:r>
                              </m:e>
                            </m:d>
                          </m:sup>
                        </m:sSup>
                        <m:r>
                          <w:rPr>
                            <w:rFonts w:ascii="Cambria Math" w:hAnsi="Cambria Math"/>
                          </w:rPr>
                          <m:t>(c)</m:t>
                        </m:r>
                      </m:e>
                    </m:d>
                  </m:e>
                  <m:sup>
                    <m:r>
                      <w:rPr>
                        <w:rFonts w:ascii="Cambria Math" w:hAnsi="Cambria Math"/>
                      </w:rPr>
                      <m:t>2</m:t>
                    </m:r>
                  </m:sup>
                </m:sSup>
              </m:oMath>
            </m:oMathPara>
          </w:p>
        </w:tc>
        <w:tc>
          <w:tcPr>
            <w:tcW w:w="1300" w:type="dxa"/>
            <w:shd w:val="clear" w:color="auto" w:fill="FFFFFF"/>
            <w:tcMar>
              <w:top w:w="80" w:type="dxa"/>
              <w:left w:w="100" w:type="dxa"/>
              <w:bottom w:w="80" w:type="dxa"/>
              <w:right w:w="100" w:type="dxa"/>
            </w:tcMar>
            <w:vAlign w:val="center"/>
          </w:tcPr>
          <w:p w14:paraId="223B3FFD" w14:textId="77777777" w:rsidR="00501731" w:rsidRDefault="00B073C8">
            <w:pPr>
              <w:keepNext/>
              <w:spacing w:after="0"/>
              <w:jc w:val="center"/>
            </w:pPr>
            <w:r>
              <w:rPr>
                <w:sz w:val="18"/>
              </w:rPr>
              <w:t>Fixed</w:t>
            </w:r>
          </w:p>
        </w:tc>
        <w:tc>
          <w:tcPr>
            <w:tcW w:w="2280" w:type="dxa"/>
            <w:shd w:val="clear" w:color="auto" w:fill="FFFFFF"/>
            <w:tcMar>
              <w:top w:w="80" w:type="dxa"/>
              <w:left w:w="100" w:type="dxa"/>
              <w:bottom w:w="80" w:type="dxa"/>
              <w:right w:w="100" w:type="dxa"/>
            </w:tcMar>
            <w:vAlign w:val="center"/>
          </w:tcPr>
          <w:p w14:paraId="56129DAF" w14:textId="77777777" w:rsidR="00501731" w:rsidRDefault="00B073C8">
            <w:pPr>
              <w:keepNext/>
              <w:spacing w:after="0"/>
              <w:jc w:val="center"/>
            </w:pPr>
            <w:r>
              <w:rPr>
                <w:sz w:val="18"/>
              </w:rPr>
              <w:t>0</w:t>
            </w:r>
          </w:p>
        </w:tc>
      </w:tr>
      <w:tr w:rsidR="00501731" w14:paraId="30183E20" w14:textId="77777777">
        <w:trPr>
          <w:cantSplit/>
        </w:trPr>
        <w:tc>
          <w:tcPr>
            <w:tcW w:w="2200" w:type="dxa"/>
            <w:shd w:val="clear" w:color="auto" w:fill="FFFFFF"/>
            <w:tcMar>
              <w:top w:w="80" w:type="dxa"/>
              <w:left w:w="100" w:type="dxa"/>
              <w:bottom w:w="80" w:type="dxa"/>
              <w:right w:w="100" w:type="dxa"/>
            </w:tcMar>
            <w:vAlign w:val="center"/>
          </w:tcPr>
          <w:p w14:paraId="398D2CDB" w14:textId="77777777" w:rsidR="00501731" w:rsidRDefault="00B073C8">
            <w:pPr>
              <w:keepNext/>
              <w:spacing w:after="0"/>
              <w:jc w:val="left"/>
            </w:pPr>
            <w:r>
              <w:rPr>
                <w:sz w:val="18"/>
              </w:rPr>
              <w:t>Radial</w:t>
            </w:r>
          </w:p>
        </w:tc>
        <w:tc>
          <w:tcPr>
            <w:tcW w:w="3000" w:type="dxa"/>
            <w:shd w:val="clear" w:color="auto" w:fill="FFFFFF"/>
            <w:tcMar>
              <w:top w:w="80" w:type="dxa"/>
              <w:left w:w="100" w:type="dxa"/>
              <w:bottom w:w="80" w:type="dxa"/>
              <w:right w:w="100" w:type="dxa"/>
            </w:tcMar>
            <w:vAlign w:val="center"/>
          </w:tcPr>
          <w:p w14:paraId="77FE94D0" w14:textId="77777777" w:rsidR="00501731" w:rsidRDefault="00B073C8">
            <w:pPr>
              <w:keepNext/>
              <w:spacing w:after="0"/>
              <w:jc w:val="left"/>
            </w:pPr>
            <m:oMathPara>
              <m:oMath>
                <m:r>
                  <w:rPr>
                    <w:rFonts w:ascii="Cambria Math" w:hAnsi="Cambria Math"/>
                  </w:rPr>
                  <m:t>S(</m:t>
                </m:r>
                <m:rad>
                  <m:radPr>
                    <m:degHide m:val="1"/>
                    <m:ctrlPr>
                      <w:rPr>
                        <w:rFonts w:ascii="Cambria Math" w:hAnsi="Cambria Math"/>
                      </w:rPr>
                    </m:ctrlPr>
                  </m:radPr>
                  <m:deg/>
                  <m:e>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e>
                </m:rad>
                <m:r>
                  <w:rPr>
                    <w:rFonts w:ascii="Cambria Math" w:hAnsi="Cambria Math"/>
                  </w:rPr>
                  <m:t>)</m:t>
                </m:r>
              </m:oMath>
            </m:oMathPara>
          </w:p>
        </w:tc>
        <w:tc>
          <w:tcPr>
            <w:tcW w:w="1300" w:type="dxa"/>
            <w:shd w:val="clear" w:color="auto" w:fill="FFFFFF"/>
            <w:tcMar>
              <w:top w:w="80" w:type="dxa"/>
              <w:left w:w="100" w:type="dxa"/>
              <w:bottom w:w="80" w:type="dxa"/>
              <w:right w:w="100" w:type="dxa"/>
            </w:tcMar>
            <w:vAlign w:val="center"/>
          </w:tcPr>
          <w:p w14:paraId="7C9FE5CC" w14:textId="77777777" w:rsidR="00501731" w:rsidRDefault="00B073C8">
            <w:pPr>
              <w:keepNext/>
              <w:spacing w:after="0"/>
              <w:jc w:val="center"/>
            </w:pPr>
            <w:r>
              <w:rPr>
                <w:sz w:val="18"/>
              </w:rPr>
              <w:t>Fixed</w:t>
            </w:r>
          </w:p>
        </w:tc>
        <w:tc>
          <w:tcPr>
            <w:tcW w:w="2280" w:type="dxa"/>
            <w:shd w:val="clear" w:color="auto" w:fill="FFFFFF"/>
            <w:tcMar>
              <w:top w:w="80" w:type="dxa"/>
              <w:left w:w="100" w:type="dxa"/>
              <w:bottom w:w="80" w:type="dxa"/>
              <w:right w:w="100" w:type="dxa"/>
            </w:tcMar>
            <w:vAlign w:val="center"/>
          </w:tcPr>
          <w:p w14:paraId="1D3FB53A" w14:textId="77777777" w:rsidR="00501731" w:rsidRDefault="00B073C8">
            <w:pPr>
              <w:keepNext/>
              <w:spacing w:after="0"/>
              <w:jc w:val="center"/>
            </w:pPr>
            <w:r>
              <w:rPr>
                <w:sz w:val="18"/>
              </w:rPr>
              <w:t>0</w:t>
            </w:r>
          </w:p>
        </w:tc>
      </w:tr>
    </w:tbl>
    <w:p w14:paraId="2D14131D" w14:textId="77777777" w:rsidR="00501731" w:rsidRDefault="00B073C8">
      <w:pPr>
        <w:pStyle w:val="Heading2"/>
      </w:pPr>
      <w:r>
        <w:rPr>
          <w:sz w:val="22"/>
        </w:rPr>
        <w:t>3.5 Dual-Branch Fusion Extensions</w:t>
      </w:r>
    </w:p>
    <w:p w14:paraId="762E0FEE" w14:textId="0C7BE90F" w:rsidR="00501731" w:rsidRDefault="006A3D33">
      <w:r>
        <w:t>The fusion extensions test whether separate row and column branches provide useful information beyond the single-branch models. Each design processes the same image through two ViT encoders and combines their representations before classification. Figure 5 summarises the three aggregation variants and the two bidirectional cross-attention variants. These models change both the architecture and parameter count, so their results are reported separately and interpreted alongside model capacity.</w:t>
      </w:r>
    </w:p>
    <w:p w14:paraId="3F1A5154" w14:textId="60925977" w:rsidR="006A3D33" w:rsidRDefault="006A3D33" w:rsidP="006A3D33">
      <w:pPr>
        <w:pStyle w:val="Heading3"/>
        <w:spacing w:before="120"/>
        <w:jc w:val="center"/>
        <w:rPr>
          <w:sz w:val="22"/>
        </w:rPr>
      </w:pPr>
      <w:r>
        <w:rPr>
          <w:noProof/>
          <w:sz w:val="22"/>
        </w:rPr>
        <w:drawing>
          <wp:inline distT="0" distB="0" distL="0" distR="0" wp14:anchorId="697F13A7" wp14:editId="4C24E529">
            <wp:extent cx="5623560" cy="4147578"/>
            <wp:effectExtent l="0" t="0" r="0" b="5715"/>
            <wp:docPr id="601377058" name="Picture 1" descr="Row-column fusion architectures showing three CLS-vector aggregation variants and two bidirectional cross-attention variants that exchange information between complete token sequence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377058" name="Picture 1" descr="Row-column fusion architectures showing three CLS-vector aggregation variants and two bidirectional cross-attention variants that exchange information between complete token sequences." title="Figure 5"/>
                    <pic:cNvPicPr/>
                  </pic:nvPicPr>
                  <pic:blipFill>
                    <a:blip r:embed="rId12"/>
                    <a:stretch>
                      <a:fillRect/>
                    </a:stretch>
                  </pic:blipFill>
                  <pic:spPr>
                    <a:xfrm>
                      <a:off x="0" y="0"/>
                      <a:ext cx="5623560" cy="4147578"/>
                    </a:xfrm>
                    <a:prstGeom prst="rect">
                      <a:avLst/>
                    </a:prstGeom>
                  </pic:spPr>
                </pic:pic>
              </a:graphicData>
            </a:graphic>
          </wp:inline>
        </w:drawing>
      </w:r>
    </w:p>
    <w:p w14:paraId="51D0CB5A" w14:textId="52161F80" w:rsidR="006A3D33" w:rsidRDefault="006A3D33" w:rsidP="006A3D33">
      <w:pPr>
        <w:pStyle w:val="Caption"/>
        <w:keepLines/>
        <w:jc w:val="center"/>
      </w:pPr>
      <w:r>
        <w:t>Figure 5. Row-column fusion architectures. Aggregation variants use the two CLS vectors, while cross-attention uses the complete token sequences.</w:t>
      </w:r>
    </w:p>
    <w:p w14:paraId="602619D7" w14:textId="60810CB1" w:rsidR="00501731" w:rsidRDefault="00B073C8">
      <w:pPr>
        <w:pStyle w:val="Heading3"/>
      </w:pPr>
      <w:r>
        <w:rPr>
          <w:sz w:val="22"/>
        </w:rPr>
        <w:t>3.5.1 Latent Fusion</w:t>
      </w:r>
    </w:p>
    <w:p w14:paraId="30BA3B07" w14:textId="77777777" w:rsidR="00501731" w:rsidRDefault="00B073C8">
      <w:r>
        <w:t>Latent fusion uses two ViT encoders on the same image: one with row PE and one with column PE. Their classification-token vectors are h_r and h_c. One variant averages them, one applies an MLP after averaging, and one concatenates them before a layer-normalised MLP. Equation (11) summarises the basic rules.</w:t>
      </w:r>
    </w:p>
    <w:p w14:paraId="737740EC" w14:textId="57937290" w:rsidR="00501731" w:rsidRDefault="006A3D33">
      <w:pPr>
        <w:keepLines/>
        <w:spacing w:before="60" w:after="60" w:line="240" w:lineRule="auto"/>
        <w:jc w:val="cente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h</m:t>
                  </m:r>
                </m:e>
                <m:sub>
                  <m:r>
                    <w:rPr>
                      <w:rFonts w:ascii="Cambria Math" w:hAnsi="Cambria Math"/>
                    </w:rPr>
                    <m:t>mean</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h</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c</m:t>
                      </m:r>
                    </m:sub>
                  </m:sSub>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h</m:t>
                  </m:r>
                  <m:ctrlPr>
                    <w:rPr>
                      <w:rFonts w:ascii="Cambria Math" w:hAnsi="Cambria Math"/>
                    </w:rPr>
                  </m:ctrlPr>
                </m:e>
                <m:sub>
                  <m:r>
                    <w:rPr>
                      <w:rFonts w:ascii="Cambria Math" w:hAnsi="Cambria Math"/>
                    </w:rPr>
                    <m:t>latent</m:t>
                  </m:r>
                </m:sub>
              </m:sSub>
              <m:r>
                <w:rPr>
                  <w:rFonts w:ascii="Cambria Math" w:hAnsi="Cambria Math"/>
                </w:rPr>
                <m:t>=g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c</m:t>
                          </m:r>
                        </m:sub>
                      </m:sSub>
                    </m:e>
                  </m:d>
                </m:e>
              </m:d>
              <m:r>
                <w:rPr>
                  <w:rFonts w:ascii="Cambria Math" w:hAnsi="Cambria Math"/>
                </w:rPr>
                <m:t>#</m:t>
              </m:r>
              <m:d>
                <m:dPr>
                  <m:ctrlPr>
                    <w:rPr>
                      <w:rFonts w:ascii="Cambria Math" w:hAnsi="Cambria Math"/>
                      <w:i/>
                    </w:rPr>
                  </m:ctrlPr>
                </m:dPr>
                <m:e>
                  <m:r>
                    <w:rPr>
                      <w:rFonts w:ascii="Cambria Math" w:hAnsi="Cambria Math"/>
                    </w:rPr>
                    <m:t>11</m:t>
                  </m:r>
                </m:e>
              </m:d>
            </m:e>
          </m:eqArr>
        </m:oMath>
      </m:oMathPara>
    </w:p>
    <w:p w14:paraId="4102A594" w14:textId="77777777" w:rsidR="00501731" w:rsidRDefault="00B073C8">
      <w:r>
        <w:t xml:space="preserve">In Equation (11), g(·) denotes the learned fusion MLP and square brackets denote vector concatenation. A linear head maps the fused representation to class scores. On CIFAR-10, mean, mean-MLP and concatenation-MLP fusion contain 1,600,778, 1,732,746 and 1,798,538 </w:t>
      </w:r>
      <w:r>
        <w:lastRenderedPageBreak/>
        <w:t>trainable parameters, compared with 801,034 for one fixed-PE encoder. Most of the increase comes from duplicating the encoder. The MLP variants add further parameters in the fusion stage.</w:t>
      </w:r>
    </w:p>
    <w:p w14:paraId="1D9704BF" w14:textId="77777777" w:rsidR="00501731" w:rsidRDefault="00B073C8">
      <w:pPr>
        <w:pStyle w:val="Heading3"/>
      </w:pPr>
      <w:r>
        <w:rPr>
          <w:sz w:val="22"/>
        </w:rPr>
        <w:t>3.5.2 Bidirectional Cross-Attention Fusion</w:t>
      </w:r>
    </w:p>
    <w:p w14:paraId="459DCF08" w14:textId="77777777" w:rsidR="00501731" w:rsidRDefault="00B073C8">
      <w:r>
        <w:t>Cross-attention allows one branch to request information from the other before classification. The models therefore retain the complete row and column token sequences rather than only their final classification tokens. For one attention head, Q is the sequence being updated and C is the other branch used as context. Equation (12) gives the operation.</w:t>
      </w:r>
    </w:p>
    <w:p w14:paraId="521C2FDC" w14:textId="39E734D1" w:rsidR="00501731" w:rsidRDefault="006A3D33">
      <w:pPr>
        <w:keepLines/>
        <w:spacing w:before="60" w:after="60" w:line="240" w:lineRule="auto"/>
        <w:jc w:val="center"/>
      </w:pPr>
      <m:oMathPara>
        <m:oMath>
          <m:eqArr>
            <m:eqArrPr>
              <m:maxDist m:val="1"/>
              <m:ctrlPr>
                <w:rPr>
                  <w:rFonts w:ascii="Cambria Math" w:hAnsi="Cambria Math"/>
                  <w:i/>
                </w:rPr>
              </m:ctrlPr>
            </m:eqArrPr>
            <m:e>
              <m:r>
                <m:rPr>
                  <m:nor/>
                </m:rPr>
                <w:rPr>
                  <w:rFonts w:ascii="Cambria Math" w:hAnsi="Cambria Math"/>
                </w:rPr>
                <m:t>CA</m:t>
              </m:r>
              <m:d>
                <m:dPr>
                  <m:ctrlPr>
                    <w:rPr>
                      <w:rFonts w:ascii="Cambria Math" w:hAnsi="Cambria Math"/>
                      <w:i/>
                    </w:rPr>
                  </m:ctrlPr>
                </m:dPr>
                <m:e>
                  <m:r>
                    <w:rPr>
                      <w:rFonts w:ascii="Cambria Math" w:hAnsi="Cambria Math"/>
                    </w:rPr>
                    <m:t>Q,C</m:t>
                  </m:r>
                </m:e>
              </m:d>
              <m:r>
                <w:rPr>
                  <w:rFonts w:ascii="Cambria Math" w:hAnsi="Cambria Math"/>
                </w:rPr>
                <m:t>=</m:t>
              </m:r>
              <m:r>
                <m:rPr>
                  <m:nor/>
                </m:rPr>
                <w:rPr>
                  <w:rFonts w:ascii="Cambria Math" w:hAnsi="Cambria Math"/>
                </w:rPr>
                <m:t>softmax</m:t>
              </m:r>
              <m:d>
                <m:dPr>
                  <m:ctrlPr>
                    <w:rPr>
                      <w:rFonts w:ascii="Cambria Math" w:hAnsi="Cambria Math"/>
                      <w:i/>
                    </w:rPr>
                  </m:ctrlPr>
                </m:dPr>
                <m:e>
                  <m:f>
                    <m:fPr>
                      <m:ctrlPr>
                        <w:rPr>
                          <w:rFonts w:ascii="Cambria Math" w:hAnsi="Cambria Math"/>
                        </w:rPr>
                      </m:ctrlPr>
                    </m:fPr>
                    <m:num>
                      <m:d>
                        <m:dPr>
                          <m:ctrlPr>
                            <w:rPr>
                              <w:rFonts w:ascii="Cambria Math" w:hAnsi="Cambria Math"/>
                              <w:i/>
                            </w:rPr>
                          </m:ctrlPr>
                        </m:dPr>
                        <m:e>
                          <m:r>
                            <w:rPr>
                              <w:rFonts w:ascii="Cambria Math" w:hAnsi="Cambria Math"/>
                            </w:rPr>
                            <m:t>Q</m:t>
                          </m:r>
                          <m:sSub>
                            <m:sSubPr>
                              <m:ctrlPr>
                                <w:rPr>
                                  <w:rFonts w:ascii="Cambria Math" w:hAnsi="Cambria Math"/>
                                  <w:i/>
                                </w:rPr>
                              </m:ctrlPr>
                            </m:sSubPr>
                            <m:e>
                              <m:r>
                                <w:rPr>
                                  <w:rFonts w:ascii="Cambria Math" w:hAnsi="Cambria Math"/>
                                </w:rPr>
                                <m:t>W</m:t>
                              </m:r>
                            </m:e>
                            <m:sub>
                              <m:r>
                                <w:rPr>
                                  <w:rFonts w:ascii="Cambria Math" w:hAnsi="Cambria Math"/>
                                </w:rPr>
                                <m:t>Q</m:t>
                              </m:r>
                            </m:sub>
                          </m:sSub>
                        </m:e>
                      </m:d>
                      <m:sSup>
                        <m:sSupPr>
                          <m:ctrlPr>
                            <w:rPr>
                              <w:rFonts w:ascii="Cambria Math" w:hAnsi="Cambria Math"/>
                              <w:i/>
                            </w:rPr>
                          </m:ctrlPr>
                        </m:sSupPr>
                        <m:e>
                          <m:d>
                            <m:dPr>
                              <m:ctrlPr>
                                <w:rPr>
                                  <w:rFonts w:ascii="Cambria Math" w:hAnsi="Cambria Math"/>
                                  <w:i/>
                                </w:rPr>
                              </m:ctrlPr>
                            </m:dPr>
                            <m:e>
                              <m:r>
                                <w:rPr>
                                  <w:rFonts w:ascii="Cambria Math" w:hAnsi="Cambria Math"/>
                                </w:rPr>
                                <m:t>C</m:t>
                              </m:r>
                              <m:sSub>
                                <m:sSubPr>
                                  <m:ctrlPr>
                                    <w:rPr>
                                      <w:rFonts w:ascii="Cambria Math" w:hAnsi="Cambria Math"/>
                                      <w:i/>
                                    </w:rPr>
                                  </m:ctrlPr>
                                </m:sSubPr>
                                <m:e>
                                  <m:r>
                                    <w:rPr>
                                      <w:rFonts w:ascii="Cambria Math" w:hAnsi="Cambria Math"/>
                                    </w:rPr>
                                    <m:t>W</m:t>
                                  </m:r>
                                </m:e>
                                <m:sub>
                                  <m:r>
                                    <w:rPr>
                                      <w:rFonts w:ascii="Cambria Math" w:hAnsi="Cambria Math"/>
                                    </w:rPr>
                                    <m:t>K</m:t>
                                  </m:r>
                                </m:sub>
                              </m:sSub>
                            </m:e>
                          </m:d>
                        </m:e>
                        <m:sup>
                          <m:r>
                            <w:rPr>
                              <w:rFonts w:ascii="Cambria Math" w:hAnsi="Cambria Math"/>
                            </w:rPr>
                            <m:t>T</m:t>
                          </m:r>
                        </m:sup>
                      </m:sSup>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sSub>
                            <m:sSubPr>
                              <m:ctrlPr>
                                <w:rPr>
                                  <w:rFonts w:ascii="Cambria Math" w:hAnsi="Cambria Math"/>
                                  <w:i/>
                                </w:rPr>
                              </m:ctrlPr>
                            </m:sSubPr>
                            <m:e>
                              <m:r>
                                <w:rPr>
                                  <w:rFonts w:ascii="Cambria Math" w:hAnsi="Cambria Math"/>
                                </w:rPr>
                                <m:t>d</m:t>
                              </m:r>
                            </m:e>
                            <m:sub>
                              <m:r>
                                <w:rPr>
                                  <w:rFonts w:ascii="Cambria Math" w:hAnsi="Cambria Math"/>
                                </w:rPr>
                                <m:t>h</m:t>
                              </m:r>
                            </m:sub>
                          </m:sSub>
                        </m:e>
                      </m:rad>
                      <m:ctrlPr>
                        <w:rPr>
                          <w:rFonts w:ascii="Cambria Math" w:hAnsi="Cambria Math"/>
                          <w:i/>
                        </w:rPr>
                      </m:ctrlPr>
                    </m:den>
                  </m:f>
                </m:e>
              </m:d>
              <m:r>
                <w:rPr>
                  <w:rFonts w:ascii="Cambria Math" w:hAnsi="Cambria Math"/>
                </w:rPr>
                <m:t>C</m:t>
              </m:r>
              <m:sSub>
                <m:sSubPr>
                  <m:ctrlPr>
                    <w:rPr>
                      <w:rFonts w:ascii="Cambria Math" w:hAnsi="Cambria Math"/>
                      <w:i/>
                    </w:rPr>
                  </m:ctrlPr>
                </m:sSubPr>
                <m:e>
                  <m:r>
                    <w:rPr>
                      <w:rFonts w:ascii="Cambria Math" w:hAnsi="Cambria Math"/>
                    </w:rPr>
                    <m:t>W</m:t>
                  </m:r>
                </m:e>
                <m:sub>
                  <m:r>
                    <w:rPr>
                      <w:rFonts w:ascii="Cambria Math" w:hAnsi="Cambria Math"/>
                    </w:rPr>
                    <m:t>V</m:t>
                  </m:r>
                </m:sub>
              </m:sSub>
              <m:r>
                <w:rPr>
                  <w:rFonts w:ascii="Cambria Math" w:hAnsi="Cambria Math"/>
                </w:rPr>
                <m:t>#</m:t>
              </m:r>
              <m:d>
                <m:dPr>
                  <m:ctrlPr>
                    <w:rPr>
                      <w:rFonts w:ascii="Cambria Math" w:hAnsi="Cambria Math"/>
                      <w:i/>
                    </w:rPr>
                  </m:ctrlPr>
                </m:dPr>
                <m:e>
                  <m:r>
                    <w:rPr>
                      <w:rFonts w:ascii="Cambria Math" w:hAnsi="Cambria Math"/>
                    </w:rPr>
                    <m:t>12</m:t>
                  </m:r>
                </m:e>
              </m:d>
            </m:e>
          </m:eqArr>
        </m:oMath>
      </m:oMathPara>
    </w:p>
    <w:p w14:paraId="1E64EF7A" w14:textId="77777777" w:rsidR="00501731" w:rsidRDefault="00B073C8">
      <w:r>
        <w:t>In Equation (12), W_Q, W_K and W_V are learned query, key and value projections, and d_h = D/4 = 32 is the width of each attention head. Four heads perform this exchange in parallel. Their outputs are concatenated and projected back to the model dimension. One block updates row tokens from column context and another updates column tokens from row context. Both use pre-normalisation, residual connections and an MLP. The updated classification tokens are concatenated and passed to either a linear or MLP head. These variants contain 1,999,114 and 2,031,242 parameters, so accuracy is interpreted alongside model size.</w:t>
      </w:r>
    </w:p>
    <w:p w14:paraId="2143EC05" w14:textId="77777777" w:rsidR="00501731" w:rsidRDefault="00B073C8">
      <w:pPr>
        <w:pStyle w:val="Heading2"/>
      </w:pPr>
      <w:r>
        <w:rPr>
          <w:sz w:val="22"/>
        </w:rPr>
        <w:t>3.6 Training and Checkpoint-Selection Protocol</w:t>
      </w:r>
    </w:p>
    <w:p w14:paraId="45C24758" w14:textId="2344209E" w:rsidR="00501731" w:rsidRDefault="00B073C8">
      <w:r>
        <w:t xml:space="preserve">One optimisation protocol is used across models so that method-specific tuning does not become another experimental variable. Models are trained for single-label classification with cross-entropy loss and AdamW </w:t>
      </w:r>
      <w:r>
        <w:fldChar w:fldCharType="begin"/>
      </w:r>
      <w:r w:rsidR="00E757AD">
        <w:instrText xml:space="preserve"> ADDIN ZOTERO_ITEM CSL_CITATION {"citationID":"y6aC1xGt","properties":{"unsorted":false,"formattedCitation":"[12]","plainCitation":"[12]","noteIndex":0},"citationItems":[{"id":312,"uris":["http://zotero.org/users/15596373/items/X7AJBVEP"],"itemData":{"id":312,"type":"paper-conference","container-title":"International Conference on Learning Representations","title":"Decoupled Weight Decay Regularization","URL":"https://openreview.net/forum?id=Bkg6RiCqY7","author":[{"family":"Loshchilov","given":"Ilya"},{"family":"Hutter","given":"Frank"}],"issued":{"date-parts":[["2019"]]}}}],"schema":"https://github.com/citation-style-language/schema/raw/master/csl-citation.json"} </w:instrText>
      </w:r>
      <w:r>
        <w:fldChar w:fldCharType="separate"/>
      </w:r>
      <w:r>
        <w:t>[12]</w:t>
      </w:r>
      <w:r>
        <w:fldChar w:fldCharType="end"/>
      </w:r>
      <w:r>
        <w:t>, using a learning rate of 3 × 10⁻⁴, weight decay 0.05, batch size 128 and at most 100 epochs. ReduceLROnPlateau monitors validation accuracy and halves the learning rate after five epochs without improvement, down to 1 × 10⁻⁶. This shared protocol supports a fair comparison, although it may not be the individually optimal setting for every positional encoding.</w:t>
      </w:r>
    </w:p>
    <w:p w14:paraId="4937D867" w14:textId="77777777" w:rsidR="00501731" w:rsidRDefault="00B073C8">
      <w:r>
        <w:t>Early stopping uses the same validation metric, with patience 10 and a minimum qualifying change of 0.001. The parameter state with the best qualifying validation accuracy is saved. When training ends, that state is restored and evaluated once on the validation set and then on the official test set. Test results never influence the learning-rate schedule, stopping time or selected checkpoint. The main comparison repeats the protocol with training seeds 42, 43, 44, 45 and 46 while the data split seed remains 42.</w:t>
      </w:r>
    </w:p>
    <w:p w14:paraId="7E75D4A9" w14:textId="77777777" w:rsidR="00501731" w:rsidRDefault="00B073C8">
      <w:pPr>
        <w:pStyle w:val="Heading2"/>
      </w:pPr>
      <w:r>
        <w:rPr>
          <w:sz w:val="22"/>
        </w:rPr>
        <w:t>3.7 Evaluation Metrics and Statistical Analysis</w:t>
      </w:r>
    </w:p>
    <w:p w14:paraId="096C5128" w14:textId="26E2DCDA" w:rsidR="00501731" w:rsidRDefault="006A3D33">
      <w:r>
        <w:t>Test accuracy and cross-entropy loss are the primary outcomes. Accuracy is the proportion of images assigned the correct class, so higher is better. Cross-entropy also reflects the confidence of the predicted probabilities, and lower is better. Macro-precision, macro-recall and macro-F1 are recorded as secondary diagnostic measures, but they are not used to rank the models. Each class contributes equally to these macro averages, which is useful for the 100-class extension. Per-class scores and confusion matrices support diagnosis, while trainable parameter count is reported for the fusion models because they change capacity.</w:t>
      </w:r>
    </w:p>
    <w:p w14:paraId="1B722574" w14:textId="77777777" w:rsidR="00501731" w:rsidRDefault="00B073C8">
      <w:r>
        <w:t xml:space="preserve">For each model trained with five seeds, the analysis reports the arithmetic mean, sample standard deviation and a two-sided 95% Student t interval with four degrees of freedom. Its half-width is </w:t>
      </w:r>
      <m:oMath>
        <m:r>
          <w:rPr>
            <w:rFonts w:ascii="Cambria Math" w:hAnsi="Cambria Math"/>
          </w:rPr>
          <m:t>2.776×</m:t>
        </m:r>
        <m:f>
          <m:fPr>
            <m:ctrlPr>
              <w:rPr>
                <w:rFonts w:ascii="Cambria Math" w:hAnsi="Cambria Math"/>
              </w:rPr>
            </m:ctrlPr>
          </m:fPr>
          <m:num>
            <m:r>
              <w:rPr>
                <w:rFonts w:ascii="Cambria Math" w:hAnsi="Cambria Math"/>
              </w:rPr>
              <m:t>s</m:t>
            </m:r>
          </m:num>
          <m:den>
            <m:rad>
              <m:radPr>
                <m:degHide m:val="1"/>
                <m:ctrlPr>
                  <w:rPr>
                    <w:rFonts w:ascii="Cambria Math" w:hAnsi="Cambria Math"/>
                  </w:rPr>
                </m:ctrlPr>
              </m:radPr>
              <m:deg/>
              <m:e>
                <m:r>
                  <w:rPr>
                    <w:rFonts w:ascii="Cambria Math" w:hAnsi="Cambria Math"/>
                  </w:rPr>
                  <m:t>5</m:t>
                </m:r>
              </m:e>
            </m:rad>
          </m:den>
        </m:f>
      </m:oMath>
      <w:r>
        <w:t xml:space="preserve">, where </w:t>
      </w:r>
      <m:oMath>
        <m:r>
          <w:rPr>
            <w:rFonts w:ascii="Cambria Math" w:hAnsi="Cambria Math"/>
          </w:rPr>
          <m:t>s</m:t>
        </m:r>
      </m:oMath>
      <w:r>
        <w:t xml:space="preserve"> is the sample standard deviation across seeds. When two models use matching seeds, their per-seed differences are calculated first and the same interval is applied to those differences. Pairing removes variation shared by the matched runs and is therefore the main evidence for a direct comparison. The seeds represent repeated training runs, not five independent datasets, and an interval that includes zero is not treated as proof that two methods are equivalent.</w:t>
      </w:r>
    </w:p>
    <w:p w14:paraId="05139648" w14:textId="77777777" w:rsidR="00501731" w:rsidRDefault="00B073C8">
      <w:pPr>
        <w:pStyle w:val="Heading2"/>
      </w:pPr>
      <w:r>
        <w:rPr>
          <w:sz w:val="22"/>
        </w:rPr>
        <w:t>3.8 Implementation and Reproducibility</w:t>
      </w:r>
    </w:p>
    <w:p w14:paraId="5B78F20A" w14:textId="2D1D37EA" w:rsidR="00501731" w:rsidRDefault="00B073C8">
      <w:r>
        <w:rPr>
          <w:rFonts w:ascii="Arial" w:hAnsi="Arial" w:eastAsia="Arial"/>
          <w:color w:val="000000"/>
        </w:rPr>
        <w:t>The project is implemented in PyTorch. Each run records its command, dataset sizes, model and training configuration, selected checkpoint and evaluation protocol. Raw seed-level metrics and automatically aggregated summaries are stored in experiment-specific directories, so values reported in Chapter 4 can be traced to their source files. The repository address is provided on the title page. Table 4 records the primary workstation, software environment, and base revision used for this dissertation.</w:t>
      </w:r>
    </w:p>
    <w:p w14:paraId="49EA5814" w14:textId="77777777" w:rsidR="00501731" w:rsidRDefault="00B073C8">
      <w:pPr>
        <w:pStyle w:val="Caption"/>
        <w:keepNext/>
        <w:keepLines/>
        <w:pageBreakBefore/>
        <w:jc w:val="center"/>
      </w:pPr>
      <w:r>
        <w:lastRenderedPageBreak/>
        <w:t xml:space="preserve">Table </w:t>
      </w:r>
      <w:fldSimple w:instr=" SEQ Table \* ARABIC ">
        <w:r w:rsidR="00E044C7">
          <w:rPr>
            <w:noProof/>
          </w:rPr>
          <w:t>4</w:t>
        </w:r>
      </w:fldSimple>
      <w:r>
        <w:t>. Hardware and software environment.</w:t>
      </w:r>
    </w:p>
    <w:tbl>
      <w:tblPr>
        <w:tblStyle w:val="TableGrid"/>
        <w:tblW w:w="8740" w:type="dxa"/>
        <w:tblInd w:w="120" w:type="dxa"/>
        <w:tblLayout w:type="fixed"/>
        <w:tblLook w:val="04A0" w:firstRow="1" w:lastRow="0" w:firstColumn="1" w:lastColumn="0" w:noHBand="0" w:noVBand="1"/>
      </w:tblPr>
      <w:tblGrid>
        <w:gridCol w:w="2450"/>
        <w:gridCol w:w="6290"/>
      </w:tblGrid>
      <w:tr w:rsidR="00501731" w14:paraId="202C3CBA" w14:textId="77777777">
        <w:trPr>
          <w:cantSplit/>
          <w:tblHeader/>
        </w:trPr>
        <w:tc>
          <w:tcPr>
            <w:tcW w:w="2450" w:type="dxa"/>
            <w:shd w:val="clear" w:color="auto" w:fill="FFFFFF"/>
            <w:tcMar>
              <w:top w:w="90" w:type="dxa"/>
              <w:left w:w="120" w:type="dxa"/>
              <w:bottom w:w="90" w:type="dxa"/>
              <w:right w:w="120" w:type="dxa"/>
            </w:tcMar>
            <w:vAlign w:val="center"/>
          </w:tcPr>
          <w:p w14:paraId="3E41C711" w14:textId="77777777" w:rsidR="00501731" w:rsidRDefault="00B073C8">
            <w:pPr>
              <w:keepNext/>
              <w:spacing w:after="0" w:line="240" w:lineRule="auto"/>
              <w:jc w:val="left"/>
            </w:pPr>
            <w:r>
              <w:rPr>
                <w:b/>
                <w:sz w:val="20"/>
              </w:rPr>
              <w:t>Component</w:t>
            </w:r>
          </w:p>
        </w:tc>
        <w:tc>
          <w:tcPr>
            <w:tcW w:w="6290" w:type="dxa"/>
            <w:shd w:val="clear" w:color="auto" w:fill="FFFFFF"/>
            <w:tcMar>
              <w:top w:w="90" w:type="dxa"/>
              <w:left w:w="120" w:type="dxa"/>
              <w:bottom w:w="90" w:type="dxa"/>
              <w:right w:w="120" w:type="dxa"/>
            </w:tcMar>
            <w:vAlign w:val="center"/>
          </w:tcPr>
          <w:p w14:paraId="7C7E9BCF" w14:textId="77777777" w:rsidR="00501731" w:rsidRDefault="00B073C8">
            <w:pPr>
              <w:keepNext/>
              <w:spacing w:after="0" w:line="240" w:lineRule="auto"/>
              <w:jc w:val="left"/>
            </w:pPr>
            <w:r>
              <w:rPr>
                <w:b/>
                <w:sz w:val="20"/>
              </w:rPr>
              <w:t>Configuration</w:t>
            </w:r>
          </w:p>
        </w:tc>
      </w:tr>
      <w:tr w:rsidR="00501731" w14:paraId="59F3C36D" w14:textId="77777777">
        <w:trPr>
          <w:cantSplit/>
        </w:trPr>
        <w:tc>
          <w:tcPr>
            <w:tcW w:w="2450" w:type="dxa"/>
            <w:shd w:val="clear" w:color="auto" w:fill="FFFFFF"/>
            <w:tcMar>
              <w:top w:w="90" w:type="dxa"/>
              <w:left w:w="120" w:type="dxa"/>
              <w:bottom w:w="90" w:type="dxa"/>
              <w:right w:w="120" w:type="dxa"/>
            </w:tcMar>
            <w:vAlign w:val="center"/>
          </w:tcPr>
          <w:p w14:paraId="5C226E08" w14:textId="77777777" w:rsidR="00501731" w:rsidRDefault="00B073C8">
            <w:pPr>
              <w:keepNext/>
              <w:spacing w:after="0" w:line="240" w:lineRule="auto"/>
              <w:jc w:val="left"/>
            </w:pPr>
            <w:r>
              <w:rPr>
                <w:sz w:val="20"/>
              </w:rPr>
              <w:t>GPU</w:t>
            </w:r>
          </w:p>
        </w:tc>
        <w:tc>
          <w:tcPr>
            <w:tcW w:w="6290" w:type="dxa"/>
            <w:shd w:val="clear" w:color="auto" w:fill="FFFFFF"/>
            <w:tcMar>
              <w:top w:w="90" w:type="dxa"/>
              <w:left w:w="120" w:type="dxa"/>
              <w:bottom w:w="90" w:type="dxa"/>
              <w:right w:w="120" w:type="dxa"/>
            </w:tcMar>
            <w:vAlign w:val="center"/>
          </w:tcPr>
          <w:p w14:paraId="2FE4072B" w14:textId="77777777" w:rsidR="00501731" w:rsidRDefault="00B073C8">
            <w:pPr>
              <w:keepNext/>
              <w:spacing w:after="0" w:line="240" w:lineRule="auto"/>
              <w:jc w:val="left"/>
            </w:pPr>
            <w:r>
              <w:rPr>
                <w:sz w:val="20"/>
              </w:rPr>
              <w:t>NVIDIA GeForce RTX 5070 Ti</w:t>
            </w:r>
          </w:p>
        </w:tc>
      </w:tr>
      <w:tr w:rsidR="00501731" w14:paraId="1D07087B" w14:textId="77777777">
        <w:trPr>
          <w:cantSplit/>
        </w:trPr>
        <w:tc>
          <w:tcPr>
            <w:tcW w:w="2450" w:type="dxa"/>
            <w:shd w:val="clear" w:color="auto" w:fill="FFFFFF"/>
            <w:tcMar>
              <w:top w:w="90" w:type="dxa"/>
              <w:left w:w="120" w:type="dxa"/>
              <w:bottom w:w="90" w:type="dxa"/>
              <w:right w:w="120" w:type="dxa"/>
            </w:tcMar>
            <w:vAlign w:val="center"/>
          </w:tcPr>
          <w:p w14:paraId="779D1F62" w14:textId="77777777" w:rsidR="00501731" w:rsidRDefault="00B073C8">
            <w:pPr>
              <w:keepNext/>
              <w:spacing w:after="0" w:line="240" w:lineRule="auto"/>
              <w:jc w:val="left"/>
            </w:pPr>
            <w:r>
              <w:rPr>
                <w:sz w:val="20"/>
              </w:rPr>
              <w:t>CPU</w:t>
            </w:r>
          </w:p>
        </w:tc>
        <w:tc>
          <w:tcPr>
            <w:tcW w:w="6290" w:type="dxa"/>
            <w:shd w:val="clear" w:color="auto" w:fill="FFFFFF"/>
            <w:tcMar>
              <w:top w:w="90" w:type="dxa"/>
              <w:left w:w="120" w:type="dxa"/>
              <w:bottom w:w="90" w:type="dxa"/>
              <w:right w:w="120" w:type="dxa"/>
            </w:tcMar>
            <w:vAlign w:val="center"/>
          </w:tcPr>
          <w:p w14:paraId="61C9FD4B" w14:textId="77777777" w:rsidR="00501731" w:rsidRDefault="00B073C8">
            <w:pPr>
              <w:keepNext/>
              <w:spacing w:after="0" w:line="240" w:lineRule="auto"/>
              <w:jc w:val="left"/>
            </w:pPr>
            <w:r>
              <w:rPr>
                <w:sz w:val="20"/>
              </w:rPr>
              <w:t>AMD Ryzen 7 9800X3D</w:t>
            </w:r>
          </w:p>
        </w:tc>
      </w:tr>
      <w:tr w:rsidR="00501731" w14:paraId="6AE682BD" w14:textId="77777777">
        <w:trPr>
          <w:cantSplit/>
        </w:trPr>
        <w:tc>
          <w:tcPr>
            <w:tcW w:w="2450" w:type="dxa"/>
            <w:shd w:val="clear" w:color="auto" w:fill="FFFFFF"/>
            <w:tcMar>
              <w:top w:w="90" w:type="dxa"/>
              <w:left w:w="120" w:type="dxa"/>
              <w:bottom w:w="90" w:type="dxa"/>
              <w:right w:w="120" w:type="dxa"/>
            </w:tcMar>
            <w:vAlign w:val="center"/>
          </w:tcPr>
          <w:p w14:paraId="31DD0F2E" w14:textId="77777777" w:rsidR="00501731" w:rsidRDefault="00B073C8">
            <w:pPr>
              <w:keepNext/>
              <w:spacing w:after="0" w:line="240" w:lineRule="auto"/>
              <w:jc w:val="left"/>
            </w:pPr>
            <w:r>
              <w:rPr>
                <w:sz w:val="20"/>
              </w:rPr>
              <w:t>System memory</w:t>
            </w:r>
          </w:p>
        </w:tc>
        <w:tc>
          <w:tcPr>
            <w:tcW w:w="6290" w:type="dxa"/>
            <w:shd w:val="clear" w:color="auto" w:fill="FFFFFF"/>
            <w:tcMar>
              <w:top w:w="90" w:type="dxa"/>
              <w:left w:w="120" w:type="dxa"/>
              <w:bottom w:w="90" w:type="dxa"/>
              <w:right w:w="120" w:type="dxa"/>
            </w:tcMar>
            <w:vAlign w:val="center"/>
          </w:tcPr>
          <w:p w14:paraId="089C2FE8" w14:textId="77777777" w:rsidR="00501731" w:rsidRDefault="00B073C8">
            <w:pPr>
              <w:keepNext/>
              <w:spacing w:after="0" w:line="240" w:lineRule="auto"/>
              <w:jc w:val="left"/>
            </w:pPr>
            <w:r>
              <w:rPr>
                <w:sz w:val="20"/>
              </w:rPr>
              <w:t>32 GB RAM</w:t>
            </w:r>
          </w:p>
        </w:tc>
      </w:tr>
      <w:tr w:rsidR="00501731" w14:paraId="1E18DB91" w14:textId="77777777">
        <w:trPr>
          <w:cantSplit/>
        </w:trPr>
        <w:tc>
          <w:tcPr>
            <w:tcW w:w="2450" w:type="dxa"/>
            <w:shd w:val="clear" w:color="auto" w:fill="FFFFFF"/>
            <w:tcMar>
              <w:top w:w="90" w:type="dxa"/>
              <w:left w:w="120" w:type="dxa"/>
              <w:bottom w:w="90" w:type="dxa"/>
              <w:right w:w="120" w:type="dxa"/>
            </w:tcMar>
            <w:vAlign w:val="center"/>
          </w:tcPr>
          <w:p w14:paraId="283273FD" w14:textId="77777777" w:rsidR="00501731" w:rsidRDefault="00B073C8">
            <w:pPr>
              <w:keepNext/>
              <w:spacing w:after="0" w:line="240" w:lineRule="auto"/>
              <w:jc w:val="left"/>
            </w:pPr>
            <w:r>
              <w:rPr>
                <w:sz w:val="20"/>
              </w:rPr>
              <w:t>Operating system</w:t>
            </w:r>
          </w:p>
        </w:tc>
        <w:tc>
          <w:tcPr>
            <w:tcW w:w="6290" w:type="dxa"/>
            <w:shd w:val="clear" w:color="auto" w:fill="FFFFFF"/>
            <w:tcMar>
              <w:top w:w="90" w:type="dxa"/>
              <w:left w:w="120" w:type="dxa"/>
              <w:bottom w:w="90" w:type="dxa"/>
              <w:right w:w="120" w:type="dxa"/>
            </w:tcMar>
            <w:vAlign w:val="center"/>
          </w:tcPr>
          <w:p w14:paraId="329876F8" w14:textId="77777777" w:rsidR="00202DEC" w:rsidRDefault="00BF0975">
            <w:r>
              <w:rPr>
                <w:sz w:val="18"/>
              </w:rPr>
              <w:t>Windows Pro 25H2 (build 26200.8875)</w:t>
            </w:r>
          </w:p>
        </w:tc>
      </w:tr>
      <w:tr w:rsidR="00501731" w14:paraId="30D2BC09" w14:textId="77777777">
        <w:trPr>
          <w:cantSplit/>
        </w:trPr>
        <w:tc>
          <w:tcPr>
            <w:tcW w:w="2450" w:type="dxa"/>
            <w:shd w:val="clear" w:color="auto" w:fill="FFFFFF"/>
            <w:tcMar>
              <w:top w:w="90" w:type="dxa"/>
              <w:left w:w="120" w:type="dxa"/>
              <w:bottom w:w="90" w:type="dxa"/>
              <w:right w:w="120" w:type="dxa"/>
            </w:tcMar>
            <w:vAlign w:val="center"/>
          </w:tcPr>
          <w:p w14:paraId="3AAC0A7D" w14:textId="77777777" w:rsidR="00501731" w:rsidRDefault="00B073C8">
            <w:pPr>
              <w:keepNext/>
              <w:spacing w:after="0" w:line="240" w:lineRule="auto"/>
              <w:jc w:val="left"/>
            </w:pPr>
            <w:r>
              <w:rPr>
                <w:sz w:val="20"/>
              </w:rPr>
              <w:t>Python</w:t>
            </w:r>
          </w:p>
        </w:tc>
        <w:tc>
          <w:tcPr>
            <w:tcW w:w="6290" w:type="dxa"/>
            <w:shd w:val="clear" w:color="auto" w:fill="FFFFFF"/>
            <w:tcMar>
              <w:top w:w="90" w:type="dxa"/>
              <w:left w:w="120" w:type="dxa"/>
              <w:bottom w:w="90" w:type="dxa"/>
              <w:right w:w="120" w:type="dxa"/>
            </w:tcMar>
            <w:vAlign w:val="center"/>
          </w:tcPr>
          <w:p w14:paraId="751B3BD1" w14:textId="77777777" w:rsidR="00501731" w:rsidRDefault="00B073C8">
            <w:pPr>
              <w:keepNext/>
              <w:spacing w:after="0" w:line="240" w:lineRule="auto"/>
              <w:jc w:val="center"/>
            </w:pPr>
            <w:r>
              <w:rPr>
                <w:sz w:val="20"/>
              </w:rPr>
              <w:t>3.11.15</w:t>
            </w:r>
          </w:p>
        </w:tc>
      </w:tr>
      <w:tr w:rsidR="00501731" w14:paraId="3960E559" w14:textId="77777777">
        <w:trPr>
          <w:cantSplit/>
        </w:trPr>
        <w:tc>
          <w:tcPr>
            <w:tcW w:w="2450" w:type="dxa"/>
            <w:shd w:val="clear" w:color="auto" w:fill="FFFFFF"/>
            <w:tcMar>
              <w:top w:w="90" w:type="dxa"/>
              <w:left w:w="120" w:type="dxa"/>
              <w:bottom w:w="90" w:type="dxa"/>
              <w:right w:w="120" w:type="dxa"/>
            </w:tcMar>
            <w:vAlign w:val="center"/>
          </w:tcPr>
          <w:p w14:paraId="1F846988" w14:textId="77777777" w:rsidR="00501731" w:rsidRDefault="00B073C8">
            <w:pPr>
              <w:keepNext/>
              <w:spacing w:after="0" w:line="240" w:lineRule="auto"/>
              <w:jc w:val="left"/>
            </w:pPr>
            <w:r>
              <w:rPr>
                <w:sz w:val="20"/>
              </w:rPr>
              <w:t>PyTorch</w:t>
            </w:r>
          </w:p>
        </w:tc>
        <w:tc>
          <w:tcPr>
            <w:tcW w:w="6290" w:type="dxa"/>
            <w:shd w:val="clear" w:color="auto" w:fill="FFFFFF"/>
            <w:tcMar>
              <w:top w:w="90" w:type="dxa"/>
              <w:left w:w="120" w:type="dxa"/>
              <w:bottom w:w="90" w:type="dxa"/>
              <w:right w:w="120" w:type="dxa"/>
            </w:tcMar>
            <w:vAlign w:val="center"/>
          </w:tcPr>
          <w:p w14:paraId="35D14C17" w14:textId="77777777" w:rsidR="00501731" w:rsidRDefault="00B073C8">
            <w:pPr>
              <w:keepNext/>
              <w:spacing w:after="0" w:line="240" w:lineRule="auto"/>
              <w:jc w:val="left"/>
            </w:pPr>
            <w:r>
              <w:rPr>
                <w:sz w:val="20"/>
              </w:rPr>
              <w:t>2.12.0+cu130</w:t>
            </w:r>
          </w:p>
        </w:tc>
      </w:tr>
      <w:tr w:rsidR="00501731" w14:paraId="665AECDF" w14:textId="77777777">
        <w:trPr>
          <w:cantSplit/>
        </w:trPr>
        <w:tc>
          <w:tcPr>
            <w:tcW w:w="2450" w:type="dxa"/>
            <w:shd w:val="clear" w:color="auto" w:fill="FFFFFF"/>
            <w:tcMar>
              <w:top w:w="90" w:type="dxa"/>
              <w:left w:w="120" w:type="dxa"/>
              <w:bottom w:w="90" w:type="dxa"/>
              <w:right w:w="120" w:type="dxa"/>
            </w:tcMar>
            <w:vAlign w:val="center"/>
          </w:tcPr>
          <w:p w14:paraId="554B5CC0" w14:textId="77777777" w:rsidR="00501731" w:rsidRDefault="00B073C8">
            <w:pPr>
              <w:spacing w:after="0" w:line="240" w:lineRule="auto"/>
              <w:jc w:val="left"/>
            </w:pPr>
            <w:r>
              <w:rPr>
                <w:sz w:val="20"/>
              </w:rPr>
              <w:t>Torchvision</w:t>
            </w:r>
          </w:p>
        </w:tc>
        <w:tc>
          <w:tcPr>
            <w:tcW w:w="6290" w:type="dxa"/>
            <w:shd w:val="clear" w:color="auto" w:fill="FFFFFF"/>
            <w:tcMar>
              <w:top w:w="90" w:type="dxa"/>
              <w:left w:w="120" w:type="dxa"/>
              <w:bottom w:w="90" w:type="dxa"/>
              <w:right w:w="120" w:type="dxa"/>
            </w:tcMar>
            <w:vAlign w:val="center"/>
          </w:tcPr>
          <w:p w14:paraId="47320E49" w14:textId="77777777" w:rsidR="00501731" w:rsidRDefault="00B073C8">
            <w:pPr>
              <w:spacing w:after="0" w:line="240" w:lineRule="auto"/>
              <w:jc w:val="left"/>
            </w:pPr>
            <w:r>
              <w:rPr>
                <w:sz w:val="20"/>
              </w:rPr>
              <w:t>0.27.0+cu130</w:t>
            </w:r>
          </w:p>
        </w:tc>
      </w:tr>
      <w:tr w:rsidR="00202DEC" w14:paraId="37D7CF43" w14:textId="77777777">
        <w:trPr>
          <w:cantSplit/>
        </w:trPr>
        <w:tc>
          <w:tcPr>
            <w:tcW w:w="2450" w:type="dxa"/>
            <w:shd w:val="clear" w:color="auto" w:fill="FFFFFF"/>
            <w:vAlign w:val="center"/>
          </w:tcPr>
          <w:p w14:paraId="493E057F" w14:textId="77777777" w:rsidR="00202DEC" w:rsidRDefault="00BF0975">
            <w:r>
              <w:rPr>
                <w:sz w:val="18"/>
              </w:rPr>
              <w:t>Repository base revision</w:t>
            </w:r>
          </w:p>
        </w:tc>
        <w:tc>
          <w:tcPr>
            <w:tcW w:w="6290" w:type="dxa"/>
            <w:shd w:val="clear" w:color="auto" w:fill="FFFFFF"/>
            <w:vAlign w:val="center"/>
          </w:tcPr>
          <w:p w14:paraId="6B65B4D9" w14:textId="77777777" w:rsidR="00EC60BE" w:rsidRDefault="00E757AD">
            <w:r>
              <w:rPr>
                <w:rFonts w:ascii="Arial" w:hAnsi="Arial" w:eastAsia="Arial"/>
                <w:color w:val="000000"/>
              </w:rPr>
              <w:t>63865e38098e (13 August 2026)</w:t>
            </w:r>
          </w:p>
        </w:tc>
      </w:tr>
    </w:tbl>
    <w:p w14:paraId="6D36FC81" w14:textId="77777777" w:rsidR="00501731" w:rsidRDefault="00B073C8">
      <w:r>
        <w:t>Historical run configurations record CUDA as the execution device, but the earlier logging schema did not preserve the GPU model or Git revision for every run. Table 4 reports the primary workstation and the repository base revision used to assemble the evidence. It does not imply that every stored run can be linked to a uniquely recorded machine state. Python, PyTorch and CUDA random-number generators are seeded. Strict deterministic-algorithm enforcement is not enabled, so small nondeterministic differences may remain.</w:t>
      </w:r>
    </w:p>
    <w:p w14:paraId="7181BF6C" w14:textId="77777777" w:rsidR="006C3F57" w:rsidRDefault="00551678">
      <w:pPr>
        <w:pStyle w:val="Heading1"/>
        <w:pageBreakBefore/>
      </w:pPr>
      <w:r>
        <w:rPr>
          <w:sz w:val="22"/>
        </w:rPr>
        <w:lastRenderedPageBreak/>
        <w:t>4 Experiments and Results</w:t>
      </w:r>
    </w:p>
    <w:p w14:paraId="19997511" w14:textId="77777777" w:rsidR="00522DE2" w:rsidRDefault="00BF0975">
      <w:r>
        <w:t>The experiments begin with the core PE comparison and then examine shifted variants, limited training data, CIFAR-100, and architecture extensions. Each section reports selected-checkpoint test results before Chapter 5 interprets the findings.</w:t>
      </w:r>
    </w:p>
    <w:p w14:paraId="2F2CD722" w14:textId="77777777" w:rsidR="00522DE2" w:rsidRDefault="00BF0975">
      <w:pPr>
        <w:pStyle w:val="Heading2"/>
      </w:pPr>
      <w:r>
        <w:rPr>
          <w:sz w:val="22"/>
        </w:rPr>
        <w:t>4.1 Evaluation Overview</w:t>
      </w:r>
    </w:p>
    <w:p w14:paraId="6645F18A" w14:textId="77777777" w:rsidR="00522DE2" w:rsidRDefault="00BF0975">
      <w:r>
        <w:t>Table 5 summarises how the results are reported. All final comparisons use the held-out test set at the checkpoint selected by validation accuracy. Accuracy is higher-is-better, while cross-entropy loss is lower-is-better.</w:t>
      </w:r>
    </w:p>
    <w:p w14:paraId="24503232" w14:textId="77777777" w:rsidR="00522DE2" w:rsidRDefault="00BF0975">
      <w:pPr>
        <w:pStyle w:val="Caption"/>
        <w:keepNext/>
        <w:keepLines/>
        <w:spacing w:before="120" w:after="60"/>
      </w:pPr>
      <w:r>
        <w:t xml:space="preserve">Table </w:t>
      </w:r>
      <w:fldSimple w:instr=" SEQ Table \* ARABIC ">
        <w:r w:rsidR="00E044C7">
          <w:rPr>
            <w:noProof/>
          </w:rPr>
          <w:t>5</w:t>
        </w:r>
      </w:fldSimple>
      <w:r>
        <w:t>. Experimental reporting conventions.</w:t>
      </w:r>
    </w:p>
    <w:tbl>
      <w:tblPr>
        <w:tblW w:w="8900" w:type="dxa"/>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700"/>
        <w:gridCol w:w="4300"/>
        <w:gridCol w:w="2900"/>
      </w:tblGrid>
      <w:tr w:rsidR="00522DE2" w14:paraId="0ACDB70B" w14:textId="77777777">
        <w:trPr>
          <w:cantSplit/>
          <w:tblHeader/>
        </w:trPr>
        <w:tc>
          <w:tcPr>
            <w:tcW w:w="1700" w:type="dxa"/>
            <w:tcBorders>
              <w:bottom w:val="single" w:sz="6" w:space="0" w:color="000000"/>
            </w:tcBorders>
            <w:shd w:val="clear" w:color="auto" w:fill="FFFFFF"/>
            <w:tcMar>
              <w:top w:w="90" w:type="dxa"/>
              <w:left w:w="100" w:type="dxa"/>
              <w:bottom w:w="90" w:type="dxa"/>
              <w:right w:w="100" w:type="dxa"/>
            </w:tcMar>
            <w:vAlign w:val="center"/>
          </w:tcPr>
          <w:p w14:paraId="33A273B1" w14:textId="77777777" w:rsidR="00522DE2" w:rsidRDefault="00BF0975">
            <w:pPr>
              <w:spacing w:after="0"/>
              <w:jc w:val="left"/>
            </w:pPr>
            <w:r>
              <w:rPr>
                <w:b/>
                <w:sz w:val="18"/>
              </w:rPr>
              <w:t>Quantity</w:t>
            </w:r>
          </w:p>
        </w:tc>
        <w:tc>
          <w:tcPr>
            <w:tcW w:w="4300" w:type="dxa"/>
            <w:tcBorders>
              <w:bottom w:val="single" w:sz="6" w:space="0" w:color="000000"/>
            </w:tcBorders>
            <w:shd w:val="clear" w:color="auto" w:fill="FFFFFF"/>
            <w:tcMar>
              <w:top w:w="90" w:type="dxa"/>
              <w:left w:w="100" w:type="dxa"/>
              <w:bottom w:w="90" w:type="dxa"/>
              <w:right w:w="100" w:type="dxa"/>
            </w:tcMar>
            <w:vAlign w:val="center"/>
          </w:tcPr>
          <w:p w14:paraId="7A3D2ABC" w14:textId="77777777" w:rsidR="00522DE2" w:rsidRDefault="00BF0975">
            <w:pPr>
              <w:spacing w:after="0"/>
              <w:jc w:val="center"/>
            </w:pPr>
            <w:r>
              <w:rPr>
                <w:b/>
                <w:sz w:val="18"/>
              </w:rPr>
              <w:t>Definition</w:t>
            </w:r>
          </w:p>
        </w:tc>
        <w:tc>
          <w:tcPr>
            <w:tcW w:w="2900" w:type="dxa"/>
            <w:tcBorders>
              <w:bottom w:val="single" w:sz="6" w:space="0" w:color="000000"/>
            </w:tcBorders>
            <w:shd w:val="clear" w:color="auto" w:fill="FFFFFF"/>
            <w:tcMar>
              <w:top w:w="90" w:type="dxa"/>
              <w:left w:w="100" w:type="dxa"/>
              <w:bottom w:w="90" w:type="dxa"/>
              <w:right w:w="100" w:type="dxa"/>
            </w:tcMar>
            <w:vAlign w:val="center"/>
          </w:tcPr>
          <w:p w14:paraId="179D5B8C" w14:textId="77777777" w:rsidR="00522DE2" w:rsidRDefault="00BF0975">
            <w:pPr>
              <w:spacing w:after="0"/>
              <w:jc w:val="center"/>
            </w:pPr>
            <w:r>
              <w:rPr>
                <w:b/>
                <w:sz w:val="18"/>
              </w:rPr>
              <w:t>Reporting form</w:t>
            </w:r>
          </w:p>
        </w:tc>
      </w:tr>
      <w:tr w:rsidR="00522DE2" w14:paraId="7272D0E9" w14:textId="77777777">
        <w:trPr>
          <w:cantSplit/>
        </w:trPr>
        <w:tc>
          <w:tcPr>
            <w:tcW w:w="1700" w:type="dxa"/>
            <w:shd w:val="clear" w:color="auto" w:fill="FFFFFF"/>
            <w:tcMar>
              <w:top w:w="90" w:type="dxa"/>
              <w:left w:w="100" w:type="dxa"/>
              <w:bottom w:w="90" w:type="dxa"/>
              <w:right w:w="100" w:type="dxa"/>
            </w:tcMar>
            <w:vAlign w:val="center"/>
          </w:tcPr>
          <w:p w14:paraId="10F3E8C8" w14:textId="77777777" w:rsidR="00522DE2" w:rsidRDefault="00BF0975">
            <w:pPr>
              <w:spacing w:after="0" w:line="240" w:lineRule="auto"/>
              <w:jc w:val="left"/>
            </w:pPr>
            <w:r>
              <w:rPr>
                <w:sz w:val="18"/>
              </w:rPr>
              <w:t>Test accuracy</w:t>
            </w:r>
          </w:p>
        </w:tc>
        <w:tc>
          <w:tcPr>
            <w:tcW w:w="4300" w:type="dxa"/>
            <w:shd w:val="clear" w:color="auto" w:fill="FFFFFF"/>
            <w:tcMar>
              <w:top w:w="90" w:type="dxa"/>
              <w:left w:w="100" w:type="dxa"/>
              <w:bottom w:w="90" w:type="dxa"/>
              <w:right w:w="100" w:type="dxa"/>
            </w:tcMar>
            <w:vAlign w:val="center"/>
          </w:tcPr>
          <w:p w14:paraId="7835F494" w14:textId="77777777" w:rsidR="00522DE2" w:rsidRDefault="00BF0975">
            <w:pPr>
              <w:spacing w:after="0" w:line="240" w:lineRule="auto"/>
              <w:jc w:val="left"/>
            </w:pPr>
            <w:r>
              <w:rPr>
                <w:sz w:val="18"/>
              </w:rPr>
              <w:t>Accuracy at the validation-selected checkpoint</w:t>
            </w:r>
          </w:p>
        </w:tc>
        <w:tc>
          <w:tcPr>
            <w:tcW w:w="2900" w:type="dxa"/>
            <w:shd w:val="clear" w:color="auto" w:fill="FFFFFF"/>
            <w:tcMar>
              <w:top w:w="90" w:type="dxa"/>
              <w:left w:w="100" w:type="dxa"/>
              <w:bottom w:w="90" w:type="dxa"/>
              <w:right w:w="100" w:type="dxa"/>
            </w:tcMar>
            <w:vAlign w:val="center"/>
          </w:tcPr>
          <w:p w14:paraId="48F4CD3F" w14:textId="77777777" w:rsidR="00522DE2" w:rsidRDefault="00BF0975">
            <w:pPr>
              <w:spacing w:after="0" w:line="240" w:lineRule="auto"/>
              <w:jc w:val="center"/>
            </w:pPr>
            <w:r>
              <w:rPr>
                <w:sz w:val="18"/>
              </w:rPr>
              <w:t>Mean ± 95% CI</w:t>
            </w:r>
          </w:p>
        </w:tc>
      </w:tr>
      <w:tr w:rsidR="00522DE2" w14:paraId="6C26D446" w14:textId="77777777">
        <w:trPr>
          <w:cantSplit/>
        </w:trPr>
        <w:tc>
          <w:tcPr>
            <w:tcW w:w="1700" w:type="dxa"/>
            <w:shd w:val="clear" w:color="auto" w:fill="FFFFFF"/>
            <w:tcMar>
              <w:top w:w="90" w:type="dxa"/>
              <w:left w:w="100" w:type="dxa"/>
              <w:bottom w:w="90" w:type="dxa"/>
              <w:right w:w="100" w:type="dxa"/>
            </w:tcMar>
            <w:vAlign w:val="center"/>
          </w:tcPr>
          <w:p w14:paraId="39C5717B" w14:textId="77777777" w:rsidR="00522DE2" w:rsidRDefault="00BF0975">
            <w:pPr>
              <w:spacing w:after="0" w:line="240" w:lineRule="auto"/>
              <w:jc w:val="left"/>
            </w:pPr>
            <w:r>
              <w:rPr>
                <w:sz w:val="18"/>
              </w:rPr>
              <w:t>Test loss</w:t>
            </w:r>
          </w:p>
        </w:tc>
        <w:tc>
          <w:tcPr>
            <w:tcW w:w="4300" w:type="dxa"/>
            <w:shd w:val="clear" w:color="auto" w:fill="FFFFFF"/>
            <w:tcMar>
              <w:top w:w="90" w:type="dxa"/>
              <w:left w:w="100" w:type="dxa"/>
              <w:bottom w:w="90" w:type="dxa"/>
              <w:right w:w="100" w:type="dxa"/>
            </w:tcMar>
            <w:vAlign w:val="center"/>
          </w:tcPr>
          <w:p w14:paraId="669F58D1" w14:textId="77777777" w:rsidR="00522DE2" w:rsidRDefault="00BF0975">
            <w:pPr>
              <w:spacing w:after="0" w:line="240" w:lineRule="auto"/>
              <w:jc w:val="left"/>
            </w:pPr>
            <w:r>
              <w:rPr>
                <w:sz w:val="18"/>
              </w:rPr>
              <w:t>Cross-entropy loss at the same checkpoint</w:t>
            </w:r>
          </w:p>
        </w:tc>
        <w:tc>
          <w:tcPr>
            <w:tcW w:w="2900" w:type="dxa"/>
            <w:shd w:val="clear" w:color="auto" w:fill="FFFFFF"/>
            <w:tcMar>
              <w:top w:w="90" w:type="dxa"/>
              <w:left w:w="100" w:type="dxa"/>
              <w:bottom w:w="90" w:type="dxa"/>
              <w:right w:w="100" w:type="dxa"/>
            </w:tcMar>
            <w:vAlign w:val="center"/>
          </w:tcPr>
          <w:p w14:paraId="0A1F41AA" w14:textId="77777777" w:rsidR="00522DE2" w:rsidRDefault="00BF0975">
            <w:pPr>
              <w:spacing w:after="0" w:line="240" w:lineRule="auto"/>
              <w:jc w:val="center"/>
            </w:pPr>
            <w:r>
              <w:rPr>
                <w:sz w:val="18"/>
              </w:rPr>
              <w:t>Mean ± 95% CI</w:t>
            </w:r>
          </w:p>
        </w:tc>
      </w:tr>
      <w:tr w:rsidR="00522DE2" w14:paraId="050E4922" w14:textId="77777777">
        <w:trPr>
          <w:cantSplit/>
        </w:trPr>
        <w:tc>
          <w:tcPr>
            <w:tcW w:w="1700" w:type="dxa"/>
            <w:shd w:val="clear" w:color="auto" w:fill="FFFFFF"/>
            <w:tcMar>
              <w:top w:w="90" w:type="dxa"/>
              <w:left w:w="100" w:type="dxa"/>
              <w:bottom w:w="90" w:type="dxa"/>
              <w:right w:w="100" w:type="dxa"/>
            </w:tcMar>
            <w:vAlign w:val="center"/>
          </w:tcPr>
          <w:p w14:paraId="28AA6024" w14:textId="77777777" w:rsidR="00522DE2" w:rsidRDefault="00BF0975">
            <w:pPr>
              <w:spacing w:after="0" w:line="240" w:lineRule="auto"/>
              <w:jc w:val="left"/>
            </w:pPr>
            <w:r>
              <w:rPr>
                <w:sz w:val="18"/>
              </w:rPr>
              <w:t>Paired effect</w:t>
            </w:r>
          </w:p>
        </w:tc>
        <w:tc>
          <w:tcPr>
            <w:tcW w:w="4300" w:type="dxa"/>
            <w:shd w:val="clear" w:color="auto" w:fill="FFFFFF"/>
            <w:tcMar>
              <w:top w:w="90" w:type="dxa"/>
              <w:left w:w="100" w:type="dxa"/>
              <w:bottom w:w="90" w:type="dxa"/>
              <w:right w:w="100" w:type="dxa"/>
            </w:tcMar>
            <w:vAlign w:val="center"/>
          </w:tcPr>
          <w:p w14:paraId="2B370F55" w14:textId="77777777" w:rsidR="00522DE2" w:rsidRDefault="00BF0975">
            <w:pPr>
              <w:spacing w:after="0" w:line="240" w:lineRule="auto"/>
              <w:jc w:val="left"/>
            </w:pPr>
            <w:r>
              <w:rPr>
                <w:sz w:val="18"/>
              </w:rPr>
              <w:t>Same-seed difference between two models</w:t>
            </w:r>
          </w:p>
        </w:tc>
        <w:tc>
          <w:tcPr>
            <w:tcW w:w="2900" w:type="dxa"/>
            <w:shd w:val="clear" w:color="auto" w:fill="FFFFFF"/>
            <w:tcMar>
              <w:top w:w="90" w:type="dxa"/>
              <w:left w:w="100" w:type="dxa"/>
              <w:bottom w:w="90" w:type="dxa"/>
              <w:right w:w="100" w:type="dxa"/>
            </w:tcMar>
            <w:vAlign w:val="center"/>
          </w:tcPr>
          <w:p w14:paraId="7A5409F1" w14:textId="77777777" w:rsidR="00522DE2" w:rsidRDefault="00BF0975">
            <w:pPr>
              <w:spacing w:after="0" w:line="240" w:lineRule="auto"/>
              <w:jc w:val="center"/>
            </w:pPr>
            <w:r>
              <w:rPr>
                <w:sz w:val="18"/>
              </w:rPr>
              <w:t>Mean difference and 95% CI</w:t>
            </w:r>
          </w:p>
        </w:tc>
      </w:tr>
      <w:tr w:rsidR="00522DE2" w14:paraId="03DB2D46" w14:textId="77777777">
        <w:trPr>
          <w:cantSplit/>
        </w:trPr>
        <w:tc>
          <w:tcPr>
            <w:tcW w:w="1700" w:type="dxa"/>
            <w:shd w:val="clear" w:color="auto" w:fill="FFFFFF"/>
            <w:tcMar>
              <w:top w:w="90" w:type="dxa"/>
              <w:left w:w="100" w:type="dxa"/>
              <w:bottom w:w="90" w:type="dxa"/>
              <w:right w:w="100" w:type="dxa"/>
            </w:tcMar>
            <w:vAlign w:val="center"/>
          </w:tcPr>
          <w:p w14:paraId="10184418" w14:textId="77777777" w:rsidR="00522DE2" w:rsidRDefault="00BF0975">
            <w:pPr>
              <w:spacing w:after="0" w:line="240" w:lineRule="auto"/>
              <w:jc w:val="left"/>
            </w:pPr>
            <w:r>
              <w:rPr>
                <w:sz w:val="18"/>
              </w:rPr>
              <w:t>Model capacity</w:t>
            </w:r>
          </w:p>
        </w:tc>
        <w:tc>
          <w:tcPr>
            <w:tcW w:w="4300" w:type="dxa"/>
            <w:shd w:val="clear" w:color="auto" w:fill="FFFFFF"/>
            <w:tcMar>
              <w:top w:w="90" w:type="dxa"/>
              <w:left w:w="100" w:type="dxa"/>
              <w:bottom w:w="90" w:type="dxa"/>
              <w:right w:w="100" w:type="dxa"/>
            </w:tcMar>
            <w:vAlign w:val="center"/>
          </w:tcPr>
          <w:p w14:paraId="0DF8FCAD" w14:textId="77777777" w:rsidR="00522DE2" w:rsidRDefault="00BF0975">
            <w:pPr>
              <w:spacing w:after="0" w:line="240" w:lineRule="auto"/>
              <w:jc w:val="left"/>
            </w:pPr>
            <w:r>
              <w:rPr>
                <w:sz w:val="18"/>
              </w:rPr>
              <w:t>Total trainable parameter count</w:t>
            </w:r>
          </w:p>
        </w:tc>
        <w:tc>
          <w:tcPr>
            <w:tcW w:w="2900" w:type="dxa"/>
            <w:shd w:val="clear" w:color="auto" w:fill="FFFFFF"/>
            <w:tcMar>
              <w:top w:w="90" w:type="dxa"/>
              <w:left w:w="100" w:type="dxa"/>
              <w:bottom w:w="90" w:type="dxa"/>
              <w:right w:w="100" w:type="dxa"/>
            </w:tcMar>
            <w:vAlign w:val="center"/>
          </w:tcPr>
          <w:p w14:paraId="240235EB" w14:textId="77777777" w:rsidR="00522DE2" w:rsidRDefault="00BF0975">
            <w:pPr>
              <w:spacing w:after="0" w:line="240" w:lineRule="auto"/>
              <w:jc w:val="center"/>
            </w:pPr>
            <w:r>
              <w:rPr>
                <w:sz w:val="18"/>
              </w:rPr>
              <w:t>Parameters and relative increase</w:t>
            </w:r>
          </w:p>
        </w:tc>
      </w:tr>
      <w:tr w:rsidR="007810CC" w14:paraId="327765DF" w14:textId="77777777">
        <w:trPr>
          <w:cantSplit/>
        </w:trPr>
        <w:tc>
          <w:tcPr>
            <w:tcW w:w="1700" w:type="dxa"/>
            <w:shd w:val="clear" w:color="auto" w:fill="FFFFFF"/>
            <w:vAlign w:val="center"/>
          </w:tcPr>
          <w:p w14:paraId="0A64930D" w14:textId="77777777" w:rsidR="007810CC" w:rsidRDefault="00E56F02">
            <w:pPr>
              <w:spacing w:after="0"/>
            </w:pPr>
            <w:r>
              <w:rPr>
                <w:sz w:val="18"/>
              </w:rPr>
              <w:t>Validation trajectory</w:t>
            </w:r>
          </w:p>
        </w:tc>
        <w:tc>
          <w:tcPr>
            <w:tcW w:w="4300" w:type="dxa"/>
            <w:shd w:val="clear" w:color="auto" w:fill="FFFFFF"/>
            <w:vAlign w:val="center"/>
          </w:tcPr>
          <w:p w14:paraId="4F6A0B2D" w14:textId="77777777" w:rsidR="007810CC" w:rsidRDefault="00E56F02">
            <w:pPr>
              <w:spacing w:after="0"/>
            </w:pPr>
            <w:r>
              <w:rPr>
                <w:sz w:val="18"/>
              </w:rPr>
              <w:t>Validation metric at each epoch</w:t>
            </w:r>
          </w:p>
        </w:tc>
        <w:tc>
          <w:tcPr>
            <w:tcW w:w="2900" w:type="dxa"/>
            <w:shd w:val="clear" w:color="auto" w:fill="FFFFFF"/>
            <w:vAlign w:val="center"/>
          </w:tcPr>
          <w:p w14:paraId="323B92B1" w14:textId="77777777" w:rsidR="007810CC" w:rsidRDefault="00E56F02">
            <w:pPr>
              <w:spacing w:after="0"/>
            </w:pPr>
            <w:r>
              <w:rPr>
                <w:sz w:val="18"/>
              </w:rPr>
              <w:t>Five-seed mean with pointwise 95% CI</w:t>
            </w:r>
          </w:p>
        </w:tc>
      </w:tr>
    </w:tbl>
    <w:p w14:paraId="298BE020" w14:textId="77777777" w:rsidR="00522DE2" w:rsidRDefault="00BF0975">
      <w:r>
        <w:t>Five-seed test results are reported as the mean with a two-sided 95% t confidence interval. Direct contrasts use same-seed paired differences, and bold values mark the best mean within a comparison group. The validation curves show training behaviour rather than final ranking. Each curve presents the five-seed mean with a pointwise 95% t confidence interval and ends at the last epoch shared by all five runs in that condition.</w:t>
      </w:r>
    </w:p>
    <w:p w14:paraId="7621E35E" w14:textId="77777777" w:rsidR="00522DE2" w:rsidRDefault="00BF0975">
      <w:pPr>
        <w:pStyle w:val="Heading2"/>
      </w:pPr>
      <w:r>
        <w:rPr>
          <w:sz w:val="22"/>
        </w:rPr>
        <w:t>4.2 Core Positional-Encoding Comparison</w:t>
      </w:r>
    </w:p>
    <w:p w14:paraId="0D1C92C0" w14:textId="77777777" w:rsidR="00522DE2" w:rsidRDefault="00BF0975">
      <w:r>
        <w:t>The first experiment measures the benefit of positional information and compares simple fixed two-dimensional encodings with learned absolute PE. Table 6 includes no PE, learnable absolute PE, row-wise and column-wise PE, additive and multiplicative combinations, their shifted variants, and radial PE. Architecture, data split, optimisation, checkpoint selection and seeds remain unchanged.</w:t>
      </w:r>
    </w:p>
    <w:p w14:paraId="1C367E22" w14:textId="77777777" w:rsidR="00522DE2" w:rsidRDefault="00BF0975">
      <w:pPr>
        <w:pStyle w:val="Caption"/>
        <w:keepNext/>
        <w:keepLines/>
        <w:spacing w:before="120" w:after="60"/>
      </w:pPr>
      <w:r>
        <w:t xml:space="preserve">Table </w:t>
      </w:r>
      <w:fldSimple w:instr=" SEQ Table \* ARABIC ">
        <w:r w:rsidR="00E044C7">
          <w:rPr>
            <w:noProof/>
          </w:rPr>
          <w:t>6</w:t>
        </w:r>
      </w:fldSimple>
      <w:r>
        <w:t>. Core PE comparison on CIFAR-10.</w:t>
      </w:r>
    </w:p>
    <w:tbl>
      <w:tblPr>
        <w:tblW w:w="9000" w:type="dxa"/>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2500"/>
        <w:gridCol w:w="1500"/>
        <w:gridCol w:w="1400"/>
        <w:gridCol w:w="1800"/>
        <w:gridCol w:w="1800"/>
      </w:tblGrid>
      <w:tr w:rsidR="00522DE2" w14:paraId="5CF9885F" w14:textId="77777777">
        <w:trPr>
          <w:cantSplit/>
          <w:tblHeader/>
        </w:trPr>
        <w:tc>
          <w:tcPr>
            <w:tcW w:w="2500" w:type="dxa"/>
            <w:tcBorders>
              <w:bottom w:val="single" w:sz="6" w:space="0" w:color="000000"/>
            </w:tcBorders>
            <w:shd w:val="clear" w:color="auto" w:fill="FFFFFF"/>
            <w:tcMar>
              <w:top w:w="90" w:type="dxa"/>
              <w:left w:w="100" w:type="dxa"/>
              <w:bottom w:w="90" w:type="dxa"/>
              <w:right w:w="100" w:type="dxa"/>
            </w:tcMar>
            <w:vAlign w:val="center"/>
          </w:tcPr>
          <w:p w14:paraId="7191A289" w14:textId="77777777" w:rsidR="00522DE2" w:rsidRDefault="00BF0975">
            <w:pPr>
              <w:spacing w:after="0"/>
              <w:jc w:val="left"/>
            </w:pPr>
            <w:r>
              <w:rPr>
                <w:b/>
                <w:sz w:val="17"/>
              </w:rPr>
              <w:t>Model</w:t>
            </w:r>
          </w:p>
        </w:tc>
        <w:tc>
          <w:tcPr>
            <w:tcW w:w="1500" w:type="dxa"/>
            <w:tcBorders>
              <w:bottom w:val="single" w:sz="6" w:space="0" w:color="000000"/>
            </w:tcBorders>
            <w:shd w:val="clear" w:color="auto" w:fill="FFFFFF"/>
            <w:tcMar>
              <w:top w:w="90" w:type="dxa"/>
              <w:left w:w="100" w:type="dxa"/>
              <w:bottom w:w="90" w:type="dxa"/>
              <w:right w:w="100" w:type="dxa"/>
            </w:tcMar>
            <w:vAlign w:val="center"/>
          </w:tcPr>
          <w:p w14:paraId="7B1546D8" w14:textId="77777777" w:rsidR="00522DE2" w:rsidRDefault="00BF0975">
            <w:pPr>
              <w:spacing w:after="0"/>
              <w:jc w:val="center"/>
            </w:pPr>
            <w:r>
              <w:rPr>
                <w:b/>
                <w:sz w:val="17"/>
              </w:rPr>
              <w:t>PE category</w:t>
            </w:r>
          </w:p>
        </w:tc>
        <w:tc>
          <w:tcPr>
            <w:tcW w:w="1400" w:type="dxa"/>
            <w:tcBorders>
              <w:bottom w:val="single" w:sz="6" w:space="0" w:color="000000"/>
            </w:tcBorders>
            <w:shd w:val="clear" w:color="auto" w:fill="FFFFFF"/>
            <w:tcMar>
              <w:top w:w="90" w:type="dxa"/>
              <w:left w:w="100" w:type="dxa"/>
              <w:bottom w:w="90" w:type="dxa"/>
              <w:right w:w="100" w:type="dxa"/>
            </w:tcMar>
            <w:vAlign w:val="center"/>
          </w:tcPr>
          <w:p w14:paraId="7A4BCE04" w14:textId="77777777" w:rsidR="00522DE2" w:rsidRDefault="00BF0975">
            <w:pPr>
              <w:spacing w:after="0"/>
              <w:jc w:val="center"/>
            </w:pPr>
            <w:r>
              <w:rPr>
                <w:b/>
                <w:sz w:val="17"/>
              </w:rPr>
              <w:t>Parameters</w:t>
            </w:r>
          </w:p>
        </w:tc>
        <w:tc>
          <w:tcPr>
            <w:tcW w:w="1800" w:type="dxa"/>
            <w:tcBorders>
              <w:bottom w:val="single" w:sz="6" w:space="0" w:color="000000"/>
            </w:tcBorders>
            <w:shd w:val="clear" w:color="auto" w:fill="FFFFFF"/>
            <w:tcMar>
              <w:top w:w="90" w:type="dxa"/>
              <w:left w:w="100" w:type="dxa"/>
              <w:bottom w:w="90" w:type="dxa"/>
              <w:right w:w="100" w:type="dxa"/>
            </w:tcMar>
            <w:vAlign w:val="center"/>
          </w:tcPr>
          <w:p w14:paraId="492B71E7" w14:textId="77777777" w:rsidR="00522DE2" w:rsidRDefault="00BF0975">
            <w:pPr>
              <w:spacing w:after="0"/>
              <w:jc w:val="center"/>
            </w:pPr>
            <w:r>
              <w:rPr>
                <w:b/>
                <w:sz w:val="17"/>
              </w:rPr>
              <w:t>Test accuracy</w:t>
            </w:r>
          </w:p>
        </w:tc>
        <w:tc>
          <w:tcPr>
            <w:tcW w:w="1800" w:type="dxa"/>
            <w:tcBorders>
              <w:bottom w:val="single" w:sz="6" w:space="0" w:color="000000"/>
            </w:tcBorders>
            <w:shd w:val="clear" w:color="auto" w:fill="FFFFFF"/>
            <w:tcMar>
              <w:top w:w="90" w:type="dxa"/>
              <w:left w:w="100" w:type="dxa"/>
              <w:bottom w:w="90" w:type="dxa"/>
              <w:right w:w="100" w:type="dxa"/>
            </w:tcMar>
            <w:vAlign w:val="center"/>
          </w:tcPr>
          <w:p w14:paraId="22BD8DE6" w14:textId="77777777" w:rsidR="00522DE2" w:rsidRDefault="00BF0975">
            <w:pPr>
              <w:spacing w:after="0"/>
              <w:jc w:val="center"/>
            </w:pPr>
            <w:r>
              <w:rPr>
                <w:b/>
                <w:sz w:val="17"/>
              </w:rPr>
              <w:t>Test loss</w:t>
            </w:r>
          </w:p>
        </w:tc>
      </w:tr>
      <w:tr w:rsidR="00522DE2" w14:paraId="6E84F857" w14:textId="77777777">
        <w:trPr>
          <w:cantSplit/>
        </w:trPr>
        <w:tc>
          <w:tcPr>
            <w:tcW w:w="2500" w:type="dxa"/>
            <w:shd w:val="clear" w:color="auto" w:fill="FFFFFF"/>
            <w:tcMar>
              <w:top w:w="90" w:type="dxa"/>
              <w:left w:w="100" w:type="dxa"/>
              <w:bottom w:w="90" w:type="dxa"/>
              <w:right w:w="100" w:type="dxa"/>
            </w:tcMar>
            <w:vAlign w:val="center"/>
          </w:tcPr>
          <w:p w14:paraId="6BF179DA" w14:textId="77777777" w:rsidR="00522DE2" w:rsidRDefault="00BF0975">
            <w:pPr>
              <w:spacing w:after="0" w:line="240" w:lineRule="auto"/>
              <w:jc w:val="left"/>
            </w:pPr>
            <w:r>
              <w:rPr>
                <w:sz w:val="17"/>
              </w:rPr>
              <w:t>No PE</w:t>
            </w:r>
          </w:p>
        </w:tc>
        <w:tc>
          <w:tcPr>
            <w:tcW w:w="1500" w:type="dxa"/>
            <w:shd w:val="clear" w:color="auto" w:fill="FFFFFF"/>
            <w:tcMar>
              <w:top w:w="90" w:type="dxa"/>
              <w:left w:w="100" w:type="dxa"/>
              <w:bottom w:w="90" w:type="dxa"/>
              <w:right w:w="100" w:type="dxa"/>
            </w:tcMar>
            <w:vAlign w:val="center"/>
          </w:tcPr>
          <w:p w14:paraId="29DC9C21" w14:textId="77777777" w:rsidR="007810CC" w:rsidRDefault="00E56F02">
            <w:pPr>
              <w:spacing w:after="0"/>
            </w:pPr>
            <w:r>
              <w:rPr>
                <w:sz w:val="17"/>
              </w:rPr>
              <w:t>Baseline</w:t>
            </w:r>
          </w:p>
        </w:tc>
        <w:tc>
          <w:tcPr>
            <w:tcW w:w="1400" w:type="dxa"/>
            <w:shd w:val="clear" w:color="auto" w:fill="FFFFFF"/>
            <w:tcMar>
              <w:top w:w="90" w:type="dxa"/>
              <w:left w:w="100" w:type="dxa"/>
              <w:bottom w:w="90" w:type="dxa"/>
              <w:right w:w="100" w:type="dxa"/>
            </w:tcMar>
            <w:vAlign w:val="center"/>
          </w:tcPr>
          <w:p w14:paraId="0F5E6240" w14:textId="77777777" w:rsidR="00522DE2" w:rsidRDefault="00BF0975">
            <w:pPr>
              <w:spacing w:after="0" w:line="240" w:lineRule="auto"/>
              <w:jc w:val="center"/>
            </w:pPr>
            <w:r>
              <w:rPr>
                <w:sz w:val="16"/>
              </w:rPr>
              <w:t>801,034</w:t>
            </w:r>
          </w:p>
        </w:tc>
        <w:tc>
          <w:tcPr>
            <w:tcW w:w="1800" w:type="dxa"/>
            <w:shd w:val="clear" w:color="auto" w:fill="FFFFFF"/>
            <w:tcMar>
              <w:top w:w="90" w:type="dxa"/>
              <w:left w:w="100" w:type="dxa"/>
              <w:bottom w:w="90" w:type="dxa"/>
              <w:right w:w="100" w:type="dxa"/>
            </w:tcMar>
            <w:vAlign w:val="center"/>
          </w:tcPr>
          <w:p w14:paraId="32EBF6EF" w14:textId="77777777" w:rsidR="00522DE2" w:rsidRDefault="00BF0975">
            <w:pPr>
              <w:spacing w:after="0" w:line="240" w:lineRule="auto"/>
              <w:jc w:val="center"/>
            </w:pPr>
            <w:r>
              <w:rPr>
                <w:sz w:val="16"/>
              </w:rPr>
              <w:t>71.29 ± 0.83%</w:t>
            </w:r>
          </w:p>
        </w:tc>
        <w:tc>
          <w:tcPr>
            <w:tcW w:w="1800" w:type="dxa"/>
            <w:shd w:val="clear" w:color="auto" w:fill="FFFFFF"/>
            <w:tcMar>
              <w:top w:w="90" w:type="dxa"/>
              <w:left w:w="100" w:type="dxa"/>
              <w:bottom w:w="90" w:type="dxa"/>
              <w:right w:w="100" w:type="dxa"/>
            </w:tcMar>
            <w:vAlign w:val="center"/>
          </w:tcPr>
          <w:p w14:paraId="216D05D1" w14:textId="77777777" w:rsidR="00522DE2" w:rsidRDefault="00BF0975">
            <w:pPr>
              <w:spacing w:after="0" w:line="240" w:lineRule="auto"/>
              <w:jc w:val="center"/>
            </w:pPr>
            <w:r>
              <w:rPr>
                <w:sz w:val="16"/>
              </w:rPr>
              <w:t>0.9992 ± 0.0991</w:t>
            </w:r>
          </w:p>
        </w:tc>
      </w:tr>
      <w:tr w:rsidR="00522DE2" w14:paraId="3227D5D9" w14:textId="77777777">
        <w:trPr>
          <w:cantSplit/>
        </w:trPr>
        <w:tc>
          <w:tcPr>
            <w:tcW w:w="2500" w:type="dxa"/>
            <w:shd w:val="clear" w:color="auto" w:fill="FFFFFF"/>
            <w:tcMar>
              <w:top w:w="90" w:type="dxa"/>
              <w:left w:w="100" w:type="dxa"/>
              <w:bottom w:w="90" w:type="dxa"/>
              <w:right w:w="100" w:type="dxa"/>
            </w:tcMar>
            <w:vAlign w:val="center"/>
          </w:tcPr>
          <w:p w14:paraId="7E382480" w14:textId="77777777" w:rsidR="00522DE2" w:rsidRDefault="00BF0975">
            <w:pPr>
              <w:spacing w:after="0" w:line="240" w:lineRule="auto"/>
              <w:jc w:val="left"/>
            </w:pPr>
            <w:r>
              <w:rPr>
                <w:sz w:val="17"/>
              </w:rPr>
              <w:t>Learnable absolute PE</w:t>
            </w:r>
          </w:p>
        </w:tc>
        <w:tc>
          <w:tcPr>
            <w:tcW w:w="1500" w:type="dxa"/>
            <w:shd w:val="clear" w:color="auto" w:fill="FFFFFF"/>
            <w:tcMar>
              <w:top w:w="90" w:type="dxa"/>
              <w:left w:w="100" w:type="dxa"/>
              <w:bottom w:w="90" w:type="dxa"/>
              <w:right w:w="100" w:type="dxa"/>
            </w:tcMar>
            <w:vAlign w:val="center"/>
          </w:tcPr>
          <w:p w14:paraId="4ADD4F4A" w14:textId="77777777" w:rsidR="00522DE2" w:rsidRDefault="00BF0975">
            <w:pPr>
              <w:spacing w:after="0" w:line="240" w:lineRule="auto"/>
              <w:jc w:val="left"/>
            </w:pPr>
            <w:r>
              <w:rPr>
                <w:sz w:val="17"/>
              </w:rPr>
              <w:t>Learned</w:t>
            </w:r>
          </w:p>
        </w:tc>
        <w:tc>
          <w:tcPr>
            <w:tcW w:w="1400" w:type="dxa"/>
            <w:shd w:val="clear" w:color="auto" w:fill="FFFFFF"/>
            <w:tcMar>
              <w:top w:w="90" w:type="dxa"/>
              <w:left w:w="100" w:type="dxa"/>
              <w:bottom w:w="90" w:type="dxa"/>
              <w:right w:w="100" w:type="dxa"/>
            </w:tcMar>
            <w:vAlign w:val="center"/>
          </w:tcPr>
          <w:p w14:paraId="2737AF6A" w14:textId="77777777" w:rsidR="00522DE2" w:rsidRDefault="00BF0975">
            <w:pPr>
              <w:spacing w:after="0" w:line="240" w:lineRule="auto"/>
              <w:jc w:val="center"/>
            </w:pPr>
            <w:r>
              <w:rPr>
                <w:sz w:val="16"/>
              </w:rPr>
              <w:t>809,354</w:t>
            </w:r>
          </w:p>
        </w:tc>
        <w:tc>
          <w:tcPr>
            <w:tcW w:w="1800" w:type="dxa"/>
            <w:shd w:val="clear" w:color="auto" w:fill="FFFFFF"/>
            <w:tcMar>
              <w:top w:w="90" w:type="dxa"/>
              <w:left w:w="100" w:type="dxa"/>
              <w:bottom w:w="90" w:type="dxa"/>
              <w:right w:w="100" w:type="dxa"/>
            </w:tcMar>
            <w:vAlign w:val="center"/>
          </w:tcPr>
          <w:p w14:paraId="1E512DB5" w14:textId="77777777" w:rsidR="00522DE2" w:rsidRDefault="00BF0975">
            <w:pPr>
              <w:spacing w:after="0" w:line="240" w:lineRule="auto"/>
              <w:jc w:val="center"/>
            </w:pPr>
            <w:r>
              <w:rPr>
                <w:b/>
                <w:sz w:val="16"/>
              </w:rPr>
              <w:t>78.60 ± 0.42%</w:t>
            </w:r>
          </w:p>
        </w:tc>
        <w:tc>
          <w:tcPr>
            <w:tcW w:w="1800" w:type="dxa"/>
            <w:shd w:val="clear" w:color="auto" w:fill="FFFFFF"/>
            <w:tcMar>
              <w:top w:w="90" w:type="dxa"/>
              <w:left w:w="100" w:type="dxa"/>
              <w:bottom w:w="90" w:type="dxa"/>
              <w:right w:w="100" w:type="dxa"/>
            </w:tcMar>
            <w:vAlign w:val="center"/>
          </w:tcPr>
          <w:p w14:paraId="2B533513" w14:textId="77777777" w:rsidR="00522DE2" w:rsidRDefault="00BF0975">
            <w:pPr>
              <w:spacing w:after="0" w:line="240" w:lineRule="auto"/>
              <w:jc w:val="center"/>
            </w:pPr>
            <w:r>
              <w:rPr>
                <w:sz w:val="16"/>
              </w:rPr>
              <w:t>0.7671 ± 0.1216</w:t>
            </w:r>
          </w:p>
        </w:tc>
      </w:tr>
      <w:tr w:rsidR="00522DE2" w14:paraId="3C22B83F" w14:textId="77777777">
        <w:trPr>
          <w:cantSplit/>
        </w:trPr>
        <w:tc>
          <w:tcPr>
            <w:tcW w:w="2500" w:type="dxa"/>
            <w:shd w:val="clear" w:color="auto" w:fill="FFFFFF"/>
            <w:tcMar>
              <w:top w:w="90" w:type="dxa"/>
              <w:left w:w="100" w:type="dxa"/>
              <w:bottom w:w="90" w:type="dxa"/>
              <w:right w:w="100" w:type="dxa"/>
            </w:tcMar>
            <w:vAlign w:val="center"/>
          </w:tcPr>
          <w:p w14:paraId="3D43A54C" w14:textId="77777777" w:rsidR="00522DE2" w:rsidRDefault="00BF0975">
            <w:pPr>
              <w:spacing w:after="0" w:line="240" w:lineRule="auto"/>
              <w:jc w:val="left"/>
            </w:pPr>
            <w:r>
              <w:rPr>
                <w:sz w:val="17"/>
              </w:rPr>
              <w:t>Row sinusoidal PE</w:t>
            </w:r>
          </w:p>
        </w:tc>
        <w:tc>
          <w:tcPr>
            <w:tcW w:w="1500" w:type="dxa"/>
            <w:shd w:val="clear" w:color="auto" w:fill="FFFFFF"/>
            <w:tcMar>
              <w:top w:w="90" w:type="dxa"/>
              <w:left w:w="100" w:type="dxa"/>
              <w:bottom w:w="90" w:type="dxa"/>
              <w:right w:w="100" w:type="dxa"/>
            </w:tcMar>
            <w:vAlign w:val="center"/>
          </w:tcPr>
          <w:p w14:paraId="672928AD" w14:textId="77777777" w:rsidR="00522DE2" w:rsidRDefault="00BF0975">
            <w:pPr>
              <w:spacing w:after="0" w:line="240" w:lineRule="auto"/>
              <w:jc w:val="left"/>
            </w:pPr>
            <w:r>
              <w:rPr>
                <w:sz w:val="17"/>
              </w:rPr>
              <w:t>Fixed</w:t>
            </w:r>
          </w:p>
        </w:tc>
        <w:tc>
          <w:tcPr>
            <w:tcW w:w="1400" w:type="dxa"/>
            <w:shd w:val="clear" w:color="auto" w:fill="FFFFFF"/>
            <w:tcMar>
              <w:top w:w="90" w:type="dxa"/>
              <w:left w:w="100" w:type="dxa"/>
              <w:bottom w:w="90" w:type="dxa"/>
              <w:right w:w="100" w:type="dxa"/>
            </w:tcMar>
            <w:vAlign w:val="center"/>
          </w:tcPr>
          <w:p w14:paraId="310A6D69" w14:textId="77777777" w:rsidR="00522DE2" w:rsidRDefault="00BF0975">
            <w:pPr>
              <w:spacing w:after="0" w:line="240" w:lineRule="auto"/>
              <w:jc w:val="center"/>
            </w:pPr>
            <w:r>
              <w:rPr>
                <w:sz w:val="16"/>
              </w:rPr>
              <w:t>801,034</w:t>
            </w:r>
          </w:p>
        </w:tc>
        <w:tc>
          <w:tcPr>
            <w:tcW w:w="1800" w:type="dxa"/>
            <w:shd w:val="clear" w:color="auto" w:fill="FFFFFF"/>
            <w:tcMar>
              <w:top w:w="90" w:type="dxa"/>
              <w:left w:w="100" w:type="dxa"/>
              <w:bottom w:w="90" w:type="dxa"/>
              <w:right w:w="100" w:type="dxa"/>
            </w:tcMar>
            <w:vAlign w:val="center"/>
          </w:tcPr>
          <w:p w14:paraId="78141295" w14:textId="77777777" w:rsidR="00522DE2" w:rsidRDefault="00BF0975">
            <w:pPr>
              <w:spacing w:after="0" w:line="240" w:lineRule="auto"/>
              <w:jc w:val="center"/>
            </w:pPr>
            <w:r>
              <w:rPr>
                <w:sz w:val="16"/>
              </w:rPr>
              <w:t>74.93 ± 0.87%</w:t>
            </w:r>
          </w:p>
        </w:tc>
        <w:tc>
          <w:tcPr>
            <w:tcW w:w="1800" w:type="dxa"/>
            <w:shd w:val="clear" w:color="auto" w:fill="FFFFFF"/>
            <w:tcMar>
              <w:top w:w="90" w:type="dxa"/>
              <w:left w:w="100" w:type="dxa"/>
              <w:bottom w:w="90" w:type="dxa"/>
              <w:right w:w="100" w:type="dxa"/>
            </w:tcMar>
            <w:vAlign w:val="center"/>
          </w:tcPr>
          <w:p w14:paraId="3519DC3C" w14:textId="77777777" w:rsidR="00522DE2" w:rsidRDefault="00BF0975">
            <w:pPr>
              <w:spacing w:after="0" w:line="240" w:lineRule="auto"/>
              <w:jc w:val="center"/>
            </w:pPr>
            <w:r>
              <w:rPr>
                <w:sz w:val="16"/>
              </w:rPr>
              <w:t>0.8852 ± 0.0883</w:t>
            </w:r>
          </w:p>
        </w:tc>
      </w:tr>
      <w:tr w:rsidR="00522DE2" w14:paraId="3D897BB0" w14:textId="77777777">
        <w:trPr>
          <w:cantSplit/>
        </w:trPr>
        <w:tc>
          <w:tcPr>
            <w:tcW w:w="2500" w:type="dxa"/>
            <w:shd w:val="clear" w:color="auto" w:fill="FFFFFF"/>
            <w:tcMar>
              <w:top w:w="90" w:type="dxa"/>
              <w:left w:w="100" w:type="dxa"/>
              <w:bottom w:w="90" w:type="dxa"/>
              <w:right w:w="100" w:type="dxa"/>
            </w:tcMar>
            <w:vAlign w:val="center"/>
          </w:tcPr>
          <w:p w14:paraId="1B03298C" w14:textId="77777777" w:rsidR="00522DE2" w:rsidRDefault="00BF0975">
            <w:pPr>
              <w:spacing w:after="0" w:line="240" w:lineRule="auto"/>
              <w:jc w:val="left"/>
            </w:pPr>
            <w:r>
              <w:rPr>
                <w:sz w:val="17"/>
              </w:rPr>
              <w:t>Column sinusoidal PE</w:t>
            </w:r>
          </w:p>
        </w:tc>
        <w:tc>
          <w:tcPr>
            <w:tcW w:w="1500" w:type="dxa"/>
            <w:shd w:val="clear" w:color="auto" w:fill="FFFFFF"/>
            <w:tcMar>
              <w:top w:w="90" w:type="dxa"/>
              <w:left w:w="100" w:type="dxa"/>
              <w:bottom w:w="90" w:type="dxa"/>
              <w:right w:w="100" w:type="dxa"/>
            </w:tcMar>
            <w:vAlign w:val="center"/>
          </w:tcPr>
          <w:p w14:paraId="635D9F79" w14:textId="77777777" w:rsidR="00522DE2" w:rsidRDefault="00BF0975">
            <w:pPr>
              <w:spacing w:after="0" w:line="240" w:lineRule="auto"/>
              <w:jc w:val="left"/>
            </w:pPr>
            <w:r>
              <w:rPr>
                <w:sz w:val="17"/>
              </w:rPr>
              <w:t>Fixed</w:t>
            </w:r>
          </w:p>
        </w:tc>
        <w:tc>
          <w:tcPr>
            <w:tcW w:w="1400" w:type="dxa"/>
            <w:shd w:val="clear" w:color="auto" w:fill="FFFFFF"/>
            <w:tcMar>
              <w:top w:w="90" w:type="dxa"/>
              <w:left w:w="100" w:type="dxa"/>
              <w:bottom w:w="90" w:type="dxa"/>
              <w:right w:w="100" w:type="dxa"/>
            </w:tcMar>
            <w:vAlign w:val="center"/>
          </w:tcPr>
          <w:p w14:paraId="19BBC6F7" w14:textId="77777777" w:rsidR="00522DE2" w:rsidRDefault="00BF0975">
            <w:pPr>
              <w:spacing w:after="0" w:line="240" w:lineRule="auto"/>
              <w:jc w:val="center"/>
            </w:pPr>
            <w:r>
              <w:rPr>
                <w:sz w:val="16"/>
              </w:rPr>
              <w:t>801,034</w:t>
            </w:r>
          </w:p>
        </w:tc>
        <w:tc>
          <w:tcPr>
            <w:tcW w:w="1800" w:type="dxa"/>
            <w:shd w:val="clear" w:color="auto" w:fill="FFFFFF"/>
            <w:tcMar>
              <w:top w:w="90" w:type="dxa"/>
              <w:left w:w="100" w:type="dxa"/>
              <w:bottom w:w="90" w:type="dxa"/>
              <w:right w:w="100" w:type="dxa"/>
            </w:tcMar>
            <w:vAlign w:val="center"/>
          </w:tcPr>
          <w:p w14:paraId="53CCBBAF" w14:textId="77777777" w:rsidR="00522DE2" w:rsidRDefault="00BF0975">
            <w:pPr>
              <w:spacing w:after="0" w:line="240" w:lineRule="auto"/>
              <w:jc w:val="center"/>
            </w:pPr>
            <w:r>
              <w:rPr>
                <w:sz w:val="16"/>
              </w:rPr>
              <w:t>74.24 ± 0.70%</w:t>
            </w:r>
          </w:p>
        </w:tc>
        <w:tc>
          <w:tcPr>
            <w:tcW w:w="1800" w:type="dxa"/>
            <w:shd w:val="clear" w:color="auto" w:fill="FFFFFF"/>
            <w:tcMar>
              <w:top w:w="90" w:type="dxa"/>
              <w:left w:w="100" w:type="dxa"/>
              <w:bottom w:w="90" w:type="dxa"/>
              <w:right w:w="100" w:type="dxa"/>
            </w:tcMar>
            <w:vAlign w:val="center"/>
          </w:tcPr>
          <w:p w14:paraId="70490D20" w14:textId="77777777" w:rsidR="00522DE2" w:rsidRDefault="00BF0975">
            <w:pPr>
              <w:spacing w:after="0" w:line="240" w:lineRule="auto"/>
              <w:jc w:val="center"/>
            </w:pPr>
            <w:r>
              <w:rPr>
                <w:sz w:val="16"/>
              </w:rPr>
              <w:t>0.8923 ± 0.0864</w:t>
            </w:r>
          </w:p>
        </w:tc>
      </w:tr>
      <w:tr w:rsidR="00522DE2" w14:paraId="7CD3F115" w14:textId="77777777">
        <w:trPr>
          <w:cantSplit/>
        </w:trPr>
        <w:tc>
          <w:tcPr>
            <w:tcW w:w="2500" w:type="dxa"/>
            <w:shd w:val="clear" w:color="auto" w:fill="FFFFFF"/>
            <w:tcMar>
              <w:top w:w="90" w:type="dxa"/>
              <w:left w:w="100" w:type="dxa"/>
              <w:bottom w:w="90" w:type="dxa"/>
              <w:right w:w="100" w:type="dxa"/>
            </w:tcMar>
            <w:vAlign w:val="center"/>
          </w:tcPr>
          <w:p w14:paraId="5E5ADA8A" w14:textId="77777777" w:rsidR="00522DE2" w:rsidRDefault="00BF0975">
            <w:pPr>
              <w:spacing w:after="0" w:line="240" w:lineRule="auto"/>
              <w:jc w:val="left"/>
            </w:pPr>
            <w:r>
              <w:rPr>
                <w:sz w:val="17"/>
              </w:rPr>
              <w:t>Additive sinusoidal PE</w:t>
            </w:r>
          </w:p>
        </w:tc>
        <w:tc>
          <w:tcPr>
            <w:tcW w:w="1500" w:type="dxa"/>
            <w:shd w:val="clear" w:color="auto" w:fill="FFFFFF"/>
            <w:tcMar>
              <w:top w:w="90" w:type="dxa"/>
              <w:left w:w="100" w:type="dxa"/>
              <w:bottom w:w="90" w:type="dxa"/>
              <w:right w:w="100" w:type="dxa"/>
            </w:tcMar>
            <w:vAlign w:val="center"/>
          </w:tcPr>
          <w:p w14:paraId="5E7EC489" w14:textId="77777777" w:rsidR="00522DE2" w:rsidRDefault="00BF0975">
            <w:pPr>
              <w:spacing w:after="0" w:line="240" w:lineRule="auto"/>
              <w:jc w:val="left"/>
            </w:pPr>
            <w:r>
              <w:rPr>
                <w:sz w:val="17"/>
              </w:rPr>
              <w:t>Fixed</w:t>
            </w:r>
          </w:p>
        </w:tc>
        <w:tc>
          <w:tcPr>
            <w:tcW w:w="1400" w:type="dxa"/>
            <w:shd w:val="clear" w:color="auto" w:fill="FFFFFF"/>
            <w:tcMar>
              <w:top w:w="90" w:type="dxa"/>
              <w:left w:w="100" w:type="dxa"/>
              <w:bottom w:w="90" w:type="dxa"/>
              <w:right w:w="100" w:type="dxa"/>
            </w:tcMar>
            <w:vAlign w:val="center"/>
          </w:tcPr>
          <w:p w14:paraId="4046A4E5" w14:textId="77777777" w:rsidR="00522DE2" w:rsidRDefault="00BF0975">
            <w:pPr>
              <w:spacing w:after="0" w:line="240" w:lineRule="auto"/>
              <w:jc w:val="center"/>
            </w:pPr>
            <w:r>
              <w:rPr>
                <w:sz w:val="16"/>
              </w:rPr>
              <w:t>801,034</w:t>
            </w:r>
          </w:p>
        </w:tc>
        <w:tc>
          <w:tcPr>
            <w:tcW w:w="1800" w:type="dxa"/>
            <w:shd w:val="clear" w:color="auto" w:fill="FFFFFF"/>
            <w:tcMar>
              <w:top w:w="90" w:type="dxa"/>
              <w:left w:w="100" w:type="dxa"/>
              <w:bottom w:w="90" w:type="dxa"/>
              <w:right w:w="100" w:type="dxa"/>
            </w:tcMar>
            <w:vAlign w:val="center"/>
          </w:tcPr>
          <w:p w14:paraId="7130B8F5" w14:textId="77777777" w:rsidR="00522DE2" w:rsidRDefault="00BF0975">
            <w:pPr>
              <w:spacing w:after="0" w:line="240" w:lineRule="auto"/>
              <w:jc w:val="center"/>
            </w:pPr>
            <w:r>
              <w:rPr>
                <w:sz w:val="16"/>
              </w:rPr>
              <w:t>76.98 ± 0.76%</w:t>
            </w:r>
          </w:p>
        </w:tc>
        <w:tc>
          <w:tcPr>
            <w:tcW w:w="1800" w:type="dxa"/>
            <w:shd w:val="clear" w:color="auto" w:fill="FFFFFF"/>
            <w:tcMar>
              <w:top w:w="90" w:type="dxa"/>
              <w:left w:w="100" w:type="dxa"/>
              <w:bottom w:w="90" w:type="dxa"/>
              <w:right w:w="100" w:type="dxa"/>
            </w:tcMar>
            <w:vAlign w:val="center"/>
          </w:tcPr>
          <w:p w14:paraId="7534920D" w14:textId="77777777" w:rsidR="00522DE2" w:rsidRDefault="00BF0975">
            <w:pPr>
              <w:spacing w:after="0" w:line="240" w:lineRule="auto"/>
              <w:jc w:val="center"/>
            </w:pPr>
            <w:r>
              <w:rPr>
                <w:sz w:val="16"/>
              </w:rPr>
              <w:t>0.7699 ± 0.0563</w:t>
            </w:r>
          </w:p>
        </w:tc>
      </w:tr>
      <w:tr w:rsidR="00522DE2" w14:paraId="3560CD6A" w14:textId="77777777">
        <w:trPr>
          <w:cantSplit/>
        </w:trPr>
        <w:tc>
          <w:tcPr>
            <w:tcW w:w="2500" w:type="dxa"/>
            <w:shd w:val="clear" w:color="auto" w:fill="FFFFFF"/>
            <w:tcMar>
              <w:top w:w="90" w:type="dxa"/>
              <w:left w:w="100" w:type="dxa"/>
              <w:bottom w:w="90" w:type="dxa"/>
              <w:right w:w="100" w:type="dxa"/>
            </w:tcMar>
            <w:vAlign w:val="center"/>
          </w:tcPr>
          <w:p w14:paraId="69D4B647" w14:textId="77777777" w:rsidR="00522DE2" w:rsidRDefault="00BF0975">
            <w:pPr>
              <w:spacing w:after="0" w:line="240" w:lineRule="auto"/>
              <w:jc w:val="left"/>
            </w:pPr>
            <w:r>
              <w:rPr>
                <w:sz w:val="17"/>
              </w:rPr>
              <w:lastRenderedPageBreak/>
              <w:t>Shifted additive PE</w:t>
            </w:r>
          </w:p>
        </w:tc>
        <w:tc>
          <w:tcPr>
            <w:tcW w:w="1500" w:type="dxa"/>
            <w:shd w:val="clear" w:color="auto" w:fill="FFFFFF"/>
            <w:tcMar>
              <w:top w:w="90" w:type="dxa"/>
              <w:left w:w="100" w:type="dxa"/>
              <w:bottom w:w="90" w:type="dxa"/>
              <w:right w:w="100" w:type="dxa"/>
            </w:tcMar>
            <w:vAlign w:val="center"/>
          </w:tcPr>
          <w:p w14:paraId="2061A12E" w14:textId="77777777" w:rsidR="00522DE2" w:rsidRDefault="00BF0975">
            <w:pPr>
              <w:spacing w:after="0" w:line="240" w:lineRule="auto"/>
              <w:jc w:val="left"/>
            </w:pPr>
            <w:r>
              <w:rPr>
                <w:sz w:val="17"/>
              </w:rPr>
              <w:t>Fixed</w:t>
            </w:r>
          </w:p>
        </w:tc>
        <w:tc>
          <w:tcPr>
            <w:tcW w:w="1400" w:type="dxa"/>
            <w:shd w:val="clear" w:color="auto" w:fill="FFFFFF"/>
            <w:tcMar>
              <w:top w:w="90" w:type="dxa"/>
              <w:left w:w="100" w:type="dxa"/>
              <w:bottom w:w="90" w:type="dxa"/>
              <w:right w:w="100" w:type="dxa"/>
            </w:tcMar>
            <w:vAlign w:val="center"/>
          </w:tcPr>
          <w:p w14:paraId="5C711DF4" w14:textId="77777777" w:rsidR="00522DE2" w:rsidRDefault="00BF0975">
            <w:pPr>
              <w:spacing w:after="0" w:line="240" w:lineRule="auto"/>
              <w:jc w:val="center"/>
            </w:pPr>
            <w:r>
              <w:rPr>
                <w:sz w:val="16"/>
              </w:rPr>
              <w:t>801,034</w:t>
            </w:r>
          </w:p>
        </w:tc>
        <w:tc>
          <w:tcPr>
            <w:tcW w:w="1800" w:type="dxa"/>
            <w:shd w:val="clear" w:color="auto" w:fill="FFFFFF"/>
            <w:tcMar>
              <w:top w:w="90" w:type="dxa"/>
              <w:left w:w="100" w:type="dxa"/>
              <w:bottom w:w="90" w:type="dxa"/>
              <w:right w:w="100" w:type="dxa"/>
            </w:tcMar>
            <w:vAlign w:val="center"/>
          </w:tcPr>
          <w:p w14:paraId="7A96F4FA" w14:textId="77777777" w:rsidR="00522DE2" w:rsidRDefault="00BF0975">
            <w:pPr>
              <w:spacing w:after="0" w:line="240" w:lineRule="auto"/>
              <w:jc w:val="center"/>
            </w:pPr>
            <w:r>
              <w:rPr>
                <w:sz w:val="16"/>
              </w:rPr>
              <w:t>77.15 ± 0.10%</w:t>
            </w:r>
          </w:p>
        </w:tc>
        <w:tc>
          <w:tcPr>
            <w:tcW w:w="1800" w:type="dxa"/>
            <w:shd w:val="clear" w:color="auto" w:fill="FFFFFF"/>
            <w:tcMar>
              <w:top w:w="90" w:type="dxa"/>
              <w:left w:w="100" w:type="dxa"/>
              <w:bottom w:w="90" w:type="dxa"/>
              <w:right w:w="100" w:type="dxa"/>
            </w:tcMar>
            <w:vAlign w:val="center"/>
          </w:tcPr>
          <w:p w14:paraId="0C4104C6" w14:textId="77777777" w:rsidR="00522DE2" w:rsidRDefault="00BF0975">
            <w:pPr>
              <w:spacing w:after="0" w:line="240" w:lineRule="auto"/>
              <w:jc w:val="center"/>
            </w:pPr>
            <w:r>
              <w:rPr>
                <w:sz w:val="16"/>
              </w:rPr>
              <w:t>0.8327 ± 0.0812</w:t>
            </w:r>
          </w:p>
        </w:tc>
      </w:tr>
      <w:tr w:rsidR="00522DE2" w14:paraId="4C982132" w14:textId="77777777">
        <w:trPr>
          <w:cantSplit/>
        </w:trPr>
        <w:tc>
          <w:tcPr>
            <w:tcW w:w="2500" w:type="dxa"/>
            <w:shd w:val="clear" w:color="auto" w:fill="FFFFFF"/>
            <w:tcMar>
              <w:top w:w="90" w:type="dxa"/>
              <w:left w:w="100" w:type="dxa"/>
              <w:bottom w:w="90" w:type="dxa"/>
              <w:right w:w="100" w:type="dxa"/>
            </w:tcMar>
            <w:vAlign w:val="center"/>
          </w:tcPr>
          <w:p w14:paraId="5DB518CC" w14:textId="77777777" w:rsidR="00522DE2" w:rsidRDefault="00BF0975">
            <w:pPr>
              <w:spacing w:after="0" w:line="240" w:lineRule="auto"/>
              <w:jc w:val="left"/>
            </w:pPr>
            <w:r>
              <w:rPr>
                <w:sz w:val="17"/>
              </w:rPr>
              <w:t>Multiplicative sinusoidal PE</w:t>
            </w:r>
          </w:p>
        </w:tc>
        <w:tc>
          <w:tcPr>
            <w:tcW w:w="1500" w:type="dxa"/>
            <w:shd w:val="clear" w:color="auto" w:fill="FFFFFF"/>
            <w:tcMar>
              <w:top w:w="90" w:type="dxa"/>
              <w:left w:w="100" w:type="dxa"/>
              <w:bottom w:w="90" w:type="dxa"/>
              <w:right w:w="100" w:type="dxa"/>
            </w:tcMar>
            <w:vAlign w:val="center"/>
          </w:tcPr>
          <w:p w14:paraId="07853A48" w14:textId="77777777" w:rsidR="00522DE2" w:rsidRDefault="00BF0975">
            <w:pPr>
              <w:spacing w:after="0" w:line="240" w:lineRule="auto"/>
              <w:jc w:val="left"/>
            </w:pPr>
            <w:r>
              <w:rPr>
                <w:sz w:val="17"/>
              </w:rPr>
              <w:t>Fixed</w:t>
            </w:r>
          </w:p>
        </w:tc>
        <w:tc>
          <w:tcPr>
            <w:tcW w:w="1400" w:type="dxa"/>
            <w:shd w:val="clear" w:color="auto" w:fill="FFFFFF"/>
            <w:tcMar>
              <w:top w:w="90" w:type="dxa"/>
              <w:left w:w="100" w:type="dxa"/>
              <w:bottom w:w="90" w:type="dxa"/>
              <w:right w:w="100" w:type="dxa"/>
            </w:tcMar>
            <w:vAlign w:val="center"/>
          </w:tcPr>
          <w:p w14:paraId="1D198C6A" w14:textId="77777777" w:rsidR="00522DE2" w:rsidRDefault="00BF0975">
            <w:pPr>
              <w:spacing w:after="0" w:line="240" w:lineRule="auto"/>
              <w:jc w:val="center"/>
            </w:pPr>
            <w:r>
              <w:rPr>
                <w:sz w:val="16"/>
              </w:rPr>
              <w:t>801,034</w:t>
            </w:r>
          </w:p>
        </w:tc>
        <w:tc>
          <w:tcPr>
            <w:tcW w:w="1800" w:type="dxa"/>
            <w:shd w:val="clear" w:color="auto" w:fill="FFFFFF"/>
            <w:tcMar>
              <w:top w:w="90" w:type="dxa"/>
              <w:left w:w="100" w:type="dxa"/>
              <w:bottom w:w="90" w:type="dxa"/>
              <w:right w:w="100" w:type="dxa"/>
            </w:tcMar>
            <w:vAlign w:val="center"/>
          </w:tcPr>
          <w:p w14:paraId="782C7115" w14:textId="77777777" w:rsidR="00522DE2" w:rsidRDefault="00BF0975">
            <w:pPr>
              <w:spacing w:after="0" w:line="240" w:lineRule="auto"/>
              <w:jc w:val="center"/>
            </w:pPr>
            <w:r>
              <w:rPr>
                <w:sz w:val="16"/>
              </w:rPr>
              <w:t>77.54 ± 0.83%</w:t>
            </w:r>
          </w:p>
        </w:tc>
        <w:tc>
          <w:tcPr>
            <w:tcW w:w="1800" w:type="dxa"/>
            <w:shd w:val="clear" w:color="auto" w:fill="FFFFFF"/>
            <w:tcMar>
              <w:top w:w="90" w:type="dxa"/>
              <w:left w:w="100" w:type="dxa"/>
              <w:bottom w:w="90" w:type="dxa"/>
              <w:right w:w="100" w:type="dxa"/>
            </w:tcMar>
            <w:vAlign w:val="center"/>
          </w:tcPr>
          <w:p w14:paraId="5BFB23C5" w14:textId="77777777" w:rsidR="00522DE2" w:rsidRDefault="00BF0975">
            <w:pPr>
              <w:spacing w:after="0" w:line="240" w:lineRule="auto"/>
              <w:jc w:val="center"/>
            </w:pPr>
            <w:r>
              <w:rPr>
                <w:sz w:val="16"/>
              </w:rPr>
              <w:t>0.7906 ± 0.0735</w:t>
            </w:r>
          </w:p>
        </w:tc>
      </w:tr>
      <w:tr w:rsidR="00522DE2" w14:paraId="293CE9E4" w14:textId="77777777">
        <w:trPr>
          <w:cantSplit/>
        </w:trPr>
        <w:tc>
          <w:tcPr>
            <w:tcW w:w="2500" w:type="dxa"/>
            <w:shd w:val="clear" w:color="auto" w:fill="FFFFFF"/>
            <w:tcMar>
              <w:top w:w="90" w:type="dxa"/>
              <w:left w:w="100" w:type="dxa"/>
              <w:bottom w:w="90" w:type="dxa"/>
              <w:right w:w="100" w:type="dxa"/>
            </w:tcMar>
            <w:vAlign w:val="center"/>
          </w:tcPr>
          <w:p w14:paraId="033E52D6" w14:textId="77777777" w:rsidR="00522DE2" w:rsidRDefault="00BF0975">
            <w:pPr>
              <w:spacing w:after="0" w:line="240" w:lineRule="auto"/>
              <w:jc w:val="left"/>
            </w:pPr>
            <w:r>
              <w:rPr>
                <w:sz w:val="17"/>
              </w:rPr>
              <w:t>Shifted multiplicative PE</w:t>
            </w:r>
          </w:p>
        </w:tc>
        <w:tc>
          <w:tcPr>
            <w:tcW w:w="1500" w:type="dxa"/>
            <w:shd w:val="clear" w:color="auto" w:fill="FFFFFF"/>
            <w:tcMar>
              <w:top w:w="90" w:type="dxa"/>
              <w:left w:w="100" w:type="dxa"/>
              <w:bottom w:w="90" w:type="dxa"/>
              <w:right w:w="100" w:type="dxa"/>
            </w:tcMar>
            <w:vAlign w:val="center"/>
          </w:tcPr>
          <w:p w14:paraId="08FC7CCA" w14:textId="77777777" w:rsidR="00522DE2" w:rsidRDefault="00BF0975">
            <w:pPr>
              <w:spacing w:after="0" w:line="240" w:lineRule="auto"/>
              <w:jc w:val="left"/>
            </w:pPr>
            <w:r>
              <w:rPr>
                <w:sz w:val="17"/>
              </w:rPr>
              <w:t>Fixed</w:t>
            </w:r>
          </w:p>
        </w:tc>
        <w:tc>
          <w:tcPr>
            <w:tcW w:w="1400" w:type="dxa"/>
            <w:shd w:val="clear" w:color="auto" w:fill="FFFFFF"/>
            <w:tcMar>
              <w:top w:w="90" w:type="dxa"/>
              <w:left w:w="100" w:type="dxa"/>
              <w:bottom w:w="90" w:type="dxa"/>
              <w:right w:w="100" w:type="dxa"/>
            </w:tcMar>
            <w:vAlign w:val="center"/>
          </w:tcPr>
          <w:p w14:paraId="594C08D5" w14:textId="77777777" w:rsidR="00522DE2" w:rsidRDefault="00BF0975">
            <w:pPr>
              <w:spacing w:after="0" w:line="240" w:lineRule="auto"/>
              <w:jc w:val="center"/>
            </w:pPr>
            <w:r>
              <w:rPr>
                <w:sz w:val="16"/>
              </w:rPr>
              <w:t>801,034</w:t>
            </w:r>
          </w:p>
        </w:tc>
        <w:tc>
          <w:tcPr>
            <w:tcW w:w="1800" w:type="dxa"/>
            <w:shd w:val="clear" w:color="auto" w:fill="FFFFFF"/>
            <w:tcMar>
              <w:top w:w="90" w:type="dxa"/>
              <w:left w:w="100" w:type="dxa"/>
              <w:bottom w:w="90" w:type="dxa"/>
              <w:right w:w="100" w:type="dxa"/>
            </w:tcMar>
            <w:vAlign w:val="center"/>
          </w:tcPr>
          <w:p w14:paraId="54FBADBB" w14:textId="77777777" w:rsidR="00522DE2" w:rsidRDefault="00BF0975">
            <w:pPr>
              <w:spacing w:after="0" w:line="240" w:lineRule="auto"/>
              <w:jc w:val="center"/>
            </w:pPr>
            <w:r>
              <w:rPr>
                <w:sz w:val="16"/>
              </w:rPr>
              <w:t>78.08 ± 0.09%</w:t>
            </w:r>
          </w:p>
        </w:tc>
        <w:tc>
          <w:tcPr>
            <w:tcW w:w="1800" w:type="dxa"/>
            <w:shd w:val="clear" w:color="auto" w:fill="FFFFFF"/>
            <w:tcMar>
              <w:top w:w="90" w:type="dxa"/>
              <w:left w:w="100" w:type="dxa"/>
              <w:bottom w:w="90" w:type="dxa"/>
              <w:right w:w="100" w:type="dxa"/>
            </w:tcMar>
            <w:vAlign w:val="center"/>
          </w:tcPr>
          <w:p w14:paraId="5644D219" w14:textId="77777777" w:rsidR="00522DE2" w:rsidRDefault="00BF0975">
            <w:pPr>
              <w:spacing w:after="0" w:line="240" w:lineRule="auto"/>
              <w:jc w:val="center"/>
            </w:pPr>
            <w:r>
              <w:rPr>
                <w:b/>
                <w:sz w:val="16"/>
              </w:rPr>
              <w:t>0.7535 ± 0.0727</w:t>
            </w:r>
          </w:p>
        </w:tc>
      </w:tr>
      <w:tr w:rsidR="00522DE2" w14:paraId="564ACB28" w14:textId="77777777">
        <w:trPr>
          <w:cantSplit/>
        </w:trPr>
        <w:tc>
          <w:tcPr>
            <w:tcW w:w="2500" w:type="dxa"/>
            <w:shd w:val="clear" w:color="auto" w:fill="FFFFFF"/>
            <w:tcMar>
              <w:top w:w="90" w:type="dxa"/>
              <w:left w:w="100" w:type="dxa"/>
              <w:bottom w:w="90" w:type="dxa"/>
              <w:right w:w="100" w:type="dxa"/>
            </w:tcMar>
            <w:vAlign w:val="center"/>
          </w:tcPr>
          <w:p w14:paraId="20E59D62" w14:textId="77777777" w:rsidR="00522DE2" w:rsidRDefault="00BF0975">
            <w:pPr>
              <w:spacing w:after="0" w:line="240" w:lineRule="auto"/>
              <w:jc w:val="left"/>
            </w:pPr>
            <w:r>
              <w:rPr>
                <w:sz w:val="17"/>
              </w:rPr>
              <w:t>Radial sinusoidal PE</w:t>
            </w:r>
          </w:p>
        </w:tc>
        <w:tc>
          <w:tcPr>
            <w:tcW w:w="1500" w:type="dxa"/>
            <w:shd w:val="clear" w:color="auto" w:fill="FFFFFF"/>
            <w:tcMar>
              <w:top w:w="90" w:type="dxa"/>
              <w:left w:w="100" w:type="dxa"/>
              <w:bottom w:w="90" w:type="dxa"/>
              <w:right w:w="100" w:type="dxa"/>
            </w:tcMar>
            <w:vAlign w:val="center"/>
          </w:tcPr>
          <w:p w14:paraId="23D36C01" w14:textId="77777777" w:rsidR="00522DE2" w:rsidRDefault="00BF0975">
            <w:pPr>
              <w:spacing w:after="0" w:line="240" w:lineRule="auto"/>
              <w:jc w:val="left"/>
            </w:pPr>
            <w:r>
              <w:rPr>
                <w:sz w:val="17"/>
              </w:rPr>
              <w:t>Fixed extension</w:t>
            </w:r>
          </w:p>
        </w:tc>
        <w:tc>
          <w:tcPr>
            <w:tcW w:w="1400" w:type="dxa"/>
            <w:shd w:val="clear" w:color="auto" w:fill="FFFFFF"/>
            <w:tcMar>
              <w:top w:w="90" w:type="dxa"/>
              <w:left w:w="100" w:type="dxa"/>
              <w:bottom w:w="90" w:type="dxa"/>
              <w:right w:w="100" w:type="dxa"/>
            </w:tcMar>
            <w:vAlign w:val="center"/>
          </w:tcPr>
          <w:p w14:paraId="00E32D12" w14:textId="77777777" w:rsidR="00522DE2" w:rsidRDefault="00BF0975">
            <w:pPr>
              <w:spacing w:after="0" w:line="240" w:lineRule="auto"/>
              <w:jc w:val="center"/>
            </w:pPr>
            <w:r>
              <w:rPr>
                <w:sz w:val="16"/>
              </w:rPr>
              <w:t>801,034</w:t>
            </w:r>
          </w:p>
        </w:tc>
        <w:tc>
          <w:tcPr>
            <w:tcW w:w="1800" w:type="dxa"/>
            <w:shd w:val="clear" w:color="auto" w:fill="FFFFFF"/>
            <w:tcMar>
              <w:top w:w="90" w:type="dxa"/>
              <w:left w:w="100" w:type="dxa"/>
              <w:bottom w:w="90" w:type="dxa"/>
              <w:right w:w="100" w:type="dxa"/>
            </w:tcMar>
            <w:vAlign w:val="center"/>
          </w:tcPr>
          <w:p w14:paraId="2644C2B0" w14:textId="77777777" w:rsidR="00522DE2" w:rsidRDefault="00BF0975">
            <w:pPr>
              <w:spacing w:after="0" w:line="240" w:lineRule="auto"/>
              <w:jc w:val="center"/>
            </w:pPr>
            <w:r>
              <w:rPr>
                <w:sz w:val="16"/>
              </w:rPr>
              <w:t>75.64 ± 0.60%</w:t>
            </w:r>
          </w:p>
        </w:tc>
        <w:tc>
          <w:tcPr>
            <w:tcW w:w="1800" w:type="dxa"/>
            <w:shd w:val="clear" w:color="auto" w:fill="FFFFFF"/>
            <w:tcMar>
              <w:top w:w="90" w:type="dxa"/>
              <w:left w:w="100" w:type="dxa"/>
              <w:bottom w:w="90" w:type="dxa"/>
              <w:right w:w="100" w:type="dxa"/>
            </w:tcMar>
            <w:vAlign w:val="center"/>
          </w:tcPr>
          <w:p w14:paraId="36EDA7CA" w14:textId="77777777" w:rsidR="00522DE2" w:rsidRDefault="00BF0975">
            <w:pPr>
              <w:spacing w:after="0" w:line="240" w:lineRule="auto"/>
              <w:jc w:val="center"/>
            </w:pPr>
            <w:r>
              <w:rPr>
                <w:sz w:val="16"/>
              </w:rPr>
              <w:t>0.8296 ± 0.0758</w:t>
            </w:r>
          </w:p>
        </w:tc>
      </w:tr>
    </w:tbl>
    <w:p w14:paraId="0E60ACBA" w14:textId="77A317AC" w:rsidR="00522DE2" w:rsidRDefault="00BF0975">
      <w:r>
        <w:t xml:space="preserve">Table 6 gives the final test comparison. Learnable absolute PE had the highest mean test accuracy at 78.60 ± 0.42%. Shifted multiplicative PE was the strongest fixed design at 78.08 ± 0.09%, while no PE reached 71.29 ± 0.83%. The paired advantage of learnable PE over no PE was 7.31 percentage points with a 95% CI from 6.51 to 8.12. </w:t>
      </w:r>
      <w:r w:rsidR="006A3D33">
        <w:t>Figure 6</w:t>
      </w:r>
      <w:r>
        <w:t xml:space="preserve"> shows the validation trajectories. Learnable PE separates from no PE early in training and remains higher across the shared epoch range. The combined row-column methods follow similar learning patterns, with smaller differences than those observed between positional encoding and no PE.</w:t>
      </w:r>
    </w:p>
    <w:p w14:paraId="2DCF2454" w14:textId="77777777" w:rsidR="007810CC" w:rsidRDefault="00E56F02">
      <w:pPr>
        <w:keepNext/>
        <w:keepLines/>
        <w:spacing w:before="120" w:after="60"/>
        <w:jc w:val="center"/>
      </w:pPr>
      <w:r>
        <w:rPr>
          <w:noProof/>
        </w:rPr>
        <w:drawing>
          <wp:inline distT="0" distB="0" distL="0" distR="0" wp14:anchorId="3D4B58C7" wp14:editId="3E7828D7">
            <wp:extent cx="5623560" cy="2251788"/>
            <wp:effectExtent l="0" t="0" r="0" b="0"/>
            <wp:docPr id="1452386631" name="Picture 1452386631" descr="Mean CIFAR-10 validation accuracy across epochs for nine positional-encoding conditions. Shaded regions show pointwise 95 percent t confidence intervals over seeds 42 to 46."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386631" name="Picture 1452386631" descr="Mean CIFAR-10 validation accuracy across epochs for nine positional-encoding conditions. Shaded regions show pointwise 95 percent t confidence intervals over seeds 42 to 46." title="Figure 6"/>
                    <pic:cNvPicPr/>
                  </pic:nvPicPr>
                  <pic:blipFill>
                    <a:blip r:embed="rId13"/>
                    <a:stretch>
                      <a:fillRect/>
                    </a:stretch>
                  </pic:blipFill>
                  <pic:spPr>
                    <a:xfrm>
                      <a:off x="0" y="0"/>
                      <a:ext cx="5623560" cy="2251788"/>
                    </a:xfrm>
                    <a:prstGeom prst="rect">
                      <a:avLst/>
                    </a:prstGeom>
                  </pic:spPr>
                </pic:pic>
              </a:graphicData>
            </a:graphic>
          </wp:inline>
        </w:drawing>
      </w:r>
    </w:p>
    <w:p w14:paraId="7EB16C4D" w14:textId="39B78DF7" w:rsidR="007810CC" w:rsidRDefault="006A3D33">
      <w:pPr>
        <w:pStyle w:val="Caption"/>
        <w:keepLines/>
        <w:jc w:val="center"/>
      </w:pPr>
      <w:r>
        <w:t>Figure 6</w:t>
      </w:r>
      <w:r w:rsidR="00E56F02">
        <w:t>. Mean CIFAR-10 validation accuracy across five seeds. Shading shows pointwise 95% t confidence intervals. Final comparisons use the selected-checkpoint test results in Table 6.</w:t>
      </w:r>
    </w:p>
    <w:p w14:paraId="7794B23E" w14:textId="77777777" w:rsidR="00522DE2" w:rsidRDefault="00BF0975">
      <w:pPr>
        <w:pStyle w:val="Heading2"/>
      </w:pPr>
      <w:r>
        <w:rPr>
          <w:sz w:val="22"/>
        </w:rPr>
        <w:t>4.3 Effect of the Shifted Frequency Schedule</w:t>
      </w:r>
    </w:p>
    <w:p w14:paraId="1E86E07F" w14:textId="77777777" w:rsidR="00522DE2" w:rsidRDefault="00BF0975">
      <w:r>
        <w:t>The shifted models differ from their base versions only in the frequency-exponent schedule assigned to the row and column axes. Table 7 compares additive with shifted additive and multiplicative with shifted multiplicative. Analysing the pairs separately avoids turning a small design change into a general claim about all shifted encodings. The paired analysis focuses on test accuracy, while Table 6 reports the corresponding test losses.</w:t>
      </w:r>
    </w:p>
    <w:p w14:paraId="375F383C" w14:textId="77777777" w:rsidR="00522DE2" w:rsidRDefault="00BF0975">
      <w:pPr>
        <w:pStyle w:val="Caption"/>
        <w:keepNext/>
        <w:keepLines/>
        <w:spacing w:before="120" w:after="60"/>
      </w:pPr>
      <w:r>
        <w:t xml:space="preserve">Table </w:t>
      </w:r>
      <w:fldSimple w:instr=" SEQ Table \* ARABIC ">
        <w:r w:rsidR="00E044C7">
          <w:rPr>
            <w:noProof/>
          </w:rPr>
          <w:t>7</w:t>
        </w:r>
      </w:fldSimple>
      <w:r>
        <w:t>. Base and shifted PE comparison on CIFAR-10.</w:t>
      </w:r>
    </w:p>
    <w:tbl>
      <w:tblPr>
        <w:tblW w:w="9000" w:type="dxa"/>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2500"/>
        <w:gridCol w:w="1700"/>
        <w:gridCol w:w="1800"/>
        <w:gridCol w:w="1500"/>
        <w:gridCol w:w="1500"/>
      </w:tblGrid>
      <w:tr w:rsidR="00522DE2" w14:paraId="78140594" w14:textId="77777777">
        <w:trPr>
          <w:cantSplit/>
          <w:tblHeader/>
        </w:trPr>
        <w:tc>
          <w:tcPr>
            <w:tcW w:w="2500" w:type="dxa"/>
            <w:tcBorders>
              <w:bottom w:val="single" w:sz="6" w:space="0" w:color="000000"/>
            </w:tcBorders>
            <w:shd w:val="clear" w:color="auto" w:fill="FFFFFF"/>
            <w:tcMar>
              <w:top w:w="90" w:type="dxa"/>
              <w:left w:w="100" w:type="dxa"/>
              <w:bottom w:w="90" w:type="dxa"/>
              <w:right w:w="100" w:type="dxa"/>
            </w:tcMar>
            <w:vAlign w:val="center"/>
          </w:tcPr>
          <w:p w14:paraId="5AFD364E" w14:textId="77777777" w:rsidR="00522DE2" w:rsidRDefault="00BF0975">
            <w:pPr>
              <w:spacing w:after="0"/>
              <w:jc w:val="left"/>
            </w:pPr>
            <w:r>
              <w:rPr>
                <w:b/>
                <w:sz w:val="17"/>
              </w:rPr>
              <w:t>Comparison</w:t>
            </w:r>
          </w:p>
        </w:tc>
        <w:tc>
          <w:tcPr>
            <w:tcW w:w="1700" w:type="dxa"/>
            <w:tcBorders>
              <w:bottom w:val="single" w:sz="6" w:space="0" w:color="000000"/>
            </w:tcBorders>
            <w:shd w:val="clear" w:color="auto" w:fill="FFFFFF"/>
            <w:tcMar>
              <w:top w:w="90" w:type="dxa"/>
              <w:left w:w="100" w:type="dxa"/>
              <w:bottom w:w="90" w:type="dxa"/>
              <w:right w:w="100" w:type="dxa"/>
            </w:tcMar>
            <w:vAlign w:val="center"/>
          </w:tcPr>
          <w:p w14:paraId="3F192661" w14:textId="77777777" w:rsidR="00522DE2" w:rsidRDefault="00BF0975">
            <w:pPr>
              <w:spacing w:after="0"/>
              <w:jc w:val="center"/>
            </w:pPr>
            <w:r>
              <w:rPr>
                <w:b/>
                <w:sz w:val="17"/>
              </w:rPr>
              <w:t>Base test accuracy</w:t>
            </w:r>
          </w:p>
        </w:tc>
        <w:tc>
          <w:tcPr>
            <w:tcW w:w="1800" w:type="dxa"/>
            <w:tcBorders>
              <w:bottom w:val="single" w:sz="6" w:space="0" w:color="000000"/>
            </w:tcBorders>
            <w:shd w:val="clear" w:color="auto" w:fill="FFFFFF"/>
            <w:tcMar>
              <w:top w:w="90" w:type="dxa"/>
              <w:left w:w="100" w:type="dxa"/>
              <w:bottom w:w="90" w:type="dxa"/>
              <w:right w:w="100" w:type="dxa"/>
            </w:tcMar>
            <w:vAlign w:val="center"/>
          </w:tcPr>
          <w:p w14:paraId="42E21B20" w14:textId="77777777" w:rsidR="00522DE2" w:rsidRDefault="00BF0975">
            <w:pPr>
              <w:spacing w:after="0"/>
              <w:jc w:val="center"/>
            </w:pPr>
            <w:r>
              <w:rPr>
                <w:b/>
                <w:sz w:val="17"/>
              </w:rPr>
              <w:t>Shifted test accuracy</w:t>
            </w:r>
          </w:p>
        </w:tc>
        <w:tc>
          <w:tcPr>
            <w:tcW w:w="1500" w:type="dxa"/>
            <w:tcBorders>
              <w:bottom w:val="single" w:sz="6" w:space="0" w:color="000000"/>
            </w:tcBorders>
            <w:shd w:val="clear" w:color="auto" w:fill="FFFFFF"/>
            <w:tcMar>
              <w:top w:w="90" w:type="dxa"/>
              <w:left w:w="100" w:type="dxa"/>
              <w:bottom w:w="90" w:type="dxa"/>
              <w:right w:w="100" w:type="dxa"/>
            </w:tcMar>
            <w:vAlign w:val="center"/>
          </w:tcPr>
          <w:p w14:paraId="773763D4" w14:textId="77777777" w:rsidR="007810CC" w:rsidRDefault="00E56F02">
            <w:pPr>
              <w:spacing w:after="0"/>
            </w:pPr>
            <w:r>
              <w:rPr>
                <w:b/>
                <w:sz w:val="17"/>
              </w:rPr>
              <w:t>Paired accuracy difference</w:t>
            </w:r>
          </w:p>
        </w:tc>
        <w:tc>
          <w:tcPr>
            <w:tcW w:w="1500" w:type="dxa"/>
            <w:tcBorders>
              <w:bottom w:val="single" w:sz="6" w:space="0" w:color="000000"/>
            </w:tcBorders>
            <w:shd w:val="clear" w:color="auto" w:fill="FFFFFF"/>
            <w:tcMar>
              <w:top w:w="90" w:type="dxa"/>
              <w:left w:w="100" w:type="dxa"/>
              <w:bottom w:w="90" w:type="dxa"/>
              <w:right w:w="100" w:type="dxa"/>
            </w:tcMar>
            <w:vAlign w:val="center"/>
          </w:tcPr>
          <w:p w14:paraId="22FDA79D" w14:textId="77777777" w:rsidR="007810CC" w:rsidRDefault="00E56F02">
            <w:pPr>
              <w:spacing w:after="0"/>
            </w:pPr>
            <w:r>
              <w:rPr>
                <w:b/>
                <w:sz w:val="17"/>
              </w:rPr>
              <w:t>Paired accuracy 95% CI</w:t>
            </w:r>
          </w:p>
        </w:tc>
      </w:tr>
      <w:tr w:rsidR="00522DE2" w14:paraId="61CDA6AA" w14:textId="77777777">
        <w:trPr>
          <w:cantSplit/>
        </w:trPr>
        <w:tc>
          <w:tcPr>
            <w:tcW w:w="2500" w:type="dxa"/>
            <w:shd w:val="clear" w:color="auto" w:fill="FFFFFF"/>
            <w:tcMar>
              <w:top w:w="90" w:type="dxa"/>
              <w:left w:w="100" w:type="dxa"/>
              <w:bottom w:w="90" w:type="dxa"/>
              <w:right w:w="100" w:type="dxa"/>
            </w:tcMar>
            <w:vAlign w:val="center"/>
          </w:tcPr>
          <w:p w14:paraId="3326ECE9" w14:textId="77777777" w:rsidR="00522DE2" w:rsidRDefault="00BF0975">
            <w:pPr>
              <w:spacing w:after="0" w:line="240" w:lineRule="auto"/>
              <w:jc w:val="left"/>
            </w:pPr>
            <w:r>
              <w:rPr>
                <w:sz w:val="17"/>
              </w:rPr>
              <w:t>Additive → shifted additive</w:t>
            </w:r>
          </w:p>
        </w:tc>
        <w:tc>
          <w:tcPr>
            <w:tcW w:w="1700" w:type="dxa"/>
            <w:shd w:val="clear" w:color="auto" w:fill="FFFFFF"/>
            <w:tcMar>
              <w:top w:w="90" w:type="dxa"/>
              <w:left w:w="100" w:type="dxa"/>
              <w:bottom w:w="90" w:type="dxa"/>
              <w:right w:w="100" w:type="dxa"/>
            </w:tcMar>
            <w:vAlign w:val="center"/>
          </w:tcPr>
          <w:p w14:paraId="775B8114" w14:textId="77777777" w:rsidR="00522DE2" w:rsidRDefault="00BF0975">
            <w:pPr>
              <w:spacing w:after="0" w:line="240" w:lineRule="auto"/>
              <w:jc w:val="center"/>
            </w:pPr>
            <w:r>
              <w:rPr>
                <w:sz w:val="16"/>
              </w:rPr>
              <w:t>76.98 ± 0.76%</w:t>
            </w:r>
          </w:p>
        </w:tc>
        <w:tc>
          <w:tcPr>
            <w:tcW w:w="1800" w:type="dxa"/>
            <w:shd w:val="clear" w:color="auto" w:fill="FFFFFF"/>
            <w:tcMar>
              <w:top w:w="90" w:type="dxa"/>
              <w:left w:w="100" w:type="dxa"/>
              <w:bottom w:w="90" w:type="dxa"/>
              <w:right w:w="100" w:type="dxa"/>
            </w:tcMar>
            <w:vAlign w:val="center"/>
          </w:tcPr>
          <w:p w14:paraId="0C73E5B0" w14:textId="77777777" w:rsidR="00522DE2" w:rsidRDefault="00BF0975">
            <w:pPr>
              <w:spacing w:after="0" w:line="240" w:lineRule="auto"/>
              <w:jc w:val="center"/>
            </w:pPr>
            <w:r>
              <w:rPr>
                <w:b/>
                <w:sz w:val="16"/>
              </w:rPr>
              <w:t>77.15 ± 0.10%</w:t>
            </w:r>
          </w:p>
        </w:tc>
        <w:tc>
          <w:tcPr>
            <w:tcW w:w="1500" w:type="dxa"/>
            <w:shd w:val="clear" w:color="auto" w:fill="FFFFFF"/>
            <w:tcMar>
              <w:top w:w="90" w:type="dxa"/>
              <w:left w:w="100" w:type="dxa"/>
              <w:bottom w:w="90" w:type="dxa"/>
              <w:right w:w="100" w:type="dxa"/>
            </w:tcMar>
            <w:vAlign w:val="center"/>
          </w:tcPr>
          <w:p w14:paraId="553F4982" w14:textId="77777777" w:rsidR="00522DE2" w:rsidRDefault="00BF0975">
            <w:pPr>
              <w:spacing w:after="0" w:line="240" w:lineRule="auto"/>
              <w:jc w:val="center"/>
            </w:pPr>
            <w:r>
              <w:rPr>
                <w:sz w:val="16"/>
              </w:rPr>
              <w:t>+0.17 pp</w:t>
            </w:r>
          </w:p>
        </w:tc>
        <w:tc>
          <w:tcPr>
            <w:tcW w:w="1500" w:type="dxa"/>
            <w:shd w:val="clear" w:color="auto" w:fill="FFFFFF"/>
            <w:tcMar>
              <w:top w:w="90" w:type="dxa"/>
              <w:left w:w="100" w:type="dxa"/>
              <w:bottom w:w="90" w:type="dxa"/>
              <w:right w:w="100" w:type="dxa"/>
            </w:tcMar>
            <w:vAlign w:val="center"/>
          </w:tcPr>
          <w:p w14:paraId="77F3DF62" w14:textId="77777777" w:rsidR="00522DE2" w:rsidRDefault="00BF0975">
            <w:pPr>
              <w:spacing w:after="0" w:line="240" w:lineRule="auto"/>
              <w:jc w:val="center"/>
            </w:pPr>
            <w:r>
              <w:rPr>
                <w:sz w:val="16"/>
              </w:rPr>
              <w:t>[-0.57, +0.91] pp</w:t>
            </w:r>
          </w:p>
        </w:tc>
      </w:tr>
      <w:tr w:rsidR="00522DE2" w14:paraId="4C7B883F" w14:textId="77777777">
        <w:trPr>
          <w:cantSplit/>
        </w:trPr>
        <w:tc>
          <w:tcPr>
            <w:tcW w:w="2500" w:type="dxa"/>
            <w:shd w:val="clear" w:color="auto" w:fill="FFFFFF"/>
            <w:tcMar>
              <w:top w:w="90" w:type="dxa"/>
              <w:left w:w="100" w:type="dxa"/>
              <w:bottom w:w="90" w:type="dxa"/>
              <w:right w:w="100" w:type="dxa"/>
            </w:tcMar>
            <w:vAlign w:val="center"/>
          </w:tcPr>
          <w:p w14:paraId="297FAF89" w14:textId="77777777" w:rsidR="00522DE2" w:rsidRDefault="00BF0975">
            <w:pPr>
              <w:spacing w:after="0" w:line="240" w:lineRule="auto"/>
              <w:jc w:val="left"/>
            </w:pPr>
            <w:r>
              <w:rPr>
                <w:sz w:val="17"/>
              </w:rPr>
              <w:t>Multiplicative → shifted multiplicative</w:t>
            </w:r>
          </w:p>
        </w:tc>
        <w:tc>
          <w:tcPr>
            <w:tcW w:w="1700" w:type="dxa"/>
            <w:shd w:val="clear" w:color="auto" w:fill="FFFFFF"/>
            <w:tcMar>
              <w:top w:w="90" w:type="dxa"/>
              <w:left w:w="100" w:type="dxa"/>
              <w:bottom w:w="90" w:type="dxa"/>
              <w:right w:w="100" w:type="dxa"/>
            </w:tcMar>
            <w:vAlign w:val="center"/>
          </w:tcPr>
          <w:p w14:paraId="227DE434" w14:textId="77777777" w:rsidR="00522DE2" w:rsidRDefault="00BF0975">
            <w:pPr>
              <w:spacing w:after="0" w:line="240" w:lineRule="auto"/>
              <w:jc w:val="center"/>
            </w:pPr>
            <w:r>
              <w:rPr>
                <w:sz w:val="16"/>
              </w:rPr>
              <w:t>77.54 ± 0.83%</w:t>
            </w:r>
          </w:p>
        </w:tc>
        <w:tc>
          <w:tcPr>
            <w:tcW w:w="1800" w:type="dxa"/>
            <w:shd w:val="clear" w:color="auto" w:fill="FFFFFF"/>
            <w:tcMar>
              <w:top w:w="90" w:type="dxa"/>
              <w:left w:w="100" w:type="dxa"/>
              <w:bottom w:w="90" w:type="dxa"/>
              <w:right w:w="100" w:type="dxa"/>
            </w:tcMar>
            <w:vAlign w:val="center"/>
          </w:tcPr>
          <w:p w14:paraId="52A852AA" w14:textId="77777777" w:rsidR="00522DE2" w:rsidRDefault="00BF0975">
            <w:pPr>
              <w:spacing w:after="0" w:line="240" w:lineRule="auto"/>
              <w:jc w:val="center"/>
            </w:pPr>
            <w:r>
              <w:rPr>
                <w:b/>
                <w:sz w:val="16"/>
              </w:rPr>
              <w:t>78.08 ± 0.09%</w:t>
            </w:r>
          </w:p>
        </w:tc>
        <w:tc>
          <w:tcPr>
            <w:tcW w:w="1500" w:type="dxa"/>
            <w:shd w:val="clear" w:color="auto" w:fill="FFFFFF"/>
            <w:tcMar>
              <w:top w:w="90" w:type="dxa"/>
              <w:left w:w="100" w:type="dxa"/>
              <w:bottom w:w="90" w:type="dxa"/>
              <w:right w:w="100" w:type="dxa"/>
            </w:tcMar>
            <w:vAlign w:val="center"/>
          </w:tcPr>
          <w:p w14:paraId="1E78314E" w14:textId="77777777" w:rsidR="00522DE2" w:rsidRDefault="00BF0975">
            <w:pPr>
              <w:spacing w:after="0" w:line="240" w:lineRule="auto"/>
              <w:jc w:val="center"/>
            </w:pPr>
            <w:r>
              <w:rPr>
                <w:sz w:val="16"/>
              </w:rPr>
              <w:t>+0.55 pp</w:t>
            </w:r>
          </w:p>
        </w:tc>
        <w:tc>
          <w:tcPr>
            <w:tcW w:w="1500" w:type="dxa"/>
            <w:shd w:val="clear" w:color="auto" w:fill="FFFFFF"/>
            <w:tcMar>
              <w:top w:w="90" w:type="dxa"/>
              <w:left w:w="100" w:type="dxa"/>
              <w:bottom w:w="90" w:type="dxa"/>
              <w:right w:w="100" w:type="dxa"/>
            </w:tcMar>
            <w:vAlign w:val="center"/>
          </w:tcPr>
          <w:p w14:paraId="0408463F" w14:textId="77777777" w:rsidR="00522DE2" w:rsidRDefault="00BF0975">
            <w:pPr>
              <w:spacing w:after="0" w:line="240" w:lineRule="auto"/>
              <w:jc w:val="center"/>
            </w:pPr>
            <w:r>
              <w:rPr>
                <w:sz w:val="16"/>
              </w:rPr>
              <w:t>[-0.23, +1.32] pp</w:t>
            </w:r>
          </w:p>
        </w:tc>
      </w:tr>
    </w:tbl>
    <w:p w14:paraId="3A26BCEB" w14:textId="525C1510" w:rsidR="00522DE2" w:rsidRDefault="00BF0975">
      <w:r>
        <w:lastRenderedPageBreak/>
        <w:t xml:space="preserve">Shifted additive changed mean test accuracy by +0.17 percentage points with a paired 95% CI from −0.57 to +0.91. Shifted multiplicative changed accuracy by +0.55 points with a paired interval from −0.23 to +1.32. Both intervals include zero. </w:t>
      </w:r>
      <w:r w:rsidR="006A3D33">
        <w:t>Figure 7</w:t>
      </w:r>
      <w:r>
        <w:t xml:space="preserve"> shows that the shifted and unshifted variants also have closely overlapping validation trajectories. The shifted schedule therefore produced small positive test means, but the evidence does not support a clear improvement for either family.</w:t>
      </w:r>
    </w:p>
    <w:p w14:paraId="7B2A49A7" w14:textId="77777777" w:rsidR="007810CC" w:rsidRDefault="00E56F02">
      <w:pPr>
        <w:keepNext/>
        <w:keepLines/>
        <w:spacing w:before="120" w:after="60"/>
        <w:jc w:val="center"/>
      </w:pPr>
      <w:r>
        <w:rPr>
          <w:noProof/>
        </w:rPr>
        <w:drawing>
          <wp:inline distT="0" distB="0" distL="0" distR="0" wp14:anchorId="392607E9" wp14:editId="22C39CDE">
            <wp:extent cx="5486400" cy="3219435"/>
            <wp:effectExtent l="0" t="0" r="0" b="0"/>
            <wp:docPr id="1452386632" name="Picture 1452386632" descr="Mean CIFAR-10 validation accuracy across epochs for additive, shifted additive, multiplicative, and shifted multiplicative positional encodings with pointwise 95 percent confidence interval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386632" name="Picture 1452386632" descr="Mean CIFAR-10 validation accuracy across epochs for additive, shifted additive, multiplicative, and shifted multiplicative positional encodings with pointwise 95 percent confidence intervals." title="Figure 7"/>
                    <pic:cNvPicPr/>
                  </pic:nvPicPr>
                  <pic:blipFill>
                    <a:blip r:embed="rId14"/>
                    <a:stretch>
                      <a:fillRect/>
                    </a:stretch>
                  </pic:blipFill>
                  <pic:spPr>
                    <a:xfrm>
                      <a:off x="0" y="0"/>
                      <a:ext cx="5486400" cy="3219435"/>
                    </a:xfrm>
                    <a:prstGeom prst="rect">
                      <a:avLst/>
                    </a:prstGeom>
                  </pic:spPr>
                </pic:pic>
              </a:graphicData>
            </a:graphic>
          </wp:inline>
        </w:drawing>
      </w:r>
    </w:p>
    <w:p w14:paraId="2058740C" w14:textId="05050AC4" w:rsidR="007810CC" w:rsidRDefault="006A3D33">
      <w:pPr>
        <w:pStyle w:val="Caption"/>
        <w:keepLines/>
        <w:jc w:val="center"/>
      </w:pPr>
      <w:r>
        <w:t>Figure 7</w:t>
      </w:r>
      <w:r w:rsidR="00E56F02">
        <w:t>. Mean CIFAR-10 validation accuracy for shifted and unshifted PE across five seeds. Shading shows pointwise 95% t confidence intervals.</w:t>
      </w:r>
    </w:p>
    <w:p w14:paraId="7C68A4E1" w14:textId="77777777" w:rsidR="00522DE2" w:rsidRDefault="00BF0975">
      <w:pPr>
        <w:pStyle w:val="Heading2"/>
      </w:pPr>
      <w:r>
        <w:rPr>
          <w:sz w:val="22"/>
        </w:rPr>
        <w:t>4.4 Performance under Limited Training Data</w:t>
      </w:r>
    </w:p>
    <w:p w14:paraId="558A589A" w14:textId="77777777" w:rsidR="00522DE2" w:rsidRDefault="00BF0975">
      <w:r>
        <w:t>The reduced-data experiment tests whether a fixed spatial prior becomes more useful when fewer labelled images are available. Three models are compared at 1,000, 5,000, 10,000 and the full 45,000-example training split: no PE, learnable PE and shifted multiplicative PE. Within each data size, all three models use the same sampled images within a seed and share the architecture, learning rate, optimisation, checkpoint rule and seed set. The paired comparisons therefore isolate the PE choice as far as this protocol allows.</w:t>
      </w:r>
    </w:p>
    <w:p w14:paraId="3775F85E" w14:textId="77777777" w:rsidR="00522DE2" w:rsidRDefault="00BF0975">
      <w:pPr>
        <w:pStyle w:val="Caption"/>
        <w:keepNext/>
        <w:keepLines/>
        <w:spacing w:before="120" w:after="60"/>
      </w:pPr>
      <w:r>
        <w:t xml:space="preserve">Table </w:t>
      </w:r>
      <w:fldSimple w:instr=" SEQ Table \* ARABIC ">
        <w:r w:rsidR="00E044C7">
          <w:rPr>
            <w:noProof/>
          </w:rPr>
          <w:t>8</w:t>
        </w:r>
      </w:fldSimple>
      <w:r>
        <w:t>. Reduced-data PE comparison on CIFAR-10.</w:t>
      </w:r>
    </w:p>
    <w:tbl>
      <w:tblPr>
        <w:tblW w:w="9000" w:type="dxa"/>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636"/>
        <w:gridCol w:w="2257"/>
        <w:gridCol w:w="1301"/>
        <w:gridCol w:w="1253"/>
        <w:gridCol w:w="2553"/>
      </w:tblGrid>
      <w:tr w:rsidR="00522DE2" w14:paraId="2A90EF2E" w14:textId="77777777">
        <w:trPr>
          <w:cantSplit/>
          <w:tblHeader/>
          <w:jc w:val="center"/>
        </w:trPr>
        <w:tc>
          <w:tcPr>
            <w:tcW w:w="1700" w:type="dxa"/>
            <w:tcBorders>
              <w:bottom w:val="single" w:sz="6" w:space="0" w:color="000000"/>
            </w:tcBorders>
            <w:shd w:val="clear" w:color="auto" w:fill="FFFFFF"/>
            <w:tcMar>
              <w:top w:w="90" w:type="dxa"/>
              <w:left w:w="100" w:type="dxa"/>
              <w:bottom w:w="90" w:type="dxa"/>
              <w:right w:w="100" w:type="dxa"/>
            </w:tcMar>
            <w:vAlign w:val="center"/>
          </w:tcPr>
          <w:p w14:paraId="43C6019E" w14:textId="77777777" w:rsidR="007810CC" w:rsidRDefault="00E56F02">
            <w:pPr>
              <w:spacing w:after="0" w:line="240" w:lineRule="auto"/>
              <w:jc w:val="left"/>
            </w:pPr>
            <w:r>
              <w:rPr>
                <w:b/>
                <w:sz w:val="18"/>
              </w:rPr>
              <w:t>Training examples</w:t>
            </w:r>
          </w:p>
        </w:tc>
        <w:tc>
          <w:tcPr>
            <w:tcW w:w="2350" w:type="dxa"/>
            <w:tcBorders>
              <w:bottom w:val="single" w:sz="6" w:space="0" w:color="000000"/>
            </w:tcBorders>
            <w:shd w:val="clear" w:color="auto" w:fill="FFFFFF"/>
            <w:tcMar>
              <w:top w:w="90" w:type="dxa"/>
              <w:left w:w="100" w:type="dxa"/>
              <w:bottom w:w="90" w:type="dxa"/>
              <w:right w:w="100" w:type="dxa"/>
            </w:tcMar>
            <w:vAlign w:val="center"/>
          </w:tcPr>
          <w:p w14:paraId="1E38F194" w14:textId="77777777" w:rsidR="007810CC" w:rsidRDefault="00E56F02">
            <w:pPr>
              <w:spacing w:after="0" w:line="240" w:lineRule="auto"/>
              <w:jc w:val="center"/>
            </w:pPr>
            <w:r>
              <w:rPr>
                <w:b/>
                <w:sz w:val="18"/>
              </w:rPr>
              <w:t>Model</w:t>
            </w:r>
          </w:p>
        </w:tc>
        <w:tc>
          <w:tcPr>
            <w:tcW w:w="1350" w:type="dxa"/>
            <w:tcBorders>
              <w:bottom w:val="single" w:sz="6" w:space="0" w:color="000000"/>
            </w:tcBorders>
            <w:shd w:val="clear" w:color="auto" w:fill="FFFFFF"/>
            <w:tcMar>
              <w:top w:w="90" w:type="dxa"/>
              <w:left w:w="100" w:type="dxa"/>
              <w:bottom w:w="90" w:type="dxa"/>
              <w:right w:w="100" w:type="dxa"/>
            </w:tcMar>
            <w:vAlign w:val="center"/>
          </w:tcPr>
          <w:p w14:paraId="099872D1" w14:textId="77777777" w:rsidR="007810CC" w:rsidRDefault="00E56F02">
            <w:pPr>
              <w:spacing w:after="0" w:line="240" w:lineRule="auto"/>
              <w:jc w:val="center"/>
            </w:pPr>
            <w:r>
              <w:rPr>
                <w:b/>
                <w:sz w:val="18"/>
              </w:rPr>
              <w:t>Test accuracy</w:t>
            </w:r>
          </w:p>
        </w:tc>
        <w:tc>
          <w:tcPr>
            <w:tcW w:w="1300" w:type="dxa"/>
            <w:tcBorders>
              <w:bottom w:val="single" w:sz="6" w:space="0" w:color="000000"/>
            </w:tcBorders>
            <w:shd w:val="clear" w:color="auto" w:fill="FFFFFF"/>
            <w:tcMar>
              <w:top w:w="90" w:type="dxa"/>
              <w:left w:w="100" w:type="dxa"/>
              <w:bottom w:w="90" w:type="dxa"/>
              <w:right w:w="100" w:type="dxa"/>
            </w:tcMar>
            <w:vAlign w:val="center"/>
          </w:tcPr>
          <w:p w14:paraId="38796A4F" w14:textId="77777777" w:rsidR="007810CC" w:rsidRDefault="00E56F02">
            <w:pPr>
              <w:spacing w:after="0" w:line="240" w:lineRule="auto"/>
              <w:jc w:val="center"/>
            </w:pPr>
            <w:r>
              <w:rPr>
                <w:b/>
                <w:sz w:val="18"/>
              </w:rPr>
              <w:t>Test loss</w:t>
            </w:r>
          </w:p>
        </w:tc>
        <w:tc>
          <w:tcPr>
            <w:tcW w:w="2660" w:type="dxa"/>
            <w:tcBorders>
              <w:bottom w:val="single" w:sz="6" w:space="0" w:color="000000"/>
            </w:tcBorders>
            <w:shd w:val="clear" w:color="auto" w:fill="FFFFFF"/>
            <w:tcMar>
              <w:top w:w="90" w:type="dxa"/>
              <w:left w:w="100" w:type="dxa"/>
              <w:bottom w:w="90" w:type="dxa"/>
              <w:right w:w="100" w:type="dxa"/>
            </w:tcMar>
            <w:vAlign w:val="center"/>
          </w:tcPr>
          <w:p w14:paraId="24F01CE3" w14:textId="77777777" w:rsidR="007810CC" w:rsidRDefault="00E56F02">
            <w:pPr>
              <w:spacing w:after="0"/>
              <w:jc w:val="center"/>
            </w:pPr>
            <w:r>
              <w:rPr>
                <w:b/>
                <w:sz w:val="18"/>
              </w:rPr>
              <w:t>Paired accuracy difference from learnable PE (pp, 95% CI)</w:t>
            </w:r>
          </w:p>
        </w:tc>
      </w:tr>
      <w:tr w:rsidR="007810CC" w14:paraId="238D91D2" w14:textId="77777777">
        <w:trPr>
          <w:cantSplit/>
          <w:jc w:val="center"/>
        </w:trPr>
        <w:tc>
          <w:tcPr>
            <w:tcW w:w="1700" w:type="dxa"/>
            <w:shd w:val="clear" w:color="auto" w:fill="FFFFFF"/>
            <w:vAlign w:val="center"/>
          </w:tcPr>
          <w:p w14:paraId="153492D4" w14:textId="77777777" w:rsidR="007810CC" w:rsidRDefault="00E56F02">
            <w:pPr>
              <w:spacing w:after="0" w:line="240" w:lineRule="auto"/>
              <w:jc w:val="center"/>
            </w:pPr>
            <w:r>
              <w:rPr>
                <w:sz w:val="18"/>
              </w:rPr>
              <w:t>1,000</w:t>
            </w:r>
          </w:p>
        </w:tc>
        <w:tc>
          <w:tcPr>
            <w:tcW w:w="2350" w:type="dxa"/>
            <w:shd w:val="clear" w:color="auto" w:fill="FFFFFF"/>
            <w:vAlign w:val="center"/>
          </w:tcPr>
          <w:p w14:paraId="1CF17DB3" w14:textId="77777777" w:rsidR="007810CC" w:rsidRDefault="00E56F02">
            <w:pPr>
              <w:spacing w:after="0" w:line="240" w:lineRule="auto"/>
              <w:jc w:val="center"/>
            </w:pPr>
            <w:r>
              <w:rPr>
                <w:sz w:val="18"/>
              </w:rPr>
              <w:t>No PE</w:t>
            </w:r>
          </w:p>
        </w:tc>
        <w:tc>
          <w:tcPr>
            <w:tcW w:w="1350" w:type="dxa"/>
            <w:shd w:val="clear" w:color="auto" w:fill="FFFFFF"/>
            <w:vAlign w:val="center"/>
          </w:tcPr>
          <w:p w14:paraId="776FF5B8" w14:textId="77777777" w:rsidR="007810CC" w:rsidRDefault="00E56F02">
            <w:pPr>
              <w:spacing w:after="0" w:line="240" w:lineRule="auto"/>
              <w:jc w:val="center"/>
            </w:pPr>
            <w:r>
              <w:rPr>
                <w:sz w:val="18"/>
              </w:rPr>
              <w:t>36.81 ± 0.88%</w:t>
            </w:r>
          </w:p>
        </w:tc>
        <w:tc>
          <w:tcPr>
            <w:tcW w:w="1300" w:type="dxa"/>
            <w:shd w:val="clear" w:color="auto" w:fill="FFFFFF"/>
            <w:vAlign w:val="center"/>
          </w:tcPr>
          <w:p w14:paraId="1D328ECE" w14:textId="77777777" w:rsidR="007810CC" w:rsidRDefault="00E56F02">
            <w:pPr>
              <w:spacing w:after="0" w:line="240" w:lineRule="auto"/>
              <w:jc w:val="center"/>
            </w:pPr>
            <w:r>
              <w:rPr>
                <w:sz w:val="18"/>
              </w:rPr>
              <w:t>1.9473 ± 0.1185</w:t>
            </w:r>
          </w:p>
        </w:tc>
        <w:tc>
          <w:tcPr>
            <w:tcW w:w="2660" w:type="dxa"/>
            <w:shd w:val="clear" w:color="auto" w:fill="FFFFFF"/>
            <w:vAlign w:val="center"/>
          </w:tcPr>
          <w:p w14:paraId="379D2B29" w14:textId="77777777" w:rsidR="007810CC" w:rsidRDefault="00E56F02">
            <w:pPr>
              <w:spacing w:after="0" w:line="240" w:lineRule="auto"/>
              <w:jc w:val="center"/>
            </w:pPr>
            <w:r>
              <w:rPr>
                <w:sz w:val="18"/>
              </w:rPr>
              <w:t>−0.66 [−1.51, +0.19] pp</w:t>
            </w:r>
          </w:p>
        </w:tc>
      </w:tr>
      <w:tr w:rsidR="007810CC" w14:paraId="0598D70D" w14:textId="77777777">
        <w:trPr>
          <w:cantSplit/>
          <w:jc w:val="center"/>
        </w:trPr>
        <w:tc>
          <w:tcPr>
            <w:tcW w:w="1700" w:type="dxa"/>
            <w:shd w:val="clear" w:color="auto" w:fill="FFFFFF"/>
            <w:vAlign w:val="center"/>
          </w:tcPr>
          <w:p w14:paraId="091FFB89" w14:textId="77777777" w:rsidR="007810CC" w:rsidRDefault="00E56F02">
            <w:pPr>
              <w:spacing w:after="0" w:line="240" w:lineRule="auto"/>
              <w:jc w:val="center"/>
            </w:pPr>
            <w:r>
              <w:rPr>
                <w:sz w:val="18"/>
              </w:rPr>
              <w:t>1,000</w:t>
            </w:r>
          </w:p>
        </w:tc>
        <w:tc>
          <w:tcPr>
            <w:tcW w:w="2350" w:type="dxa"/>
            <w:shd w:val="clear" w:color="auto" w:fill="FFFFFF"/>
            <w:vAlign w:val="center"/>
          </w:tcPr>
          <w:p w14:paraId="2B016CDF" w14:textId="77777777" w:rsidR="007810CC" w:rsidRDefault="00E56F02">
            <w:pPr>
              <w:spacing w:after="0" w:line="240" w:lineRule="auto"/>
              <w:jc w:val="center"/>
            </w:pPr>
            <w:r>
              <w:rPr>
                <w:sz w:val="18"/>
              </w:rPr>
              <w:t>Learnable PE</w:t>
            </w:r>
          </w:p>
        </w:tc>
        <w:tc>
          <w:tcPr>
            <w:tcW w:w="1350" w:type="dxa"/>
            <w:shd w:val="clear" w:color="auto" w:fill="FFFFFF"/>
            <w:vAlign w:val="center"/>
          </w:tcPr>
          <w:p w14:paraId="70BA6008" w14:textId="77777777" w:rsidR="007810CC" w:rsidRDefault="00E56F02">
            <w:pPr>
              <w:spacing w:after="0" w:line="240" w:lineRule="auto"/>
              <w:jc w:val="center"/>
            </w:pPr>
            <w:r>
              <w:rPr>
                <w:sz w:val="18"/>
              </w:rPr>
              <w:t>37.47 ± 0.44%</w:t>
            </w:r>
          </w:p>
        </w:tc>
        <w:tc>
          <w:tcPr>
            <w:tcW w:w="1300" w:type="dxa"/>
            <w:shd w:val="clear" w:color="auto" w:fill="FFFFFF"/>
            <w:vAlign w:val="center"/>
          </w:tcPr>
          <w:p w14:paraId="3902F583" w14:textId="77777777" w:rsidR="007810CC" w:rsidRDefault="00E56F02">
            <w:pPr>
              <w:spacing w:after="0" w:line="240" w:lineRule="auto"/>
              <w:jc w:val="center"/>
            </w:pPr>
            <w:r>
              <w:rPr>
                <w:sz w:val="18"/>
              </w:rPr>
              <w:t>1.9985 ± 0.1523</w:t>
            </w:r>
          </w:p>
        </w:tc>
        <w:tc>
          <w:tcPr>
            <w:tcW w:w="2660" w:type="dxa"/>
            <w:shd w:val="clear" w:color="auto" w:fill="FFFFFF"/>
            <w:vAlign w:val="center"/>
          </w:tcPr>
          <w:p w14:paraId="41917DED" w14:textId="77777777" w:rsidR="007810CC" w:rsidRDefault="00E56F02">
            <w:pPr>
              <w:spacing w:after="0" w:line="240" w:lineRule="auto"/>
              <w:jc w:val="center"/>
            </w:pPr>
            <w:r>
              <w:rPr>
                <w:sz w:val="18"/>
              </w:rPr>
              <w:t>Reference</w:t>
            </w:r>
          </w:p>
        </w:tc>
      </w:tr>
      <w:tr w:rsidR="007810CC" w14:paraId="527ED6E4" w14:textId="77777777">
        <w:trPr>
          <w:cantSplit/>
          <w:jc w:val="center"/>
        </w:trPr>
        <w:tc>
          <w:tcPr>
            <w:tcW w:w="1700" w:type="dxa"/>
            <w:shd w:val="clear" w:color="auto" w:fill="FFFFFF"/>
            <w:vAlign w:val="center"/>
          </w:tcPr>
          <w:p w14:paraId="537EBB0E" w14:textId="77777777" w:rsidR="007810CC" w:rsidRDefault="00E56F02">
            <w:pPr>
              <w:spacing w:after="0" w:line="240" w:lineRule="auto"/>
              <w:jc w:val="center"/>
            </w:pPr>
            <w:r>
              <w:rPr>
                <w:sz w:val="18"/>
              </w:rPr>
              <w:t>1,000</w:t>
            </w:r>
          </w:p>
        </w:tc>
        <w:tc>
          <w:tcPr>
            <w:tcW w:w="2350" w:type="dxa"/>
            <w:shd w:val="clear" w:color="auto" w:fill="FFFFFF"/>
            <w:vAlign w:val="center"/>
          </w:tcPr>
          <w:p w14:paraId="3FDADDCE" w14:textId="77777777" w:rsidR="007810CC" w:rsidRDefault="00E56F02">
            <w:pPr>
              <w:spacing w:after="0" w:line="240" w:lineRule="auto"/>
              <w:jc w:val="center"/>
            </w:pPr>
            <w:r>
              <w:rPr>
                <w:sz w:val="18"/>
              </w:rPr>
              <w:t>Shifted multiplicative PE</w:t>
            </w:r>
          </w:p>
        </w:tc>
        <w:tc>
          <w:tcPr>
            <w:tcW w:w="1350" w:type="dxa"/>
            <w:shd w:val="clear" w:color="auto" w:fill="FFFFFF"/>
            <w:vAlign w:val="center"/>
          </w:tcPr>
          <w:p w14:paraId="4A7BF9E2" w14:textId="77777777" w:rsidR="007810CC" w:rsidRDefault="00E56F02">
            <w:pPr>
              <w:spacing w:after="0" w:line="240" w:lineRule="auto"/>
              <w:jc w:val="center"/>
            </w:pPr>
            <w:r>
              <w:rPr>
                <w:sz w:val="18"/>
              </w:rPr>
              <w:t>40.84 ± 0.85%</w:t>
            </w:r>
          </w:p>
        </w:tc>
        <w:tc>
          <w:tcPr>
            <w:tcW w:w="1300" w:type="dxa"/>
            <w:shd w:val="clear" w:color="auto" w:fill="FFFFFF"/>
            <w:vAlign w:val="center"/>
          </w:tcPr>
          <w:p w14:paraId="112E28F9" w14:textId="77777777" w:rsidR="007810CC" w:rsidRDefault="00E56F02">
            <w:pPr>
              <w:spacing w:after="0" w:line="240" w:lineRule="auto"/>
              <w:jc w:val="center"/>
            </w:pPr>
            <w:r>
              <w:rPr>
                <w:sz w:val="18"/>
              </w:rPr>
              <w:t>1.7745 ± 0.0764</w:t>
            </w:r>
          </w:p>
        </w:tc>
        <w:tc>
          <w:tcPr>
            <w:tcW w:w="2660" w:type="dxa"/>
            <w:shd w:val="clear" w:color="auto" w:fill="FFFFFF"/>
            <w:vAlign w:val="center"/>
          </w:tcPr>
          <w:p w14:paraId="32E69214" w14:textId="77777777" w:rsidR="007810CC" w:rsidRDefault="00E56F02">
            <w:pPr>
              <w:spacing w:after="0" w:line="240" w:lineRule="auto"/>
              <w:jc w:val="center"/>
            </w:pPr>
            <w:r>
              <w:rPr>
                <w:sz w:val="18"/>
              </w:rPr>
              <w:t>+3.37 [+2.55, +4.19] pp</w:t>
            </w:r>
          </w:p>
        </w:tc>
      </w:tr>
      <w:tr w:rsidR="007810CC" w14:paraId="758DCCB4" w14:textId="77777777">
        <w:trPr>
          <w:cantSplit/>
          <w:jc w:val="center"/>
        </w:trPr>
        <w:tc>
          <w:tcPr>
            <w:tcW w:w="1700" w:type="dxa"/>
            <w:shd w:val="clear" w:color="auto" w:fill="FFFFFF"/>
            <w:vAlign w:val="center"/>
          </w:tcPr>
          <w:p w14:paraId="6706C98F" w14:textId="77777777" w:rsidR="007810CC" w:rsidRDefault="00E56F02">
            <w:pPr>
              <w:spacing w:after="0" w:line="240" w:lineRule="auto"/>
              <w:jc w:val="center"/>
            </w:pPr>
            <w:r>
              <w:rPr>
                <w:sz w:val="18"/>
              </w:rPr>
              <w:lastRenderedPageBreak/>
              <w:t>5,000</w:t>
            </w:r>
          </w:p>
        </w:tc>
        <w:tc>
          <w:tcPr>
            <w:tcW w:w="2350" w:type="dxa"/>
            <w:shd w:val="clear" w:color="auto" w:fill="FFFFFF"/>
            <w:vAlign w:val="center"/>
          </w:tcPr>
          <w:p w14:paraId="0A6F5FE6" w14:textId="77777777" w:rsidR="007810CC" w:rsidRDefault="00E56F02">
            <w:pPr>
              <w:spacing w:after="0" w:line="240" w:lineRule="auto"/>
              <w:jc w:val="center"/>
            </w:pPr>
            <w:r>
              <w:rPr>
                <w:sz w:val="18"/>
              </w:rPr>
              <w:t>No PE</w:t>
            </w:r>
          </w:p>
        </w:tc>
        <w:tc>
          <w:tcPr>
            <w:tcW w:w="1350" w:type="dxa"/>
            <w:shd w:val="clear" w:color="auto" w:fill="FFFFFF"/>
            <w:vAlign w:val="center"/>
          </w:tcPr>
          <w:p w14:paraId="6DBEB213" w14:textId="77777777" w:rsidR="007810CC" w:rsidRDefault="00E56F02">
            <w:pPr>
              <w:spacing w:after="0" w:line="240" w:lineRule="auto"/>
              <w:jc w:val="center"/>
            </w:pPr>
            <w:r>
              <w:rPr>
                <w:sz w:val="18"/>
              </w:rPr>
              <w:t>51.12 ± 0.56%</w:t>
            </w:r>
          </w:p>
        </w:tc>
        <w:tc>
          <w:tcPr>
            <w:tcW w:w="1300" w:type="dxa"/>
            <w:shd w:val="clear" w:color="auto" w:fill="FFFFFF"/>
            <w:vAlign w:val="center"/>
          </w:tcPr>
          <w:p w14:paraId="47C27398" w14:textId="77777777" w:rsidR="007810CC" w:rsidRDefault="00E56F02">
            <w:pPr>
              <w:spacing w:after="0" w:line="240" w:lineRule="auto"/>
              <w:jc w:val="center"/>
            </w:pPr>
            <w:r>
              <w:rPr>
                <w:sz w:val="18"/>
              </w:rPr>
              <w:t>1.4652 ± 0.0402</w:t>
            </w:r>
          </w:p>
        </w:tc>
        <w:tc>
          <w:tcPr>
            <w:tcW w:w="2660" w:type="dxa"/>
            <w:shd w:val="clear" w:color="auto" w:fill="FFFFFF"/>
            <w:vAlign w:val="center"/>
          </w:tcPr>
          <w:p w14:paraId="09D96F41" w14:textId="77777777" w:rsidR="007810CC" w:rsidRDefault="00E56F02">
            <w:pPr>
              <w:spacing w:after="0" w:line="240" w:lineRule="auto"/>
              <w:jc w:val="center"/>
            </w:pPr>
            <w:r>
              <w:rPr>
                <w:sz w:val="18"/>
              </w:rPr>
              <w:t>−4.05 [−5.16, −2.95] pp</w:t>
            </w:r>
          </w:p>
        </w:tc>
      </w:tr>
      <w:tr w:rsidR="007810CC" w14:paraId="5AE4079F" w14:textId="77777777">
        <w:trPr>
          <w:cantSplit/>
          <w:jc w:val="center"/>
        </w:trPr>
        <w:tc>
          <w:tcPr>
            <w:tcW w:w="1700" w:type="dxa"/>
            <w:shd w:val="clear" w:color="auto" w:fill="FFFFFF"/>
            <w:vAlign w:val="center"/>
          </w:tcPr>
          <w:p w14:paraId="5BF30927" w14:textId="77777777" w:rsidR="007810CC" w:rsidRDefault="00E56F02">
            <w:pPr>
              <w:spacing w:after="0" w:line="240" w:lineRule="auto"/>
              <w:jc w:val="center"/>
            </w:pPr>
            <w:r>
              <w:rPr>
                <w:sz w:val="18"/>
              </w:rPr>
              <w:t>5,000</w:t>
            </w:r>
          </w:p>
        </w:tc>
        <w:tc>
          <w:tcPr>
            <w:tcW w:w="2350" w:type="dxa"/>
            <w:shd w:val="clear" w:color="auto" w:fill="FFFFFF"/>
            <w:vAlign w:val="center"/>
          </w:tcPr>
          <w:p w14:paraId="15B30F70" w14:textId="77777777" w:rsidR="007810CC" w:rsidRDefault="00E56F02">
            <w:pPr>
              <w:spacing w:after="0" w:line="240" w:lineRule="auto"/>
              <w:jc w:val="center"/>
            </w:pPr>
            <w:r>
              <w:rPr>
                <w:sz w:val="18"/>
              </w:rPr>
              <w:t>Learnable PE</w:t>
            </w:r>
          </w:p>
        </w:tc>
        <w:tc>
          <w:tcPr>
            <w:tcW w:w="1350" w:type="dxa"/>
            <w:shd w:val="clear" w:color="auto" w:fill="FFFFFF"/>
            <w:vAlign w:val="center"/>
          </w:tcPr>
          <w:p w14:paraId="1163EF3E" w14:textId="77777777" w:rsidR="007810CC" w:rsidRDefault="00E56F02">
            <w:pPr>
              <w:spacing w:after="0" w:line="240" w:lineRule="auto"/>
              <w:jc w:val="center"/>
            </w:pPr>
            <w:r>
              <w:rPr>
                <w:sz w:val="18"/>
              </w:rPr>
              <w:t>55.18 ± 0.90%</w:t>
            </w:r>
          </w:p>
        </w:tc>
        <w:tc>
          <w:tcPr>
            <w:tcW w:w="1300" w:type="dxa"/>
            <w:shd w:val="clear" w:color="auto" w:fill="FFFFFF"/>
            <w:vAlign w:val="center"/>
          </w:tcPr>
          <w:p w14:paraId="41DDCFCD" w14:textId="77777777" w:rsidR="007810CC" w:rsidRDefault="00E56F02">
            <w:pPr>
              <w:spacing w:after="0" w:line="240" w:lineRule="auto"/>
              <w:jc w:val="center"/>
            </w:pPr>
            <w:r>
              <w:rPr>
                <w:sz w:val="18"/>
              </w:rPr>
              <w:t>1.3525 ± 0.0337</w:t>
            </w:r>
          </w:p>
        </w:tc>
        <w:tc>
          <w:tcPr>
            <w:tcW w:w="2660" w:type="dxa"/>
            <w:shd w:val="clear" w:color="auto" w:fill="FFFFFF"/>
            <w:vAlign w:val="center"/>
          </w:tcPr>
          <w:p w14:paraId="7579C0BD" w14:textId="77777777" w:rsidR="007810CC" w:rsidRDefault="00E56F02">
            <w:pPr>
              <w:spacing w:after="0" w:line="240" w:lineRule="auto"/>
              <w:jc w:val="center"/>
            </w:pPr>
            <w:r>
              <w:rPr>
                <w:sz w:val="18"/>
              </w:rPr>
              <w:t>Reference</w:t>
            </w:r>
          </w:p>
        </w:tc>
      </w:tr>
      <w:tr w:rsidR="007810CC" w14:paraId="6E7B1B90" w14:textId="77777777">
        <w:trPr>
          <w:cantSplit/>
          <w:jc w:val="center"/>
        </w:trPr>
        <w:tc>
          <w:tcPr>
            <w:tcW w:w="1700" w:type="dxa"/>
            <w:shd w:val="clear" w:color="auto" w:fill="FFFFFF"/>
            <w:vAlign w:val="center"/>
          </w:tcPr>
          <w:p w14:paraId="79054D6D" w14:textId="77777777" w:rsidR="007810CC" w:rsidRDefault="00E56F02">
            <w:pPr>
              <w:spacing w:after="0" w:line="240" w:lineRule="auto"/>
              <w:jc w:val="center"/>
            </w:pPr>
            <w:r>
              <w:rPr>
                <w:sz w:val="18"/>
              </w:rPr>
              <w:t>5,000</w:t>
            </w:r>
          </w:p>
        </w:tc>
        <w:tc>
          <w:tcPr>
            <w:tcW w:w="2350" w:type="dxa"/>
            <w:shd w:val="clear" w:color="auto" w:fill="FFFFFF"/>
            <w:vAlign w:val="center"/>
          </w:tcPr>
          <w:p w14:paraId="5B7859AA" w14:textId="77777777" w:rsidR="007810CC" w:rsidRDefault="00E56F02">
            <w:pPr>
              <w:spacing w:after="0" w:line="240" w:lineRule="auto"/>
              <w:jc w:val="center"/>
            </w:pPr>
            <w:r>
              <w:rPr>
                <w:sz w:val="18"/>
              </w:rPr>
              <w:t>Shifted multiplicative PE</w:t>
            </w:r>
          </w:p>
        </w:tc>
        <w:tc>
          <w:tcPr>
            <w:tcW w:w="1350" w:type="dxa"/>
            <w:shd w:val="clear" w:color="auto" w:fill="FFFFFF"/>
            <w:vAlign w:val="center"/>
          </w:tcPr>
          <w:p w14:paraId="3314AD65" w14:textId="77777777" w:rsidR="007810CC" w:rsidRDefault="00E56F02">
            <w:pPr>
              <w:spacing w:after="0" w:line="240" w:lineRule="auto"/>
              <w:jc w:val="center"/>
            </w:pPr>
            <w:r>
              <w:rPr>
                <w:sz w:val="18"/>
              </w:rPr>
              <w:t>56.30 ± 0.51%</w:t>
            </w:r>
          </w:p>
        </w:tc>
        <w:tc>
          <w:tcPr>
            <w:tcW w:w="1300" w:type="dxa"/>
            <w:shd w:val="clear" w:color="auto" w:fill="FFFFFF"/>
            <w:vAlign w:val="center"/>
          </w:tcPr>
          <w:p w14:paraId="3B4CBEFA" w14:textId="77777777" w:rsidR="007810CC" w:rsidRDefault="00E56F02">
            <w:pPr>
              <w:spacing w:after="0" w:line="240" w:lineRule="auto"/>
              <w:jc w:val="center"/>
            </w:pPr>
            <w:r>
              <w:rPr>
                <w:sz w:val="18"/>
              </w:rPr>
              <w:t>1.3037 ± 0.0433</w:t>
            </w:r>
          </w:p>
        </w:tc>
        <w:tc>
          <w:tcPr>
            <w:tcW w:w="2660" w:type="dxa"/>
            <w:shd w:val="clear" w:color="auto" w:fill="FFFFFF"/>
            <w:vAlign w:val="center"/>
          </w:tcPr>
          <w:p w14:paraId="0A475B02" w14:textId="77777777" w:rsidR="007810CC" w:rsidRDefault="00E56F02">
            <w:pPr>
              <w:spacing w:after="0" w:line="240" w:lineRule="auto"/>
              <w:jc w:val="center"/>
            </w:pPr>
            <w:r>
              <w:rPr>
                <w:sz w:val="18"/>
              </w:rPr>
              <w:t>+1.12 [+0.46, +1.78] pp</w:t>
            </w:r>
          </w:p>
        </w:tc>
      </w:tr>
      <w:tr w:rsidR="007810CC" w14:paraId="2336752E" w14:textId="77777777">
        <w:trPr>
          <w:cantSplit/>
          <w:jc w:val="center"/>
        </w:trPr>
        <w:tc>
          <w:tcPr>
            <w:tcW w:w="1700" w:type="dxa"/>
            <w:shd w:val="clear" w:color="auto" w:fill="FFFFFF"/>
            <w:vAlign w:val="center"/>
          </w:tcPr>
          <w:p w14:paraId="03DD5A3A" w14:textId="77777777" w:rsidR="007810CC" w:rsidRDefault="00E56F02">
            <w:pPr>
              <w:spacing w:after="0" w:line="240" w:lineRule="auto"/>
              <w:jc w:val="center"/>
            </w:pPr>
            <w:r>
              <w:rPr>
                <w:sz w:val="18"/>
              </w:rPr>
              <w:t>10,000</w:t>
            </w:r>
          </w:p>
        </w:tc>
        <w:tc>
          <w:tcPr>
            <w:tcW w:w="2350" w:type="dxa"/>
            <w:shd w:val="clear" w:color="auto" w:fill="FFFFFF"/>
            <w:vAlign w:val="center"/>
          </w:tcPr>
          <w:p w14:paraId="5DDB20BC" w14:textId="77777777" w:rsidR="007810CC" w:rsidRDefault="00E56F02">
            <w:pPr>
              <w:spacing w:after="0" w:line="240" w:lineRule="auto"/>
              <w:jc w:val="center"/>
            </w:pPr>
            <w:r>
              <w:rPr>
                <w:sz w:val="18"/>
              </w:rPr>
              <w:t>No PE</w:t>
            </w:r>
          </w:p>
        </w:tc>
        <w:tc>
          <w:tcPr>
            <w:tcW w:w="1350" w:type="dxa"/>
            <w:shd w:val="clear" w:color="auto" w:fill="FFFFFF"/>
            <w:vAlign w:val="center"/>
          </w:tcPr>
          <w:p w14:paraId="3A83B8F2" w14:textId="77777777" w:rsidR="007810CC" w:rsidRDefault="00E56F02">
            <w:pPr>
              <w:spacing w:after="0" w:line="240" w:lineRule="auto"/>
              <w:jc w:val="center"/>
            </w:pPr>
            <w:r>
              <w:rPr>
                <w:sz w:val="18"/>
              </w:rPr>
              <w:t>57.18 ± 1.30%</w:t>
            </w:r>
          </w:p>
        </w:tc>
        <w:tc>
          <w:tcPr>
            <w:tcW w:w="1300" w:type="dxa"/>
            <w:shd w:val="clear" w:color="auto" w:fill="FFFFFF"/>
            <w:vAlign w:val="center"/>
          </w:tcPr>
          <w:p w14:paraId="6A5ADDEC" w14:textId="77777777" w:rsidR="007810CC" w:rsidRDefault="00E56F02">
            <w:pPr>
              <w:spacing w:after="0" w:line="240" w:lineRule="auto"/>
              <w:jc w:val="center"/>
            </w:pPr>
            <w:r>
              <w:rPr>
                <w:sz w:val="18"/>
              </w:rPr>
              <w:t>1.2847 ± 0.0361</w:t>
            </w:r>
          </w:p>
        </w:tc>
        <w:tc>
          <w:tcPr>
            <w:tcW w:w="2660" w:type="dxa"/>
            <w:shd w:val="clear" w:color="auto" w:fill="FFFFFF"/>
            <w:vAlign w:val="center"/>
          </w:tcPr>
          <w:p w14:paraId="3B00A7E9" w14:textId="77777777" w:rsidR="007810CC" w:rsidRDefault="00E56F02">
            <w:pPr>
              <w:spacing w:after="0" w:line="240" w:lineRule="auto"/>
              <w:jc w:val="center"/>
            </w:pPr>
            <w:r>
              <w:rPr>
                <w:sz w:val="18"/>
              </w:rPr>
              <w:t>−5.95 [−7.72, −4.19] pp</w:t>
            </w:r>
          </w:p>
        </w:tc>
      </w:tr>
      <w:tr w:rsidR="007810CC" w14:paraId="230C7F98" w14:textId="77777777">
        <w:trPr>
          <w:cantSplit/>
          <w:jc w:val="center"/>
        </w:trPr>
        <w:tc>
          <w:tcPr>
            <w:tcW w:w="1700" w:type="dxa"/>
            <w:shd w:val="clear" w:color="auto" w:fill="FFFFFF"/>
            <w:vAlign w:val="center"/>
          </w:tcPr>
          <w:p w14:paraId="7B3A2FE3" w14:textId="77777777" w:rsidR="007810CC" w:rsidRDefault="00E56F02">
            <w:pPr>
              <w:spacing w:after="0" w:line="240" w:lineRule="auto"/>
              <w:jc w:val="center"/>
            </w:pPr>
            <w:r>
              <w:rPr>
                <w:sz w:val="18"/>
              </w:rPr>
              <w:t>10,000</w:t>
            </w:r>
          </w:p>
        </w:tc>
        <w:tc>
          <w:tcPr>
            <w:tcW w:w="2350" w:type="dxa"/>
            <w:shd w:val="clear" w:color="auto" w:fill="FFFFFF"/>
            <w:vAlign w:val="center"/>
          </w:tcPr>
          <w:p w14:paraId="024C10ED" w14:textId="77777777" w:rsidR="007810CC" w:rsidRDefault="00E56F02">
            <w:pPr>
              <w:spacing w:after="0" w:line="240" w:lineRule="auto"/>
              <w:jc w:val="center"/>
            </w:pPr>
            <w:r>
              <w:rPr>
                <w:sz w:val="18"/>
              </w:rPr>
              <w:t>Learnable PE</w:t>
            </w:r>
          </w:p>
        </w:tc>
        <w:tc>
          <w:tcPr>
            <w:tcW w:w="1350" w:type="dxa"/>
            <w:shd w:val="clear" w:color="auto" w:fill="FFFFFF"/>
            <w:vAlign w:val="center"/>
          </w:tcPr>
          <w:p w14:paraId="3B321882" w14:textId="77777777" w:rsidR="007810CC" w:rsidRDefault="00E56F02">
            <w:pPr>
              <w:spacing w:after="0" w:line="240" w:lineRule="auto"/>
              <w:jc w:val="center"/>
            </w:pPr>
            <w:r>
              <w:rPr>
                <w:sz w:val="18"/>
              </w:rPr>
              <w:t>63.13 ± 1.11%</w:t>
            </w:r>
          </w:p>
        </w:tc>
        <w:tc>
          <w:tcPr>
            <w:tcW w:w="1300" w:type="dxa"/>
            <w:shd w:val="clear" w:color="auto" w:fill="FFFFFF"/>
            <w:vAlign w:val="center"/>
          </w:tcPr>
          <w:p w14:paraId="0BE306DA" w14:textId="77777777" w:rsidR="007810CC" w:rsidRDefault="00E56F02">
            <w:pPr>
              <w:spacing w:after="0" w:line="240" w:lineRule="auto"/>
              <w:jc w:val="center"/>
            </w:pPr>
            <w:r>
              <w:rPr>
                <w:sz w:val="18"/>
              </w:rPr>
              <w:t>1.1816 ± 0.1047</w:t>
            </w:r>
          </w:p>
        </w:tc>
        <w:tc>
          <w:tcPr>
            <w:tcW w:w="2660" w:type="dxa"/>
            <w:shd w:val="clear" w:color="auto" w:fill="FFFFFF"/>
            <w:vAlign w:val="center"/>
          </w:tcPr>
          <w:p w14:paraId="1F8A9896" w14:textId="77777777" w:rsidR="007810CC" w:rsidRDefault="00E56F02">
            <w:pPr>
              <w:spacing w:after="0" w:line="240" w:lineRule="auto"/>
              <w:jc w:val="center"/>
            </w:pPr>
            <w:r>
              <w:rPr>
                <w:sz w:val="18"/>
              </w:rPr>
              <w:t>Reference</w:t>
            </w:r>
          </w:p>
        </w:tc>
      </w:tr>
      <w:tr w:rsidR="007810CC" w14:paraId="3273324A" w14:textId="77777777">
        <w:trPr>
          <w:cantSplit/>
          <w:jc w:val="center"/>
        </w:trPr>
        <w:tc>
          <w:tcPr>
            <w:tcW w:w="1700" w:type="dxa"/>
            <w:shd w:val="clear" w:color="auto" w:fill="FFFFFF"/>
            <w:vAlign w:val="center"/>
          </w:tcPr>
          <w:p w14:paraId="3187C08A" w14:textId="77777777" w:rsidR="007810CC" w:rsidRDefault="00E56F02">
            <w:pPr>
              <w:spacing w:after="0" w:line="240" w:lineRule="auto"/>
              <w:jc w:val="center"/>
            </w:pPr>
            <w:r>
              <w:rPr>
                <w:sz w:val="18"/>
              </w:rPr>
              <w:t>10,000</w:t>
            </w:r>
          </w:p>
        </w:tc>
        <w:tc>
          <w:tcPr>
            <w:tcW w:w="2350" w:type="dxa"/>
            <w:shd w:val="clear" w:color="auto" w:fill="FFFFFF"/>
            <w:vAlign w:val="center"/>
          </w:tcPr>
          <w:p w14:paraId="3FF22B33" w14:textId="77777777" w:rsidR="007810CC" w:rsidRDefault="00E56F02">
            <w:pPr>
              <w:spacing w:after="0" w:line="240" w:lineRule="auto"/>
              <w:jc w:val="center"/>
            </w:pPr>
            <w:r>
              <w:rPr>
                <w:sz w:val="18"/>
              </w:rPr>
              <w:t>Shifted multiplicative PE</w:t>
            </w:r>
          </w:p>
        </w:tc>
        <w:tc>
          <w:tcPr>
            <w:tcW w:w="1350" w:type="dxa"/>
            <w:shd w:val="clear" w:color="auto" w:fill="FFFFFF"/>
            <w:vAlign w:val="center"/>
          </w:tcPr>
          <w:p w14:paraId="48701ECA" w14:textId="77777777" w:rsidR="007810CC" w:rsidRDefault="00E56F02">
            <w:pPr>
              <w:spacing w:after="0" w:line="240" w:lineRule="auto"/>
              <w:jc w:val="center"/>
            </w:pPr>
            <w:r>
              <w:rPr>
                <w:sz w:val="18"/>
              </w:rPr>
              <w:t>62.48 ± 1.04%</w:t>
            </w:r>
          </w:p>
        </w:tc>
        <w:tc>
          <w:tcPr>
            <w:tcW w:w="1300" w:type="dxa"/>
            <w:shd w:val="clear" w:color="auto" w:fill="FFFFFF"/>
            <w:vAlign w:val="center"/>
          </w:tcPr>
          <w:p w14:paraId="105A0E5E" w14:textId="77777777" w:rsidR="007810CC" w:rsidRDefault="00E56F02">
            <w:pPr>
              <w:spacing w:after="0" w:line="240" w:lineRule="auto"/>
              <w:jc w:val="center"/>
            </w:pPr>
            <w:r>
              <w:rPr>
                <w:sz w:val="18"/>
              </w:rPr>
              <w:t>1.1623 ± 0.0876</w:t>
            </w:r>
          </w:p>
        </w:tc>
        <w:tc>
          <w:tcPr>
            <w:tcW w:w="2660" w:type="dxa"/>
            <w:shd w:val="clear" w:color="auto" w:fill="FFFFFF"/>
            <w:vAlign w:val="center"/>
          </w:tcPr>
          <w:p w14:paraId="69E5DD99" w14:textId="77777777" w:rsidR="007810CC" w:rsidRDefault="00E56F02">
            <w:pPr>
              <w:spacing w:after="0" w:line="240" w:lineRule="auto"/>
              <w:jc w:val="center"/>
            </w:pPr>
            <w:r>
              <w:rPr>
                <w:sz w:val="18"/>
              </w:rPr>
              <w:t>−0.65 [−1.31, +0.02] pp</w:t>
            </w:r>
          </w:p>
        </w:tc>
      </w:tr>
      <w:tr w:rsidR="007810CC" w14:paraId="7F26A89B" w14:textId="77777777">
        <w:trPr>
          <w:cantSplit/>
          <w:jc w:val="center"/>
        </w:trPr>
        <w:tc>
          <w:tcPr>
            <w:tcW w:w="1700" w:type="dxa"/>
            <w:shd w:val="clear" w:color="auto" w:fill="FFFFFF"/>
            <w:vAlign w:val="center"/>
          </w:tcPr>
          <w:p w14:paraId="085D1674" w14:textId="77777777" w:rsidR="007810CC" w:rsidRDefault="00E56F02">
            <w:pPr>
              <w:spacing w:after="0" w:line="240" w:lineRule="auto"/>
              <w:jc w:val="left"/>
            </w:pPr>
            <w:r>
              <w:rPr>
                <w:sz w:val="18"/>
              </w:rPr>
              <w:t>Full (45k)</w:t>
            </w:r>
          </w:p>
        </w:tc>
        <w:tc>
          <w:tcPr>
            <w:tcW w:w="2350" w:type="dxa"/>
            <w:shd w:val="clear" w:color="auto" w:fill="FFFFFF"/>
            <w:vAlign w:val="center"/>
          </w:tcPr>
          <w:p w14:paraId="7633243F" w14:textId="77777777" w:rsidR="007810CC" w:rsidRDefault="00E56F02">
            <w:pPr>
              <w:spacing w:after="0" w:line="240" w:lineRule="auto"/>
              <w:jc w:val="center"/>
            </w:pPr>
            <w:r>
              <w:rPr>
                <w:sz w:val="18"/>
              </w:rPr>
              <w:t>No PE</w:t>
            </w:r>
          </w:p>
        </w:tc>
        <w:tc>
          <w:tcPr>
            <w:tcW w:w="1350" w:type="dxa"/>
            <w:shd w:val="clear" w:color="auto" w:fill="FFFFFF"/>
            <w:vAlign w:val="center"/>
          </w:tcPr>
          <w:p w14:paraId="2302895D" w14:textId="77777777" w:rsidR="007810CC" w:rsidRDefault="00E56F02">
            <w:pPr>
              <w:spacing w:after="0" w:line="240" w:lineRule="auto"/>
              <w:jc w:val="center"/>
            </w:pPr>
            <w:r>
              <w:rPr>
                <w:sz w:val="18"/>
              </w:rPr>
              <w:t>71.29 ± 0.83%</w:t>
            </w:r>
          </w:p>
        </w:tc>
        <w:tc>
          <w:tcPr>
            <w:tcW w:w="1300" w:type="dxa"/>
            <w:shd w:val="clear" w:color="auto" w:fill="FFFFFF"/>
            <w:vAlign w:val="center"/>
          </w:tcPr>
          <w:p w14:paraId="335C6DA8" w14:textId="77777777" w:rsidR="007810CC" w:rsidRDefault="00E56F02">
            <w:pPr>
              <w:spacing w:after="0" w:line="240" w:lineRule="auto"/>
              <w:jc w:val="center"/>
            </w:pPr>
            <w:r>
              <w:rPr>
                <w:sz w:val="18"/>
              </w:rPr>
              <w:t>0.9992 ± 0.0991</w:t>
            </w:r>
          </w:p>
        </w:tc>
        <w:tc>
          <w:tcPr>
            <w:tcW w:w="2660" w:type="dxa"/>
            <w:shd w:val="clear" w:color="auto" w:fill="FFFFFF"/>
            <w:vAlign w:val="center"/>
          </w:tcPr>
          <w:p w14:paraId="7BE79AB2" w14:textId="77777777" w:rsidR="007810CC" w:rsidRDefault="00E56F02">
            <w:pPr>
              <w:spacing w:after="0" w:line="240" w:lineRule="auto"/>
              <w:jc w:val="center"/>
            </w:pPr>
            <w:r>
              <w:rPr>
                <w:sz w:val="18"/>
              </w:rPr>
              <w:t>−7.31 [−8.12, −6.51] pp</w:t>
            </w:r>
          </w:p>
        </w:tc>
      </w:tr>
      <w:tr w:rsidR="007810CC" w14:paraId="38967A27" w14:textId="77777777">
        <w:trPr>
          <w:cantSplit/>
          <w:jc w:val="center"/>
        </w:trPr>
        <w:tc>
          <w:tcPr>
            <w:tcW w:w="1700" w:type="dxa"/>
            <w:shd w:val="clear" w:color="auto" w:fill="FFFFFF"/>
            <w:vAlign w:val="center"/>
          </w:tcPr>
          <w:p w14:paraId="091F2B96" w14:textId="77777777" w:rsidR="007810CC" w:rsidRDefault="00E56F02">
            <w:pPr>
              <w:spacing w:after="0" w:line="240" w:lineRule="auto"/>
              <w:jc w:val="left"/>
            </w:pPr>
            <w:r>
              <w:rPr>
                <w:sz w:val="18"/>
              </w:rPr>
              <w:t>Full (45k)</w:t>
            </w:r>
          </w:p>
        </w:tc>
        <w:tc>
          <w:tcPr>
            <w:tcW w:w="2350" w:type="dxa"/>
            <w:shd w:val="clear" w:color="auto" w:fill="FFFFFF"/>
            <w:vAlign w:val="center"/>
          </w:tcPr>
          <w:p w14:paraId="0BD7D4EA" w14:textId="77777777" w:rsidR="007810CC" w:rsidRDefault="00E56F02">
            <w:pPr>
              <w:spacing w:after="0" w:line="240" w:lineRule="auto"/>
              <w:jc w:val="center"/>
            </w:pPr>
            <w:r>
              <w:rPr>
                <w:sz w:val="18"/>
              </w:rPr>
              <w:t>Learnable PE</w:t>
            </w:r>
          </w:p>
        </w:tc>
        <w:tc>
          <w:tcPr>
            <w:tcW w:w="1350" w:type="dxa"/>
            <w:shd w:val="clear" w:color="auto" w:fill="FFFFFF"/>
            <w:vAlign w:val="center"/>
          </w:tcPr>
          <w:p w14:paraId="720FCA0E" w14:textId="77777777" w:rsidR="007810CC" w:rsidRDefault="00E56F02">
            <w:pPr>
              <w:spacing w:after="0" w:line="240" w:lineRule="auto"/>
              <w:jc w:val="center"/>
            </w:pPr>
            <w:r>
              <w:rPr>
                <w:sz w:val="18"/>
              </w:rPr>
              <w:t>78.60 ± 0.42%</w:t>
            </w:r>
          </w:p>
        </w:tc>
        <w:tc>
          <w:tcPr>
            <w:tcW w:w="1300" w:type="dxa"/>
            <w:shd w:val="clear" w:color="auto" w:fill="FFFFFF"/>
            <w:vAlign w:val="center"/>
          </w:tcPr>
          <w:p w14:paraId="62C76C00" w14:textId="77777777" w:rsidR="007810CC" w:rsidRDefault="00E56F02">
            <w:pPr>
              <w:spacing w:after="0" w:line="240" w:lineRule="auto"/>
              <w:jc w:val="center"/>
            </w:pPr>
            <w:r>
              <w:rPr>
                <w:sz w:val="18"/>
              </w:rPr>
              <w:t>0.7671 ± 0.1216</w:t>
            </w:r>
          </w:p>
        </w:tc>
        <w:tc>
          <w:tcPr>
            <w:tcW w:w="2660" w:type="dxa"/>
            <w:shd w:val="clear" w:color="auto" w:fill="FFFFFF"/>
            <w:vAlign w:val="center"/>
          </w:tcPr>
          <w:p w14:paraId="17873204" w14:textId="77777777" w:rsidR="007810CC" w:rsidRDefault="00E56F02">
            <w:pPr>
              <w:spacing w:after="0" w:line="240" w:lineRule="auto"/>
              <w:jc w:val="center"/>
            </w:pPr>
            <w:r>
              <w:rPr>
                <w:sz w:val="18"/>
              </w:rPr>
              <w:t>Reference</w:t>
            </w:r>
          </w:p>
        </w:tc>
      </w:tr>
      <w:tr w:rsidR="007810CC" w14:paraId="11484C22" w14:textId="77777777">
        <w:trPr>
          <w:cantSplit/>
          <w:jc w:val="center"/>
        </w:trPr>
        <w:tc>
          <w:tcPr>
            <w:tcW w:w="1700" w:type="dxa"/>
            <w:shd w:val="clear" w:color="auto" w:fill="FFFFFF"/>
            <w:vAlign w:val="center"/>
          </w:tcPr>
          <w:p w14:paraId="7FD8F491" w14:textId="77777777" w:rsidR="007810CC" w:rsidRDefault="00E56F02">
            <w:pPr>
              <w:spacing w:after="0" w:line="240" w:lineRule="auto"/>
              <w:jc w:val="left"/>
            </w:pPr>
            <w:r>
              <w:rPr>
                <w:sz w:val="18"/>
              </w:rPr>
              <w:t>Full (45k)</w:t>
            </w:r>
          </w:p>
        </w:tc>
        <w:tc>
          <w:tcPr>
            <w:tcW w:w="2350" w:type="dxa"/>
            <w:shd w:val="clear" w:color="auto" w:fill="FFFFFF"/>
            <w:vAlign w:val="center"/>
          </w:tcPr>
          <w:p w14:paraId="412B6D0A" w14:textId="77777777" w:rsidR="007810CC" w:rsidRDefault="00E56F02">
            <w:pPr>
              <w:spacing w:after="0" w:line="240" w:lineRule="auto"/>
              <w:jc w:val="center"/>
            </w:pPr>
            <w:r>
              <w:rPr>
                <w:sz w:val="18"/>
              </w:rPr>
              <w:t>Shifted multiplicative PE</w:t>
            </w:r>
          </w:p>
        </w:tc>
        <w:tc>
          <w:tcPr>
            <w:tcW w:w="1350" w:type="dxa"/>
            <w:shd w:val="clear" w:color="auto" w:fill="FFFFFF"/>
            <w:vAlign w:val="center"/>
          </w:tcPr>
          <w:p w14:paraId="3A02F6F8" w14:textId="77777777" w:rsidR="007810CC" w:rsidRDefault="00E56F02">
            <w:pPr>
              <w:spacing w:after="0" w:line="240" w:lineRule="auto"/>
              <w:jc w:val="center"/>
            </w:pPr>
            <w:r>
              <w:rPr>
                <w:sz w:val="18"/>
              </w:rPr>
              <w:t>78.08 ± 0.09%</w:t>
            </w:r>
          </w:p>
        </w:tc>
        <w:tc>
          <w:tcPr>
            <w:tcW w:w="1300" w:type="dxa"/>
            <w:shd w:val="clear" w:color="auto" w:fill="FFFFFF"/>
            <w:vAlign w:val="center"/>
          </w:tcPr>
          <w:p w14:paraId="1EC955DF" w14:textId="77777777" w:rsidR="007810CC" w:rsidRDefault="00E56F02">
            <w:pPr>
              <w:spacing w:after="0" w:line="240" w:lineRule="auto"/>
              <w:jc w:val="center"/>
            </w:pPr>
            <w:r>
              <w:rPr>
                <w:sz w:val="18"/>
              </w:rPr>
              <w:t>0.7535 ± 0.0727</w:t>
            </w:r>
          </w:p>
        </w:tc>
        <w:tc>
          <w:tcPr>
            <w:tcW w:w="2660" w:type="dxa"/>
            <w:shd w:val="clear" w:color="auto" w:fill="FFFFFF"/>
            <w:vAlign w:val="center"/>
          </w:tcPr>
          <w:p w14:paraId="2CF01452" w14:textId="77777777" w:rsidR="007810CC" w:rsidRDefault="00E56F02">
            <w:pPr>
              <w:spacing w:after="0" w:line="240" w:lineRule="auto"/>
              <w:jc w:val="center"/>
            </w:pPr>
            <w:r>
              <w:rPr>
                <w:sz w:val="18"/>
              </w:rPr>
              <w:t>−0.52 [−0.89, −0.15] pp</w:t>
            </w:r>
          </w:p>
        </w:tc>
      </w:tr>
    </w:tbl>
    <w:p w14:paraId="1D9D6CA0" w14:textId="6E426898" w:rsidR="00522DE2" w:rsidRDefault="00BF0975">
      <w:r>
        <w:t xml:space="preserve">The test ranking changes with the amount of training data. Shifted multiplicative PE exceeded learnable PE by 3.37 percentage points at 1,000 examples with a paired 95% CI from 2.55 to 4.19. It also led by 1.12 points at 5,000 examples with an interval from 0.46 to 1.78. At 10,000 examples, the difference was −0.65 points with an interval from −1.31 to 0.02. The full-data comparison favoured learnable PE by 0.52 points with an interval from 0.15 to 0.89. </w:t>
      </w:r>
      <w:r w:rsidR="006A3D33">
        <w:t>Figure 8</w:t>
      </w:r>
      <w:r>
        <w:t xml:space="preserve"> shows the validation trajectories under the four data sizes. The fixed-versus-learnable separation is most visible at 1,000 and 5,000 examples.</w:t>
      </w:r>
    </w:p>
    <w:p w14:paraId="3B5CF969" w14:textId="77777777" w:rsidR="007810CC" w:rsidRDefault="00E56F02">
      <w:pPr>
        <w:keepNext/>
        <w:keepLines/>
        <w:spacing w:before="120" w:after="60"/>
        <w:jc w:val="center"/>
      </w:pPr>
      <w:r>
        <w:rPr>
          <w:noProof/>
        </w:rPr>
        <w:lastRenderedPageBreak/>
        <w:drawing>
          <wp:inline distT="0" distB="0" distL="0" distR="0" wp14:anchorId="3B6792F0" wp14:editId="4565C58B">
            <wp:extent cx="5897880" cy="3931920"/>
            <wp:effectExtent l="0" t="0" r="0" b="0"/>
            <wp:docPr id="1452386637" name="Picture 1452386637" descr="Mean CIFAR-10 validation accuracy across epochs for no PE, learnable PE, and shifted multiplicative PE under four training-set sizes. Shaded regions show pointwise 95 percent t confidence intervals across five seed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386637" name="Picture 1452386637" descr="Mean CIFAR-10 validation accuracy across epochs for no PE, learnable PE, and shifted multiplicative PE under four training-set sizes. Shaded regions show pointwise 95 percent t confidence intervals across five seeds." title="Figure 8"/>
                    <pic:cNvPicPr/>
                  </pic:nvPicPr>
                  <pic:blipFill>
                    <a:blip r:embed="rId15"/>
                    <a:stretch>
                      <a:fillRect/>
                    </a:stretch>
                  </pic:blipFill>
                  <pic:spPr>
                    <a:xfrm>
                      <a:off x="0" y="0"/>
                      <a:ext cx="5897880" cy="3931920"/>
                    </a:xfrm>
                    <a:prstGeom prst="rect">
                      <a:avLst/>
                    </a:prstGeom>
                  </pic:spPr>
                </pic:pic>
              </a:graphicData>
            </a:graphic>
          </wp:inline>
        </w:drawing>
      </w:r>
    </w:p>
    <w:p w14:paraId="78D90F54" w14:textId="76BA5D9A" w:rsidR="007810CC" w:rsidRDefault="006A3D33">
      <w:pPr>
        <w:pStyle w:val="Caption"/>
        <w:keepLines/>
        <w:jc w:val="center"/>
      </w:pPr>
      <w:r>
        <w:t>Figure 8</w:t>
      </w:r>
      <w:r w:rsidR="00E56F02">
        <w:t>. Mean CIFAR-10 validation accuracy for three PE settings and four training-set sizes. Shading shows pointwise 95% t confidence intervals across five seeds.</w:t>
      </w:r>
    </w:p>
    <w:p w14:paraId="3A2DEFB8" w14:textId="77777777" w:rsidR="00522DE2" w:rsidRDefault="00BF0975">
      <w:pPr>
        <w:pStyle w:val="Heading2"/>
      </w:pPr>
      <w:r>
        <w:rPr>
          <w:sz w:val="22"/>
        </w:rPr>
        <w:t>4.5 Generalisation from CIFAR-10 to CIFAR-100</w:t>
      </w:r>
    </w:p>
    <w:p w14:paraId="0F523665" w14:textId="77777777" w:rsidR="00522DE2" w:rsidRDefault="00BF0975">
      <w:r>
        <w:t>CIFAR-100 tests whether the CIFAR-10 test-accuracy ordering survives a more fine-grained classification problem while the 32 × 32 input size and 8 × 8 patch grid stay unchanged. The comparison uses four models chosen before examining the CIFAR-100 results: no PE, learnable absolute PE, shifted additive PE and shifted multiplicative PE. Absolute accuracy is expected to change because the dataset has 100 classes. The relevant comparison is the within-dataset ranking and uncertainty, not the raw gap between CIFAR-10 and CIFAR-100.</w:t>
      </w:r>
    </w:p>
    <w:p w14:paraId="5FFD7E48" w14:textId="77777777" w:rsidR="00522DE2" w:rsidRDefault="00BF0975">
      <w:pPr>
        <w:pStyle w:val="Caption"/>
        <w:keepNext/>
        <w:keepLines/>
        <w:spacing w:before="120" w:after="60"/>
      </w:pPr>
      <w:r>
        <w:t xml:space="preserve">Table </w:t>
      </w:r>
      <w:fldSimple w:instr=" SEQ Table \* ARABIC ">
        <w:r w:rsidR="00E044C7">
          <w:rPr>
            <w:noProof/>
          </w:rPr>
          <w:t>9</w:t>
        </w:r>
      </w:fldSimple>
      <w:r>
        <w:t>. Selected PE configurations on CIFAR-10 and CIFAR-100.</w:t>
      </w:r>
    </w:p>
    <w:tbl>
      <w:tblPr>
        <w:tblW w:w="9000" w:type="dxa"/>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2200"/>
        <w:gridCol w:w="1700"/>
        <w:gridCol w:w="1700"/>
        <w:gridCol w:w="1700"/>
        <w:gridCol w:w="1700"/>
      </w:tblGrid>
      <w:tr w:rsidR="00522DE2" w14:paraId="6E850F2F" w14:textId="77777777">
        <w:trPr>
          <w:cantSplit/>
          <w:tblHeader/>
        </w:trPr>
        <w:tc>
          <w:tcPr>
            <w:tcW w:w="2200" w:type="dxa"/>
            <w:tcBorders>
              <w:bottom w:val="single" w:sz="6" w:space="0" w:color="000000"/>
            </w:tcBorders>
            <w:shd w:val="clear" w:color="auto" w:fill="FFFFFF"/>
            <w:tcMar>
              <w:top w:w="90" w:type="dxa"/>
              <w:left w:w="100" w:type="dxa"/>
              <w:bottom w:w="90" w:type="dxa"/>
              <w:right w:w="100" w:type="dxa"/>
            </w:tcMar>
            <w:vAlign w:val="center"/>
          </w:tcPr>
          <w:p w14:paraId="1AE275D6" w14:textId="77777777" w:rsidR="007810CC" w:rsidRDefault="00E56F02">
            <w:pPr>
              <w:spacing w:after="0"/>
              <w:jc w:val="left"/>
            </w:pPr>
            <w:r>
              <w:rPr>
                <w:b/>
                <w:sz w:val="17"/>
              </w:rPr>
              <w:t>Model</w:t>
            </w:r>
          </w:p>
        </w:tc>
        <w:tc>
          <w:tcPr>
            <w:tcW w:w="1700" w:type="dxa"/>
            <w:tcBorders>
              <w:bottom w:val="single" w:sz="6" w:space="0" w:color="000000"/>
            </w:tcBorders>
            <w:shd w:val="clear" w:color="auto" w:fill="FFFFFF"/>
            <w:tcMar>
              <w:top w:w="90" w:type="dxa"/>
              <w:left w:w="100" w:type="dxa"/>
              <w:bottom w:w="90" w:type="dxa"/>
              <w:right w:w="100" w:type="dxa"/>
            </w:tcMar>
            <w:vAlign w:val="center"/>
          </w:tcPr>
          <w:p w14:paraId="7CCF58DF" w14:textId="77777777" w:rsidR="007810CC" w:rsidRDefault="00E56F02">
            <w:pPr>
              <w:spacing w:after="0"/>
              <w:jc w:val="center"/>
            </w:pPr>
            <w:r>
              <w:rPr>
                <w:b/>
                <w:sz w:val="17"/>
              </w:rPr>
              <w:t>CIFAR-10 test accuracy</w:t>
            </w:r>
          </w:p>
        </w:tc>
        <w:tc>
          <w:tcPr>
            <w:tcW w:w="1700" w:type="dxa"/>
            <w:tcBorders>
              <w:bottom w:val="single" w:sz="6" w:space="0" w:color="000000"/>
            </w:tcBorders>
            <w:shd w:val="clear" w:color="auto" w:fill="FFFFFF"/>
            <w:tcMar>
              <w:top w:w="90" w:type="dxa"/>
              <w:left w:w="100" w:type="dxa"/>
              <w:bottom w:w="90" w:type="dxa"/>
              <w:right w:w="100" w:type="dxa"/>
            </w:tcMar>
            <w:vAlign w:val="center"/>
          </w:tcPr>
          <w:p w14:paraId="399163D0" w14:textId="77777777" w:rsidR="007810CC" w:rsidRDefault="00E56F02">
            <w:pPr>
              <w:spacing w:after="0"/>
              <w:jc w:val="center"/>
            </w:pPr>
            <w:r>
              <w:rPr>
                <w:b/>
                <w:sz w:val="17"/>
              </w:rPr>
              <w:t>CIFAR-10 test loss</w:t>
            </w:r>
          </w:p>
        </w:tc>
        <w:tc>
          <w:tcPr>
            <w:tcW w:w="1700" w:type="dxa"/>
            <w:tcBorders>
              <w:bottom w:val="single" w:sz="6" w:space="0" w:color="000000"/>
            </w:tcBorders>
            <w:shd w:val="clear" w:color="auto" w:fill="FFFFFF"/>
            <w:tcMar>
              <w:top w:w="90" w:type="dxa"/>
              <w:left w:w="100" w:type="dxa"/>
              <w:bottom w:w="90" w:type="dxa"/>
              <w:right w:w="100" w:type="dxa"/>
            </w:tcMar>
            <w:vAlign w:val="center"/>
          </w:tcPr>
          <w:p w14:paraId="19AF05B2" w14:textId="77777777" w:rsidR="007810CC" w:rsidRDefault="00E56F02">
            <w:pPr>
              <w:spacing w:after="0"/>
              <w:jc w:val="center"/>
            </w:pPr>
            <w:r>
              <w:rPr>
                <w:b/>
                <w:sz w:val="17"/>
              </w:rPr>
              <w:t>CIFAR-100 test accuracy</w:t>
            </w:r>
          </w:p>
        </w:tc>
        <w:tc>
          <w:tcPr>
            <w:tcW w:w="1700" w:type="dxa"/>
            <w:tcBorders>
              <w:bottom w:val="single" w:sz="6" w:space="0" w:color="000000"/>
            </w:tcBorders>
            <w:shd w:val="clear" w:color="auto" w:fill="FFFFFF"/>
            <w:tcMar>
              <w:top w:w="90" w:type="dxa"/>
              <w:left w:w="100" w:type="dxa"/>
              <w:bottom w:w="90" w:type="dxa"/>
              <w:right w:w="100" w:type="dxa"/>
            </w:tcMar>
            <w:vAlign w:val="center"/>
          </w:tcPr>
          <w:p w14:paraId="6A7A3D0D" w14:textId="77777777" w:rsidR="007810CC" w:rsidRDefault="00E56F02">
            <w:pPr>
              <w:spacing w:after="0"/>
              <w:jc w:val="center"/>
            </w:pPr>
            <w:r>
              <w:rPr>
                <w:b/>
                <w:sz w:val="17"/>
              </w:rPr>
              <w:t>CIFAR-100 test loss</w:t>
            </w:r>
          </w:p>
        </w:tc>
      </w:tr>
      <w:tr w:rsidR="007810CC" w14:paraId="5F198627" w14:textId="77777777">
        <w:trPr>
          <w:cantSplit/>
        </w:trPr>
        <w:tc>
          <w:tcPr>
            <w:tcW w:w="2200" w:type="dxa"/>
            <w:shd w:val="clear" w:color="auto" w:fill="FFFFFF"/>
            <w:vAlign w:val="center"/>
          </w:tcPr>
          <w:p w14:paraId="01A47AC2" w14:textId="77777777" w:rsidR="007810CC" w:rsidRDefault="00E56F02">
            <w:pPr>
              <w:spacing w:after="0"/>
              <w:jc w:val="left"/>
            </w:pPr>
            <w:r>
              <w:rPr>
                <w:sz w:val="17"/>
              </w:rPr>
              <w:t>No PE</w:t>
            </w:r>
          </w:p>
        </w:tc>
        <w:tc>
          <w:tcPr>
            <w:tcW w:w="1700" w:type="dxa"/>
            <w:shd w:val="clear" w:color="auto" w:fill="FFFFFF"/>
            <w:vAlign w:val="center"/>
          </w:tcPr>
          <w:p w14:paraId="1E06218C" w14:textId="77777777" w:rsidR="007810CC" w:rsidRDefault="00E56F02">
            <w:pPr>
              <w:spacing w:after="0"/>
              <w:jc w:val="center"/>
            </w:pPr>
            <w:r>
              <w:rPr>
                <w:sz w:val="17"/>
              </w:rPr>
              <w:t>71.29 ± 0.83%</w:t>
            </w:r>
          </w:p>
        </w:tc>
        <w:tc>
          <w:tcPr>
            <w:tcW w:w="1700" w:type="dxa"/>
            <w:shd w:val="clear" w:color="auto" w:fill="FFFFFF"/>
            <w:vAlign w:val="center"/>
          </w:tcPr>
          <w:p w14:paraId="6C41ACC2" w14:textId="77777777" w:rsidR="007810CC" w:rsidRDefault="00E56F02">
            <w:pPr>
              <w:spacing w:after="0"/>
              <w:jc w:val="center"/>
            </w:pPr>
            <w:r>
              <w:rPr>
                <w:sz w:val="17"/>
              </w:rPr>
              <w:t>0.9992 ± 0.0991</w:t>
            </w:r>
          </w:p>
        </w:tc>
        <w:tc>
          <w:tcPr>
            <w:tcW w:w="1700" w:type="dxa"/>
            <w:shd w:val="clear" w:color="auto" w:fill="FFFFFF"/>
            <w:vAlign w:val="center"/>
          </w:tcPr>
          <w:p w14:paraId="2E8D7CF6" w14:textId="77777777" w:rsidR="007810CC" w:rsidRDefault="00E56F02">
            <w:pPr>
              <w:spacing w:after="0"/>
              <w:jc w:val="center"/>
            </w:pPr>
            <w:r>
              <w:rPr>
                <w:sz w:val="17"/>
              </w:rPr>
              <w:t>43.08 ± 0.61%</w:t>
            </w:r>
          </w:p>
        </w:tc>
        <w:tc>
          <w:tcPr>
            <w:tcW w:w="1700" w:type="dxa"/>
            <w:shd w:val="clear" w:color="auto" w:fill="FFFFFF"/>
            <w:vAlign w:val="center"/>
          </w:tcPr>
          <w:p w14:paraId="04FFA996" w14:textId="77777777" w:rsidR="007810CC" w:rsidRDefault="00E56F02">
            <w:pPr>
              <w:spacing w:after="0"/>
              <w:jc w:val="center"/>
            </w:pPr>
            <w:r>
              <w:rPr>
                <w:sz w:val="17"/>
              </w:rPr>
              <w:t>2.5516 ± 0.1668</w:t>
            </w:r>
          </w:p>
        </w:tc>
      </w:tr>
      <w:tr w:rsidR="007810CC" w14:paraId="07502876" w14:textId="77777777">
        <w:trPr>
          <w:cantSplit/>
        </w:trPr>
        <w:tc>
          <w:tcPr>
            <w:tcW w:w="2200" w:type="dxa"/>
            <w:shd w:val="clear" w:color="auto" w:fill="FFFFFF"/>
            <w:vAlign w:val="center"/>
          </w:tcPr>
          <w:p w14:paraId="713C7BE1" w14:textId="77777777" w:rsidR="007810CC" w:rsidRDefault="00E56F02">
            <w:pPr>
              <w:spacing w:after="0"/>
              <w:jc w:val="left"/>
            </w:pPr>
            <w:r>
              <w:rPr>
                <w:sz w:val="17"/>
              </w:rPr>
              <w:t>Learnable PE</w:t>
            </w:r>
          </w:p>
        </w:tc>
        <w:tc>
          <w:tcPr>
            <w:tcW w:w="1700" w:type="dxa"/>
            <w:shd w:val="clear" w:color="auto" w:fill="FFFFFF"/>
            <w:vAlign w:val="center"/>
          </w:tcPr>
          <w:p w14:paraId="38694E4A" w14:textId="77777777" w:rsidR="007810CC" w:rsidRDefault="00E56F02">
            <w:pPr>
              <w:spacing w:after="0"/>
              <w:jc w:val="center"/>
            </w:pPr>
            <w:r>
              <w:rPr>
                <w:b/>
                <w:sz w:val="17"/>
              </w:rPr>
              <w:t>78.60 ± 0.42%</w:t>
            </w:r>
          </w:p>
        </w:tc>
        <w:tc>
          <w:tcPr>
            <w:tcW w:w="1700" w:type="dxa"/>
            <w:shd w:val="clear" w:color="auto" w:fill="FFFFFF"/>
            <w:vAlign w:val="center"/>
          </w:tcPr>
          <w:p w14:paraId="3AED47EC" w14:textId="77777777" w:rsidR="007810CC" w:rsidRDefault="00E56F02">
            <w:pPr>
              <w:spacing w:after="0"/>
              <w:jc w:val="center"/>
            </w:pPr>
            <w:r>
              <w:rPr>
                <w:sz w:val="17"/>
              </w:rPr>
              <w:t>0.7671 ± 0.1216</w:t>
            </w:r>
          </w:p>
        </w:tc>
        <w:tc>
          <w:tcPr>
            <w:tcW w:w="1700" w:type="dxa"/>
            <w:shd w:val="clear" w:color="auto" w:fill="FFFFFF"/>
            <w:vAlign w:val="center"/>
          </w:tcPr>
          <w:p w14:paraId="3BECF6CF" w14:textId="77777777" w:rsidR="007810CC" w:rsidRDefault="00E56F02">
            <w:pPr>
              <w:spacing w:after="0"/>
              <w:jc w:val="center"/>
            </w:pPr>
            <w:r>
              <w:rPr>
                <w:b/>
                <w:sz w:val="17"/>
              </w:rPr>
              <w:t>50.40 ± 0.42%</w:t>
            </w:r>
          </w:p>
        </w:tc>
        <w:tc>
          <w:tcPr>
            <w:tcW w:w="1700" w:type="dxa"/>
            <w:shd w:val="clear" w:color="auto" w:fill="FFFFFF"/>
            <w:vAlign w:val="center"/>
          </w:tcPr>
          <w:p w14:paraId="0CC54762" w14:textId="77777777" w:rsidR="007810CC" w:rsidRDefault="00E56F02">
            <w:pPr>
              <w:spacing w:after="0"/>
              <w:jc w:val="center"/>
            </w:pPr>
            <w:r>
              <w:rPr>
                <w:b/>
                <w:sz w:val="17"/>
              </w:rPr>
              <w:t>2.1858 ± 0.2588</w:t>
            </w:r>
          </w:p>
        </w:tc>
      </w:tr>
      <w:tr w:rsidR="007810CC" w14:paraId="59677C9D" w14:textId="77777777">
        <w:trPr>
          <w:cantSplit/>
        </w:trPr>
        <w:tc>
          <w:tcPr>
            <w:tcW w:w="2200" w:type="dxa"/>
            <w:shd w:val="clear" w:color="auto" w:fill="FFFFFF"/>
            <w:vAlign w:val="center"/>
          </w:tcPr>
          <w:p w14:paraId="292CF0A3" w14:textId="77777777" w:rsidR="007810CC" w:rsidRDefault="00E56F02">
            <w:pPr>
              <w:spacing w:after="0"/>
              <w:jc w:val="left"/>
            </w:pPr>
            <w:r>
              <w:rPr>
                <w:sz w:val="17"/>
              </w:rPr>
              <w:t>Shifted additive PE</w:t>
            </w:r>
          </w:p>
        </w:tc>
        <w:tc>
          <w:tcPr>
            <w:tcW w:w="1700" w:type="dxa"/>
            <w:shd w:val="clear" w:color="auto" w:fill="FFFFFF"/>
            <w:vAlign w:val="center"/>
          </w:tcPr>
          <w:p w14:paraId="3C1878C7" w14:textId="77777777" w:rsidR="007810CC" w:rsidRDefault="00E56F02">
            <w:pPr>
              <w:spacing w:after="0"/>
              <w:jc w:val="center"/>
            </w:pPr>
            <w:r>
              <w:rPr>
                <w:sz w:val="17"/>
              </w:rPr>
              <w:t>77.15 ± 0.10%</w:t>
            </w:r>
          </w:p>
        </w:tc>
        <w:tc>
          <w:tcPr>
            <w:tcW w:w="1700" w:type="dxa"/>
            <w:shd w:val="clear" w:color="auto" w:fill="FFFFFF"/>
            <w:vAlign w:val="center"/>
          </w:tcPr>
          <w:p w14:paraId="11DE42C9" w14:textId="77777777" w:rsidR="007810CC" w:rsidRDefault="00E56F02">
            <w:pPr>
              <w:spacing w:after="0"/>
              <w:jc w:val="center"/>
            </w:pPr>
            <w:r>
              <w:rPr>
                <w:sz w:val="17"/>
              </w:rPr>
              <w:t>0.8327 ± 0.0812</w:t>
            </w:r>
          </w:p>
        </w:tc>
        <w:tc>
          <w:tcPr>
            <w:tcW w:w="1700" w:type="dxa"/>
            <w:shd w:val="clear" w:color="auto" w:fill="FFFFFF"/>
            <w:vAlign w:val="center"/>
          </w:tcPr>
          <w:p w14:paraId="16B4E05B" w14:textId="77777777" w:rsidR="007810CC" w:rsidRDefault="00E56F02">
            <w:pPr>
              <w:spacing w:after="0"/>
              <w:jc w:val="center"/>
            </w:pPr>
            <w:r>
              <w:rPr>
                <w:sz w:val="17"/>
              </w:rPr>
              <w:t>46.68 ± 1.06%</w:t>
            </w:r>
          </w:p>
        </w:tc>
        <w:tc>
          <w:tcPr>
            <w:tcW w:w="1700" w:type="dxa"/>
            <w:shd w:val="clear" w:color="auto" w:fill="FFFFFF"/>
            <w:vAlign w:val="center"/>
          </w:tcPr>
          <w:p w14:paraId="340FB38A" w14:textId="77777777" w:rsidR="007810CC" w:rsidRDefault="00E56F02">
            <w:pPr>
              <w:spacing w:after="0"/>
              <w:jc w:val="center"/>
            </w:pPr>
            <w:r>
              <w:rPr>
                <w:sz w:val="17"/>
              </w:rPr>
              <w:t>2.3341 ± 0.0642</w:t>
            </w:r>
          </w:p>
        </w:tc>
      </w:tr>
      <w:tr w:rsidR="007810CC" w14:paraId="61E1D29C" w14:textId="77777777">
        <w:trPr>
          <w:cantSplit/>
        </w:trPr>
        <w:tc>
          <w:tcPr>
            <w:tcW w:w="2200" w:type="dxa"/>
            <w:shd w:val="clear" w:color="auto" w:fill="FFFFFF"/>
            <w:vAlign w:val="center"/>
          </w:tcPr>
          <w:p w14:paraId="722477D0" w14:textId="77777777" w:rsidR="007810CC" w:rsidRDefault="00E56F02">
            <w:pPr>
              <w:spacing w:after="0"/>
              <w:jc w:val="left"/>
            </w:pPr>
            <w:r>
              <w:rPr>
                <w:sz w:val="17"/>
              </w:rPr>
              <w:t>Shifted multiplicative PE</w:t>
            </w:r>
          </w:p>
        </w:tc>
        <w:tc>
          <w:tcPr>
            <w:tcW w:w="1700" w:type="dxa"/>
            <w:shd w:val="clear" w:color="auto" w:fill="FFFFFF"/>
            <w:vAlign w:val="center"/>
          </w:tcPr>
          <w:p w14:paraId="7C154C29" w14:textId="77777777" w:rsidR="007810CC" w:rsidRDefault="00E56F02">
            <w:pPr>
              <w:spacing w:after="0"/>
              <w:jc w:val="center"/>
            </w:pPr>
            <w:r>
              <w:rPr>
                <w:sz w:val="17"/>
              </w:rPr>
              <w:t>78.08 ± 0.09%</w:t>
            </w:r>
          </w:p>
        </w:tc>
        <w:tc>
          <w:tcPr>
            <w:tcW w:w="1700" w:type="dxa"/>
            <w:shd w:val="clear" w:color="auto" w:fill="FFFFFF"/>
            <w:vAlign w:val="center"/>
          </w:tcPr>
          <w:p w14:paraId="5817CCC9" w14:textId="77777777" w:rsidR="007810CC" w:rsidRDefault="00E56F02">
            <w:pPr>
              <w:spacing w:after="0"/>
              <w:jc w:val="center"/>
            </w:pPr>
            <w:r>
              <w:rPr>
                <w:b/>
                <w:sz w:val="17"/>
              </w:rPr>
              <w:t>0.7535 ± 0.0727</w:t>
            </w:r>
          </w:p>
        </w:tc>
        <w:tc>
          <w:tcPr>
            <w:tcW w:w="1700" w:type="dxa"/>
            <w:shd w:val="clear" w:color="auto" w:fill="FFFFFF"/>
            <w:vAlign w:val="center"/>
          </w:tcPr>
          <w:p w14:paraId="241819A8" w14:textId="77777777" w:rsidR="007810CC" w:rsidRDefault="00E56F02">
            <w:pPr>
              <w:spacing w:after="0"/>
              <w:jc w:val="center"/>
            </w:pPr>
            <w:r>
              <w:rPr>
                <w:sz w:val="17"/>
              </w:rPr>
              <w:t>48.22 ± 1.15%</w:t>
            </w:r>
          </w:p>
        </w:tc>
        <w:tc>
          <w:tcPr>
            <w:tcW w:w="1700" w:type="dxa"/>
            <w:shd w:val="clear" w:color="auto" w:fill="FFFFFF"/>
            <w:vAlign w:val="center"/>
          </w:tcPr>
          <w:p w14:paraId="4B9D0551" w14:textId="77777777" w:rsidR="007810CC" w:rsidRDefault="00E56F02">
            <w:pPr>
              <w:spacing w:after="0"/>
              <w:jc w:val="center"/>
            </w:pPr>
            <w:r>
              <w:rPr>
                <w:sz w:val="17"/>
              </w:rPr>
              <w:t>2.2184 ± 0.0592</w:t>
            </w:r>
          </w:p>
        </w:tc>
      </w:tr>
    </w:tbl>
    <w:p w14:paraId="2F5990E0" w14:textId="164EB5F1" w:rsidR="00522DE2" w:rsidRDefault="00BF0975">
      <w:r>
        <w:t xml:space="preserve">The four models kept the same test-accuracy order on both datasets. On CIFAR-100, learnable PE ranked first at 50.40 ± 0.42%, followed by shifted multiplicative PE at 48.22 ± 1.15%, shifted additive PE at 46.68 ± 1.06%, and no PE at 43.08 ± 0.61%. The paired advantage of learnable PE over shifted multiplicative PE was 2.18 percentage points with a 95% CI from 1.06 to 3.29. Test loss adds a small qualification. Shifted multiplicative PE had </w:t>
      </w:r>
      <w:r>
        <w:lastRenderedPageBreak/>
        <w:t xml:space="preserve">the lowest mean test loss on CIFAR-10, while learnable PE had the lowest value on CIFAR-100. </w:t>
      </w:r>
      <w:r w:rsidR="006A3D33">
        <w:t>Figure 9</w:t>
      </w:r>
      <w:r>
        <w:t xml:space="preserve"> shows that learnable PE also reaches the highest validation accuracy and lowest validation loss across the later CIFAR-100 epochs. The preserved accuracy ranking supports the CIFAR-10 result within this shared architecture.</w:t>
      </w:r>
    </w:p>
    <w:p w14:paraId="1A17B1ED" w14:textId="77777777" w:rsidR="007810CC" w:rsidRDefault="00E56F02">
      <w:pPr>
        <w:keepNext/>
        <w:keepLines/>
        <w:spacing w:before="120" w:after="60"/>
        <w:jc w:val="center"/>
      </w:pPr>
      <w:r>
        <w:rPr>
          <w:noProof/>
        </w:rPr>
        <w:drawing>
          <wp:inline distT="0" distB="0" distL="0" distR="0" wp14:anchorId="438CA87C" wp14:editId="6C58379D">
            <wp:extent cx="5623560" cy="2363570"/>
            <wp:effectExtent l="0" t="0" r="0" b="0"/>
            <wp:docPr id="1452386635" name="Picture 1452386635" descr="Mean CIFAR-100 validation accuracy and loss across epochs for four positional-encoding conditions. Shaded regions show pointwise 95 percent t confidence intervals across five seed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386635" name="Picture 1452386635" descr="Mean CIFAR-100 validation accuracy and loss across epochs for four positional-encoding conditions. Shaded regions show pointwise 95 percent t confidence intervals across five seeds." title="Figure 9"/>
                    <pic:cNvPicPr/>
                  </pic:nvPicPr>
                  <pic:blipFill>
                    <a:blip r:embed="rId16"/>
                    <a:stretch>
                      <a:fillRect/>
                    </a:stretch>
                  </pic:blipFill>
                  <pic:spPr>
                    <a:xfrm>
                      <a:off x="0" y="0"/>
                      <a:ext cx="5623560" cy="2363570"/>
                    </a:xfrm>
                    <a:prstGeom prst="rect">
                      <a:avLst/>
                    </a:prstGeom>
                  </pic:spPr>
                </pic:pic>
              </a:graphicData>
            </a:graphic>
          </wp:inline>
        </w:drawing>
      </w:r>
    </w:p>
    <w:p w14:paraId="1A118EB1" w14:textId="66313D38" w:rsidR="007810CC" w:rsidRDefault="006A3D33">
      <w:pPr>
        <w:pStyle w:val="Caption"/>
        <w:keepLines/>
        <w:jc w:val="center"/>
      </w:pPr>
      <w:r>
        <w:t>Figure 9</w:t>
      </w:r>
      <w:r w:rsidR="00E56F02">
        <w:t>. Mean CIFAR-100 validation accuracy and loss across five seeds. Shading shows pointwise 95% t confidence intervals. Final comparisons use the test results in Table 9.</w:t>
      </w:r>
    </w:p>
    <w:p w14:paraId="2E9BDB9E" w14:textId="77777777" w:rsidR="00522DE2" w:rsidRDefault="00BF0975">
      <w:pPr>
        <w:pStyle w:val="Heading2"/>
      </w:pPr>
      <w:r>
        <w:rPr>
          <w:sz w:val="22"/>
        </w:rPr>
        <w:t>4.6 Fusion and Other Extensions</w:t>
      </w:r>
    </w:p>
    <w:p w14:paraId="2C450288" w14:textId="77777777" w:rsidR="00522DE2" w:rsidRDefault="00BF0975">
      <w:r>
        <w:t>The final group compares dual-branch complexity with the learned single-branch reference. Parameter count is reported because the fusion models duplicate the encoder or add learned fusion layers. Squared and radial PE are also retained as targeted fixed-encoding extensions.</w:t>
      </w:r>
    </w:p>
    <w:p w14:paraId="6E7EF5D8" w14:textId="77777777" w:rsidR="00522DE2" w:rsidRDefault="00BF0975">
      <w:pPr>
        <w:pStyle w:val="Caption"/>
        <w:keepNext/>
        <w:keepLines/>
        <w:spacing w:before="120" w:after="60"/>
      </w:pPr>
      <w:r>
        <w:t xml:space="preserve">Table </w:t>
      </w:r>
      <w:fldSimple w:instr=" SEQ Table \* ARABIC ">
        <w:r w:rsidR="00E044C7">
          <w:rPr>
            <w:noProof/>
          </w:rPr>
          <w:t>10</w:t>
        </w:r>
      </w:fldSimple>
      <w:r>
        <w:t>. Fusion and fixed-PE extensions.</w:t>
      </w:r>
    </w:p>
    <w:tbl>
      <w:tblPr>
        <w:tblW w:w="9000" w:type="dxa"/>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2691"/>
        <w:gridCol w:w="1655"/>
        <w:gridCol w:w="1448"/>
        <w:gridCol w:w="1603"/>
        <w:gridCol w:w="1603"/>
      </w:tblGrid>
      <w:tr w:rsidR="00522DE2" w14:paraId="7DABAF26" w14:textId="77777777">
        <w:trPr>
          <w:cantSplit/>
          <w:tblHeader/>
          <w:jc w:val="center"/>
        </w:trPr>
        <w:tc>
          <w:tcPr>
            <w:tcW w:w="2600" w:type="dxa"/>
            <w:tcBorders>
              <w:bottom w:val="single" w:sz="6" w:space="0" w:color="000000"/>
            </w:tcBorders>
            <w:shd w:val="clear" w:color="auto" w:fill="FFFFFF"/>
            <w:tcMar>
              <w:top w:w="90" w:type="dxa"/>
              <w:left w:w="100" w:type="dxa"/>
              <w:bottom w:w="90" w:type="dxa"/>
              <w:right w:w="100" w:type="dxa"/>
            </w:tcMar>
            <w:vAlign w:val="center"/>
          </w:tcPr>
          <w:p w14:paraId="17AA4287" w14:textId="77777777" w:rsidR="007810CC" w:rsidRDefault="00E56F02">
            <w:pPr>
              <w:spacing w:after="0"/>
              <w:jc w:val="left"/>
            </w:pPr>
            <w:r>
              <w:rPr>
                <w:b/>
                <w:sz w:val="18"/>
              </w:rPr>
              <w:t>Model</w:t>
            </w:r>
          </w:p>
        </w:tc>
        <w:tc>
          <w:tcPr>
            <w:tcW w:w="1600" w:type="dxa"/>
            <w:tcBorders>
              <w:bottom w:val="single" w:sz="6" w:space="0" w:color="000000"/>
            </w:tcBorders>
            <w:shd w:val="clear" w:color="auto" w:fill="FFFFFF"/>
            <w:tcMar>
              <w:top w:w="90" w:type="dxa"/>
              <w:left w:w="100" w:type="dxa"/>
              <w:bottom w:w="90" w:type="dxa"/>
              <w:right w:w="100" w:type="dxa"/>
            </w:tcMar>
            <w:vAlign w:val="center"/>
          </w:tcPr>
          <w:p w14:paraId="79C6ED9C" w14:textId="77777777" w:rsidR="00522DE2" w:rsidRDefault="00BF0975">
            <w:pPr>
              <w:spacing w:after="0"/>
              <w:jc w:val="center"/>
            </w:pPr>
            <w:r>
              <w:rPr>
                <w:b/>
                <w:sz w:val="18"/>
              </w:rPr>
              <w:t>Category</w:t>
            </w:r>
          </w:p>
        </w:tc>
        <w:tc>
          <w:tcPr>
            <w:tcW w:w="1400" w:type="dxa"/>
            <w:tcBorders>
              <w:bottom w:val="single" w:sz="6" w:space="0" w:color="000000"/>
            </w:tcBorders>
            <w:shd w:val="clear" w:color="auto" w:fill="FFFFFF"/>
            <w:tcMar>
              <w:top w:w="90" w:type="dxa"/>
              <w:left w:w="100" w:type="dxa"/>
              <w:bottom w:w="90" w:type="dxa"/>
              <w:right w:w="100" w:type="dxa"/>
            </w:tcMar>
            <w:vAlign w:val="center"/>
          </w:tcPr>
          <w:p w14:paraId="5F967F31" w14:textId="77777777" w:rsidR="00522DE2" w:rsidRDefault="00BF0975">
            <w:pPr>
              <w:spacing w:after="0"/>
              <w:jc w:val="center"/>
            </w:pPr>
            <w:r>
              <w:rPr>
                <w:b/>
                <w:sz w:val="18"/>
              </w:rPr>
              <w:t>Parameters</w:t>
            </w:r>
          </w:p>
        </w:tc>
        <w:tc>
          <w:tcPr>
            <w:tcW w:w="1550" w:type="dxa"/>
            <w:tcBorders>
              <w:bottom w:val="single" w:sz="6" w:space="0" w:color="000000"/>
            </w:tcBorders>
            <w:shd w:val="clear" w:color="auto" w:fill="FFFFFF"/>
            <w:tcMar>
              <w:top w:w="90" w:type="dxa"/>
              <w:left w:w="100" w:type="dxa"/>
              <w:bottom w:w="90" w:type="dxa"/>
              <w:right w:w="100" w:type="dxa"/>
            </w:tcMar>
            <w:vAlign w:val="center"/>
          </w:tcPr>
          <w:p w14:paraId="2B9A6F04" w14:textId="77777777" w:rsidR="00522DE2" w:rsidRDefault="00BF0975">
            <w:pPr>
              <w:spacing w:after="0"/>
              <w:jc w:val="center"/>
            </w:pPr>
            <w:r>
              <w:rPr>
                <w:b/>
                <w:sz w:val="18"/>
              </w:rPr>
              <w:t>Test accuracy</w:t>
            </w:r>
          </w:p>
        </w:tc>
        <w:tc>
          <w:tcPr>
            <w:tcW w:w="1550" w:type="dxa"/>
            <w:tcBorders>
              <w:bottom w:val="single" w:sz="6" w:space="0" w:color="000000"/>
            </w:tcBorders>
            <w:shd w:val="clear" w:color="auto" w:fill="FFFFFF"/>
            <w:tcMar>
              <w:top w:w="90" w:type="dxa"/>
              <w:left w:w="100" w:type="dxa"/>
              <w:bottom w:w="90" w:type="dxa"/>
              <w:right w:w="100" w:type="dxa"/>
            </w:tcMar>
            <w:vAlign w:val="center"/>
          </w:tcPr>
          <w:p w14:paraId="5EA1BBBA" w14:textId="77777777" w:rsidR="00522DE2" w:rsidRDefault="00BF0975">
            <w:pPr>
              <w:spacing w:after="0"/>
              <w:jc w:val="center"/>
            </w:pPr>
            <w:r>
              <w:rPr>
                <w:b/>
                <w:sz w:val="18"/>
              </w:rPr>
              <w:t>Test loss</w:t>
            </w:r>
          </w:p>
        </w:tc>
      </w:tr>
      <w:tr w:rsidR="00522DE2" w14:paraId="5A445866" w14:textId="77777777">
        <w:trPr>
          <w:cantSplit/>
          <w:jc w:val="center"/>
        </w:trPr>
        <w:tc>
          <w:tcPr>
            <w:tcW w:w="2600" w:type="dxa"/>
            <w:shd w:val="clear" w:color="auto" w:fill="FFFFFF"/>
            <w:tcMar>
              <w:top w:w="90" w:type="dxa"/>
              <w:left w:w="100" w:type="dxa"/>
              <w:bottom w:w="90" w:type="dxa"/>
              <w:right w:w="100" w:type="dxa"/>
            </w:tcMar>
            <w:vAlign w:val="center"/>
          </w:tcPr>
          <w:p w14:paraId="3E6B4A2D" w14:textId="77777777" w:rsidR="00522DE2" w:rsidRDefault="00BF0975">
            <w:pPr>
              <w:spacing w:after="0" w:line="240" w:lineRule="auto"/>
              <w:jc w:val="left"/>
            </w:pPr>
            <w:r>
              <w:rPr>
                <w:sz w:val="18"/>
              </w:rPr>
              <w:t>Learnable absolute PE</w:t>
            </w:r>
          </w:p>
        </w:tc>
        <w:tc>
          <w:tcPr>
            <w:tcW w:w="1600" w:type="dxa"/>
            <w:shd w:val="clear" w:color="auto" w:fill="FFFFFF"/>
            <w:tcMar>
              <w:top w:w="90" w:type="dxa"/>
              <w:left w:w="100" w:type="dxa"/>
              <w:bottom w:w="90" w:type="dxa"/>
              <w:right w:w="100" w:type="dxa"/>
            </w:tcMar>
            <w:vAlign w:val="center"/>
          </w:tcPr>
          <w:p w14:paraId="3509867A" w14:textId="77777777" w:rsidR="007810CC" w:rsidRDefault="00E56F02">
            <w:pPr>
              <w:spacing w:after="0"/>
              <w:jc w:val="center"/>
            </w:pPr>
            <w:r>
              <w:rPr>
                <w:sz w:val="18"/>
              </w:rPr>
              <w:t>Reference</w:t>
            </w:r>
          </w:p>
        </w:tc>
        <w:tc>
          <w:tcPr>
            <w:tcW w:w="1400" w:type="dxa"/>
            <w:shd w:val="clear" w:color="auto" w:fill="FFFFFF"/>
            <w:tcMar>
              <w:top w:w="90" w:type="dxa"/>
              <w:left w:w="100" w:type="dxa"/>
              <w:bottom w:w="90" w:type="dxa"/>
              <w:right w:w="100" w:type="dxa"/>
            </w:tcMar>
            <w:vAlign w:val="center"/>
          </w:tcPr>
          <w:p w14:paraId="4978BFE6" w14:textId="77777777" w:rsidR="00522DE2" w:rsidRDefault="00BF0975">
            <w:pPr>
              <w:spacing w:after="0" w:line="240" w:lineRule="auto"/>
              <w:jc w:val="center"/>
            </w:pPr>
            <w:r>
              <w:rPr>
                <w:sz w:val="18"/>
              </w:rPr>
              <w:t>809,354</w:t>
            </w:r>
          </w:p>
        </w:tc>
        <w:tc>
          <w:tcPr>
            <w:tcW w:w="1550" w:type="dxa"/>
            <w:shd w:val="clear" w:color="auto" w:fill="FFFFFF"/>
            <w:tcMar>
              <w:top w:w="90" w:type="dxa"/>
              <w:left w:w="100" w:type="dxa"/>
              <w:bottom w:w="90" w:type="dxa"/>
              <w:right w:w="100" w:type="dxa"/>
            </w:tcMar>
            <w:vAlign w:val="center"/>
          </w:tcPr>
          <w:p w14:paraId="3866C2A2" w14:textId="77777777" w:rsidR="00522DE2" w:rsidRDefault="00BF0975">
            <w:pPr>
              <w:spacing w:after="0" w:line="240" w:lineRule="auto"/>
              <w:jc w:val="center"/>
            </w:pPr>
            <w:r>
              <w:rPr>
                <w:bCs/>
                <w:sz w:val="18"/>
              </w:rPr>
              <w:t>78.60 ± 0.42%</w:t>
            </w:r>
          </w:p>
        </w:tc>
        <w:tc>
          <w:tcPr>
            <w:tcW w:w="1550" w:type="dxa"/>
            <w:shd w:val="clear" w:color="auto" w:fill="FFFFFF"/>
            <w:tcMar>
              <w:top w:w="90" w:type="dxa"/>
              <w:left w:w="100" w:type="dxa"/>
              <w:bottom w:w="90" w:type="dxa"/>
              <w:right w:w="100" w:type="dxa"/>
            </w:tcMar>
            <w:vAlign w:val="center"/>
          </w:tcPr>
          <w:p w14:paraId="59457FCA" w14:textId="77777777" w:rsidR="00522DE2" w:rsidRDefault="00BF0975">
            <w:pPr>
              <w:spacing w:after="0" w:line="240" w:lineRule="auto"/>
              <w:jc w:val="center"/>
            </w:pPr>
            <w:r>
              <w:rPr>
                <w:bCs/>
                <w:sz w:val="18"/>
              </w:rPr>
              <w:t>0.7671 ± 0.1216</w:t>
            </w:r>
          </w:p>
        </w:tc>
      </w:tr>
      <w:tr w:rsidR="00522DE2" w14:paraId="15E9DD68" w14:textId="77777777">
        <w:trPr>
          <w:cantSplit/>
          <w:jc w:val="center"/>
        </w:trPr>
        <w:tc>
          <w:tcPr>
            <w:tcW w:w="2600" w:type="dxa"/>
            <w:shd w:val="clear" w:color="auto" w:fill="FFFFFF"/>
            <w:tcMar>
              <w:top w:w="90" w:type="dxa"/>
              <w:left w:w="100" w:type="dxa"/>
              <w:bottom w:w="90" w:type="dxa"/>
              <w:right w:w="100" w:type="dxa"/>
            </w:tcMar>
            <w:vAlign w:val="center"/>
          </w:tcPr>
          <w:p w14:paraId="0B00301A" w14:textId="77777777" w:rsidR="00522DE2" w:rsidRDefault="00BF0975">
            <w:pPr>
              <w:spacing w:after="0" w:line="240" w:lineRule="auto"/>
              <w:jc w:val="left"/>
            </w:pPr>
            <w:r>
              <w:rPr>
                <w:sz w:val="18"/>
              </w:rPr>
              <w:t>Mean fusion</w:t>
            </w:r>
          </w:p>
        </w:tc>
        <w:tc>
          <w:tcPr>
            <w:tcW w:w="1600" w:type="dxa"/>
            <w:shd w:val="clear" w:color="auto" w:fill="FFFFFF"/>
            <w:tcMar>
              <w:top w:w="90" w:type="dxa"/>
              <w:left w:w="100" w:type="dxa"/>
              <w:bottom w:w="90" w:type="dxa"/>
              <w:right w:w="100" w:type="dxa"/>
            </w:tcMar>
            <w:vAlign w:val="center"/>
          </w:tcPr>
          <w:p w14:paraId="21421044" w14:textId="77777777" w:rsidR="00522DE2" w:rsidRDefault="00BF0975">
            <w:pPr>
              <w:spacing w:after="0" w:line="240" w:lineRule="auto"/>
              <w:jc w:val="center"/>
            </w:pPr>
            <w:r>
              <w:rPr>
                <w:sz w:val="18"/>
              </w:rPr>
              <w:t>Fusion</w:t>
            </w:r>
          </w:p>
        </w:tc>
        <w:tc>
          <w:tcPr>
            <w:tcW w:w="1400" w:type="dxa"/>
            <w:shd w:val="clear" w:color="auto" w:fill="FFFFFF"/>
            <w:tcMar>
              <w:top w:w="90" w:type="dxa"/>
              <w:left w:w="100" w:type="dxa"/>
              <w:bottom w:w="90" w:type="dxa"/>
              <w:right w:w="100" w:type="dxa"/>
            </w:tcMar>
            <w:vAlign w:val="center"/>
          </w:tcPr>
          <w:p w14:paraId="7E76CABB" w14:textId="77777777" w:rsidR="00522DE2" w:rsidRDefault="00BF0975">
            <w:pPr>
              <w:spacing w:after="0" w:line="240" w:lineRule="auto"/>
              <w:jc w:val="center"/>
            </w:pPr>
            <w:r>
              <w:rPr>
                <w:sz w:val="18"/>
              </w:rPr>
              <w:t>1,600,778</w:t>
            </w:r>
          </w:p>
        </w:tc>
        <w:tc>
          <w:tcPr>
            <w:tcW w:w="1550" w:type="dxa"/>
            <w:shd w:val="clear" w:color="auto" w:fill="FFFFFF"/>
            <w:tcMar>
              <w:top w:w="90" w:type="dxa"/>
              <w:left w:w="100" w:type="dxa"/>
              <w:bottom w:w="90" w:type="dxa"/>
              <w:right w:w="100" w:type="dxa"/>
            </w:tcMar>
            <w:vAlign w:val="center"/>
          </w:tcPr>
          <w:p w14:paraId="2E4C5375" w14:textId="77777777" w:rsidR="00522DE2" w:rsidRDefault="00BF0975">
            <w:pPr>
              <w:spacing w:after="0" w:line="240" w:lineRule="auto"/>
              <w:jc w:val="center"/>
            </w:pPr>
            <w:r>
              <w:rPr>
                <w:sz w:val="18"/>
              </w:rPr>
              <w:t>76.33 ± 1.11%</w:t>
            </w:r>
          </w:p>
        </w:tc>
        <w:tc>
          <w:tcPr>
            <w:tcW w:w="1550" w:type="dxa"/>
            <w:shd w:val="clear" w:color="auto" w:fill="FFFFFF"/>
            <w:tcMar>
              <w:top w:w="90" w:type="dxa"/>
              <w:left w:w="100" w:type="dxa"/>
              <w:bottom w:w="90" w:type="dxa"/>
              <w:right w:w="100" w:type="dxa"/>
            </w:tcMar>
            <w:vAlign w:val="center"/>
          </w:tcPr>
          <w:p w14:paraId="412A7C28" w14:textId="77777777" w:rsidR="00522DE2" w:rsidRDefault="00BF0975">
            <w:pPr>
              <w:spacing w:after="0" w:line="240" w:lineRule="auto"/>
              <w:jc w:val="center"/>
            </w:pPr>
            <w:r>
              <w:rPr>
                <w:sz w:val="18"/>
              </w:rPr>
              <w:t>0.9480 ± 0.1715</w:t>
            </w:r>
          </w:p>
        </w:tc>
      </w:tr>
      <w:tr w:rsidR="00522DE2" w14:paraId="7C0E76E5" w14:textId="77777777">
        <w:trPr>
          <w:cantSplit/>
          <w:jc w:val="center"/>
        </w:trPr>
        <w:tc>
          <w:tcPr>
            <w:tcW w:w="2600" w:type="dxa"/>
            <w:shd w:val="clear" w:color="auto" w:fill="FFFFFF"/>
            <w:tcMar>
              <w:top w:w="90" w:type="dxa"/>
              <w:left w:w="100" w:type="dxa"/>
              <w:bottom w:w="90" w:type="dxa"/>
              <w:right w:w="100" w:type="dxa"/>
            </w:tcMar>
            <w:vAlign w:val="center"/>
          </w:tcPr>
          <w:p w14:paraId="47DF8E36" w14:textId="77777777" w:rsidR="00522DE2" w:rsidRDefault="00BF0975">
            <w:pPr>
              <w:spacing w:after="0" w:line="240" w:lineRule="auto"/>
              <w:jc w:val="left"/>
            </w:pPr>
            <w:r>
              <w:rPr>
                <w:sz w:val="18"/>
              </w:rPr>
              <w:t>Mean + MLP fusion</w:t>
            </w:r>
          </w:p>
        </w:tc>
        <w:tc>
          <w:tcPr>
            <w:tcW w:w="1600" w:type="dxa"/>
            <w:shd w:val="clear" w:color="auto" w:fill="FFFFFF"/>
            <w:tcMar>
              <w:top w:w="90" w:type="dxa"/>
              <w:left w:w="100" w:type="dxa"/>
              <w:bottom w:w="90" w:type="dxa"/>
              <w:right w:w="100" w:type="dxa"/>
            </w:tcMar>
            <w:vAlign w:val="center"/>
          </w:tcPr>
          <w:p w14:paraId="665F86A1" w14:textId="77777777" w:rsidR="00522DE2" w:rsidRDefault="00BF0975">
            <w:pPr>
              <w:spacing w:after="0" w:line="240" w:lineRule="auto"/>
              <w:jc w:val="center"/>
            </w:pPr>
            <w:r>
              <w:rPr>
                <w:sz w:val="18"/>
              </w:rPr>
              <w:t>Fusion</w:t>
            </w:r>
          </w:p>
        </w:tc>
        <w:tc>
          <w:tcPr>
            <w:tcW w:w="1400" w:type="dxa"/>
            <w:shd w:val="clear" w:color="auto" w:fill="FFFFFF"/>
            <w:tcMar>
              <w:top w:w="90" w:type="dxa"/>
              <w:left w:w="100" w:type="dxa"/>
              <w:bottom w:w="90" w:type="dxa"/>
              <w:right w:w="100" w:type="dxa"/>
            </w:tcMar>
            <w:vAlign w:val="center"/>
          </w:tcPr>
          <w:p w14:paraId="79BCC698" w14:textId="77777777" w:rsidR="00522DE2" w:rsidRDefault="00BF0975">
            <w:pPr>
              <w:spacing w:after="0" w:line="240" w:lineRule="auto"/>
              <w:jc w:val="center"/>
            </w:pPr>
            <w:r>
              <w:rPr>
                <w:sz w:val="18"/>
              </w:rPr>
              <w:t>1,732,746</w:t>
            </w:r>
          </w:p>
        </w:tc>
        <w:tc>
          <w:tcPr>
            <w:tcW w:w="1550" w:type="dxa"/>
            <w:shd w:val="clear" w:color="auto" w:fill="FFFFFF"/>
            <w:tcMar>
              <w:top w:w="90" w:type="dxa"/>
              <w:left w:w="100" w:type="dxa"/>
              <w:bottom w:w="90" w:type="dxa"/>
              <w:right w:w="100" w:type="dxa"/>
            </w:tcMar>
            <w:vAlign w:val="center"/>
          </w:tcPr>
          <w:p w14:paraId="5A1BBBF0" w14:textId="77777777" w:rsidR="00522DE2" w:rsidRDefault="00BF0975">
            <w:pPr>
              <w:spacing w:after="0" w:line="240" w:lineRule="auto"/>
              <w:jc w:val="center"/>
            </w:pPr>
            <w:r>
              <w:rPr>
                <w:sz w:val="18"/>
              </w:rPr>
              <w:t>76.61 ± 0.50%</w:t>
            </w:r>
          </w:p>
        </w:tc>
        <w:tc>
          <w:tcPr>
            <w:tcW w:w="1550" w:type="dxa"/>
            <w:shd w:val="clear" w:color="auto" w:fill="FFFFFF"/>
            <w:tcMar>
              <w:top w:w="90" w:type="dxa"/>
              <w:left w:w="100" w:type="dxa"/>
              <w:bottom w:w="90" w:type="dxa"/>
              <w:right w:w="100" w:type="dxa"/>
            </w:tcMar>
            <w:vAlign w:val="center"/>
          </w:tcPr>
          <w:p w14:paraId="7505D6CD" w14:textId="77777777" w:rsidR="00522DE2" w:rsidRDefault="00BF0975">
            <w:pPr>
              <w:spacing w:after="0" w:line="240" w:lineRule="auto"/>
              <w:jc w:val="center"/>
            </w:pPr>
            <w:r>
              <w:rPr>
                <w:sz w:val="18"/>
              </w:rPr>
              <w:t>0.9218 ± 0.1866</w:t>
            </w:r>
          </w:p>
        </w:tc>
      </w:tr>
      <w:tr w:rsidR="00522DE2" w14:paraId="1635CCCA" w14:textId="77777777">
        <w:trPr>
          <w:cantSplit/>
          <w:jc w:val="center"/>
        </w:trPr>
        <w:tc>
          <w:tcPr>
            <w:tcW w:w="2600" w:type="dxa"/>
            <w:shd w:val="clear" w:color="auto" w:fill="FFFFFF"/>
            <w:tcMar>
              <w:top w:w="90" w:type="dxa"/>
              <w:left w:w="100" w:type="dxa"/>
              <w:bottom w:w="90" w:type="dxa"/>
              <w:right w:w="100" w:type="dxa"/>
            </w:tcMar>
            <w:vAlign w:val="center"/>
          </w:tcPr>
          <w:p w14:paraId="51F43C48" w14:textId="77777777" w:rsidR="00522DE2" w:rsidRDefault="00BF0975">
            <w:pPr>
              <w:spacing w:after="0" w:line="240" w:lineRule="auto"/>
              <w:jc w:val="left"/>
            </w:pPr>
            <w:r>
              <w:rPr>
                <w:sz w:val="18"/>
              </w:rPr>
              <w:t>Concatenation + MLP fusion</w:t>
            </w:r>
          </w:p>
        </w:tc>
        <w:tc>
          <w:tcPr>
            <w:tcW w:w="1600" w:type="dxa"/>
            <w:shd w:val="clear" w:color="auto" w:fill="FFFFFF"/>
            <w:tcMar>
              <w:top w:w="90" w:type="dxa"/>
              <w:left w:w="100" w:type="dxa"/>
              <w:bottom w:w="90" w:type="dxa"/>
              <w:right w:w="100" w:type="dxa"/>
            </w:tcMar>
            <w:vAlign w:val="center"/>
          </w:tcPr>
          <w:p w14:paraId="21B97132" w14:textId="77777777" w:rsidR="00522DE2" w:rsidRDefault="00BF0975">
            <w:pPr>
              <w:spacing w:after="0" w:line="240" w:lineRule="auto"/>
              <w:jc w:val="center"/>
            </w:pPr>
            <w:r>
              <w:rPr>
                <w:sz w:val="18"/>
              </w:rPr>
              <w:t>Fusion</w:t>
            </w:r>
          </w:p>
        </w:tc>
        <w:tc>
          <w:tcPr>
            <w:tcW w:w="1400" w:type="dxa"/>
            <w:shd w:val="clear" w:color="auto" w:fill="FFFFFF"/>
            <w:tcMar>
              <w:top w:w="90" w:type="dxa"/>
              <w:left w:w="100" w:type="dxa"/>
              <w:bottom w:w="90" w:type="dxa"/>
              <w:right w:w="100" w:type="dxa"/>
            </w:tcMar>
            <w:vAlign w:val="center"/>
          </w:tcPr>
          <w:p w14:paraId="6238593D" w14:textId="77777777" w:rsidR="00522DE2" w:rsidRDefault="00BF0975">
            <w:pPr>
              <w:spacing w:after="0" w:line="240" w:lineRule="auto"/>
              <w:jc w:val="center"/>
            </w:pPr>
            <w:r>
              <w:rPr>
                <w:sz w:val="18"/>
              </w:rPr>
              <w:t>1,798,538</w:t>
            </w:r>
          </w:p>
        </w:tc>
        <w:tc>
          <w:tcPr>
            <w:tcW w:w="1550" w:type="dxa"/>
            <w:shd w:val="clear" w:color="auto" w:fill="FFFFFF"/>
            <w:tcMar>
              <w:top w:w="90" w:type="dxa"/>
              <w:left w:w="100" w:type="dxa"/>
              <w:bottom w:w="90" w:type="dxa"/>
              <w:right w:w="100" w:type="dxa"/>
            </w:tcMar>
            <w:vAlign w:val="center"/>
          </w:tcPr>
          <w:p w14:paraId="26C45D57" w14:textId="77777777" w:rsidR="00522DE2" w:rsidRDefault="00BF0975">
            <w:pPr>
              <w:spacing w:after="0" w:line="240" w:lineRule="auto"/>
              <w:jc w:val="center"/>
            </w:pPr>
            <w:r>
              <w:rPr>
                <w:sz w:val="18"/>
              </w:rPr>
              <w:t>76.00 ± 1.76%</w:t>
            </w:r>
          </w:p>
        </w:tc>
        <w:tc>
          <w:tcPr>
            <w:tcW w:w="1550" w:type="dxa"/>
            <w:shd w:val="clear" w:color="auto" w:fill="FFFFFF"/>
            <w:tcMar>
              <w:top w:w="90" w:type="dxa"/>
              <w:left w:w="100" w:type="dxa"/>
              <w:bottom w:w="90" w:type="dxa"/>
              <w:right w:w="100" w:type="dxa"/>
            </w:tcMar>
            <w:vAlign w:val="center"/>
          </w:tcPr>
          <w:p w14:paraId="563DA6D3" w14:textId="77777777" w:rsidR="00522DE2" w:rsidRDefault="00BF0975">
            <w:pPr>
              <w:spacing w:after="0" w:line="240" w:lineRule="auto"/>
              <w:jc w:val="center"/>
            </w:pPr>
            <w:r>
              <w:rPr>
                <w:sz w:val="18"/>
              </w:rPr>
              <w:t>0.8732 ± 0.1053</w:t>
            </w:r>
          </w:p>
        </w:tc>
      </w:tr>
      <w:tr w:rsidR="00401446" w14:paraId="729ED7AC" w14:textId="77777777">
        <w:trPr>
          <w:cantSplit/>
          <w:jc w:val="center"/>
        </w:trPr>
        <w:tc>
          <w:tcPr>
            <w:tcW w:w="2600" w:type="dxa"/>
            <w:shd w:val="clear" w:color="auto" w:fill="FFFFFF"/>
            <w:vAlign w:val="center"/>
          </w:tcPr>
          <w:p w14:paraId="28FE1695" w14:textId="77777777" w:rsidR="00401446" w:rsidRDefault="00024CC3">
            <w:pPr>
              <w:spacing w:after="0"/>
              <w:jc w:val="left"/>
            </w:pPr>
            <w:r>
              <w:rPr>
                <w:sz w:val="18"/>
              </w:rPr>
              <w:t>Bidirectional cross-attention</w:t>
            </w:r>
          </w:p>
        </w:tc>
        <w:tc>
          <w:tcPr>
            <w:tcW w:w="1600" w:type="dxa"/>
            <w:shd w:val="clear" w:color="auto" w:fill="FFFFFF"/>
            <w:vAlign w:val="center"/>
          </w:tcPr>
          <w:p w14:paraId="36B52A9F" w14:textId="77777777" w:rsidR="00401446" w:rsidRDefault="00024CC3">
            <w:pPr>
              <w:spacing w:after="0"/>
              <w:jc w:val="center"/>
            </w:pPr>
            <w:r>
              <w:rPr>
                <w:sz w:val="18"/>
              </w:rPr>
              <w:t>Fusion</w:t>
            </w:r>
          </w:p>
        </w:tc>
        <w:tc>
          <w:tcPr>
            <w:tcW w:w="1400" w:type="dxa"/>
            <w:shd w:val="clear" w:color="auto" w:fill="FFFFFF"/>
            <w:vAlign w:val="center"/>
          </w:tcPr>
          <w:p w14:paraId="5F30DD18" w14:textId="77777777" w:rsidR="00401446" w:rsidRDefault="00024CC3">
            <w:pPr>
              <w:spacing w:after="0"/>
              <w:jc w:val="center"/>
            </w:pPr>
            <w:r>
              <w:rPr>
                <w:sz w:val="18"/>
              </w:rPr>
              <w:t>1,999,114</w:t>
            </w:r>
          </w:p>
        </w:tc>
        <w:tc>
          <w:tcPr>
            <w:tcW w:w="1550" w:type="dxa"/>
            <w:shd w:val="clear" w:color="auto" w:fill="FFFFFF"/>
            <w:vAlign w:val="center"/>
          </w:tcPr>
          <w:p w14:paraId="709EB88F" w14:textId="77777777" w:rsidR="00401446" w:rsidRDefault="00024CC3">
            <w:pPr>
              <w:spacing w:after="0"/>
              <w:jc w:val="center"/>
            </w:pPr>
            <w:r>
              <w:rPr>
                <w:sz w:val="18"/>
              </w:rPr>
              <w:t>77.72 ± 0.39%</w:t>
            </w:r>
          </w:p>
        </w:tc>
        <w:tc>
          <w:tcPr>
            <w:tcW w:w="1550" w:type="dxa"/>
            <w:shd w:val="clear" w:color="auto" w:fill="FFFFFF"/>
            <w:vAlign w:val="center"/>
          </w:tcPr>
          <w:p w14:paraId="141B33CC" w14:textId="77777777" w:rsidR="00401446" w:rsidRDefault="00024CC3">
            <w:pPr>
              <w:spacing w:after="0"/>
              <w:jc w:val="center"/>
            </w:pPr>
            <w:r>
              <w:rPr>
                <w:sz w:val="18"/>
              </w:rPr>
              <w:t>0.9299 ± 0.1172</w:t>
            </w:r>
          </w:p>
        </w:tc>
      </w:tr>
      <w:tr w:rsidR="00401446" w14:paraId="6ABDA87D" w14:textId="77777777">
        <w:trPr>
          <w:cantSplit/>
          <w:jc w:val="center"/>
        </w:trPr>
        <w:tc>
          <w:tcPr>
            <w:tcW w:w="2600" w:type="dxa"/>
            <w:shd w:val="clear" w:color="auto" w:fill="FFFFFF"/>
            <w:vAlign w:val="center"/>
          </w:tcPr>
          <w:p w14:paraId="52C4D506" w14:textId="77777777" w:rsidR="00401446" w:rsidRDefault="00024CC3">
            <w:pPr>
              <w:spacing w:after="0"/>
              <w:jc w:val="left"/>
            </w:pPr>
            <w:r>
              <w:rPr>
                <w:sz w:val="18"/>
              </w:rPr>
              <w:t>Cross-attention + MLP head</w:t>
            </w:r>
          </w:p>
        </w:tc>
        <w:tc>
          <w:tcPr>
            <w:tcW w:w="1600" w:type="dxa"/>
            <w:shd w:val="clear" w:color="auto" w:fill="FFFFFF"/>
            <w:vAlign w:val="center"/>
          </w:tcPr>
          <w:p w14:paraId="642D249D" w14:textId="77777777" w:rsidR="00401446" w:rsidRDefault="00024CC3">
            <w:pPr>
              <w:spacing w:after="0"/>
              <w:jc w:val="center"/>
            </w:pPr>
            <w:r>
              <w:rPr>
                <w:sz w:val="18"/>
              </w:rPr>
              <w:t>Fusion</w:t>
            </w:r>
          </w:p>
        </w:tc>
        <w:tc>
          <w:tcPr>
            <w:tcW w:w="1400" w:type="dxa"/>
            <w:shd w:val="clear" w:color="auto" w:fill="FFFFFF"/>
            <w:vAlign w:val="center"/>
          </w:tcPr>
          <w:p w14:paraId="32E28848" w14:textId="77777777" w:rsidR="00401446" w:rsidRDefault="00024CC3">
            <w:pPr>
              <w:spacing w:after="0"/>
              <w:jc w:val="center"/>
            </w:pPr>
            <w:r>
              <w:rPr>
                <w:sz w:val="18"/>
              </w:rPr>
              <w:t>2,031,242</w:t>
            </w:r>
          </w:p>
        </w:tc>
        <w:tc>
          <w:tcPr>
            <w:tcW w:w="1550" w:type="dxa"/>
            <w:shd w:val="clear" w:color="auto" w:fill="FFFFFF"/>
            <w:vAlign w:val="center"/>
          </w:tcPr>
          <w:p w14:paraId="3793058D" w14:textId="77777777" w:rsidR="00401446" w:rsidRDefault="00024CC3">
            <w:pPr>
              <w:spacing w:after="0"/>
              <w:jc w:val="center"/>
            </w:pPr>
            <w:r>
              <w:rPr>
                <w:sz w:val="18"/>
              </w:rPr>
              <w:t>77.74 ± 0.44%</w:t>
            </w:r>
          </w:p>
        </w:tc>
        <w:tc>
          <w:tcPr>
            <w:tcW w:w="1550" w:type="dxa"/>
            <w:shd w:val="clear" w:color="auto" w:fill="FFFFFF"/>
            <w:vAlign w:val="center"/>
          </w:tcPr>
          <w:p w14:paraId="1E48D26F" w14:textId="77777777" w:rsidR="00401446" w:rsidRDefault="00024CC3">
            <w:pPr>
              <w:spacing w:after="0"/>
              <w:jc w:val="center"/>
            </w:pPr>
            <w:r>
              <w:rPr>
                <w:sz w:val="18"/>
              </w:rPr>
              <w:t>0.8156 ± 0.1324</w:t>
            </w:r>
          </w:p>
        </w:tc>
      </w:tr>
      <w:tr w:rsidR="00401446" w14:paraId="5116452E" w14:textId="77777777">
        <w:trPr>
          <w:cantSplit/>
          <w:jc w:val="center"/>
        </w:trPr>
        <w:tc>
          <w:tcPr>
            <w:tcW w:w="2600" w:type="dxa"/>
            <w:shd w:val="clear" w:color="auto" w:fill="FFFFFF"/>
            <w:vAlign w:val="center"/>
          </w:tcPr>
          <w:p w14:paraId="08F5BE25" w14:textId="77777777" w:rsidR="00401446" w:rsidRDefault="00024CC3">
            <w:pPr>
              <w:spacing w:after="0"/>
              <w:jc w:val="left"/>
            </w:pPr>
            <w:r>
              <w:rPr>
                <w:sz w:val="18"/>
              </w:rPr>
              <w:t>Squared multiplicative PE</w:t>
            </w:r>
          </w:p>
        </w:tc>
        <w:tc>
          <w:tcPr>
            <w:tcW w:w="1600" w:type="dxa"/>
            <w:shd w:val="clear" w:color="auto" w:fill="FFFFFF"/>
            <w:vAlign w:val="center"/>
          </w:tcPr>
          <w:p w14:paraId="568C5926" w14:textId="77777777" w:rsidR="00401446" w:rsidRDefault="00024CC3">
            <w:pPr>
              <w:spacing w:after="0"/>
              <w:jc w:val="center"/>
            </w:pPr>
            <w:r>
              <w:rPr>
                <w:sz w:val="18"/>
              </w:rPr>
              <w:t>Fixed extension</w:t>
            </w:r>
          </w:p>
        </w:tc>
        <w:tc>
          <w:tcPr>
            <w:tcW w:w="1400" w:type="dxa"/>
            <w:shd w:val="clear" w:color="auto" w:fill="FFFFFF"/>
            <w:vAlign w:val="center"/>
          </w:tcPr>
          <w:p w14:paraId="6144DA20" w14:textId="77777777" w:rsidR="00401446" w:rsidRDefault="00024CC3">
            <w:pPr>
              <w:spacing w:after="0"/>
              <w:jc w:val="center"/>
            </w:pPr>
            <w:r>
              <w:rPr>
                <w:sz w:val="18"/>
              </w:rPr>
              <w:t>801,034</w:t>
            </w:r>
          </w:p>
        </w:tc>
        <w:tc>
          <w:tcPr>
            <w:tcW w:w="1550" w:type="dxa"/>
            <w:shd w:val="clear" w:color="auto" w:fill="FFFFFF"/>
            <w:vAlign w:val="center"/>
          </w:tcPr>
          <w:p w14:paraId="2970D6DE" w14:textId="77777777" w:rsidR="00401446" w:rsidRDefault="00024CC3">
            <w:pPr>
              <w:spacing w:after="0"/>
              <w:jc w:val="center"/>
            </w:pPr>
            <w:r>
              <w:rPr>
                <w:sz w:val="18"/>
              </w:rPr>
              <w:t>77.13 ± 0.52%</w:t>
            </w:r>
          </w:p>
        </w:tc>
        <w:tc>
          <w:tcPr>
            <w:tcW w:w="1550" w:type="dxa"/>
            <w:shd w:val="clear" w:color="auto" w:fill="FFFFFF"/>
            <w:vAlign w:val="center"/>
          </w:tcPr>
          <w:p w14:paraId="68EFC2EF" w14:textId="77777777" w:rsidR="00401446" w:rsidRDefault="00024CC3">
            <w:pPr>
              <w:spacing w:after="0"/>
              <w:jc w:val="center"/>
            </w:pPr>
            <w:r>
              <w:rPr>
                <w:bCs/>
                <w:sz w:val="18"/>
              </w:rPr>
              <w:t>0.7642 ± 0.0814</w:t>
            </w:r>
          </w:p>
        </w:tc>
      </w:tr>
      <w:tr w:rsidR="00401446" w14:paraId="1ED63389" w14:textId="77777777">
        <w:trPr>
          <w:cantSplit/>
          <w:jc w:val="center"/>
        </w:trPr>
        <w:tc>
          <w:tcPr>
            <w:tcW w:w="2600" w:type="dxa"/>
            <w:shd w:val="clear" w:color="auto" w:fill="FFFFFF"/>
            <w:vAlign w:val="center"/>
          </w:tcPr>
          <w:p w14:paraId="5E68E74D" w14:textId="77777777" w:rsidR="00401446" w:rsidRDefault="00024CC3">
            <w:pPr>
              <w:spacing w:after="0"/>
              <w:jc w:val="left"/>
            </w:pPr>
            <w:r>
              <w:rPr>
                <w:sz w:val="18"/>
              </w:rPr>
              <w:t>Shifted squared multiplicative PE</w:t>
            </w:r>
          </w:p>
        </w:tc>
        <w:tc>
          <w:tcPr>
            <w:tcW w:w="1600" w:type="dxa"/>
            <w:shd w:val="clear" w:color="auto" w:fill="FFFFFF"/>
            <w:vAlign w:val="center"/>
          </w:tcPr>
          <w:p w14:paraId="797E5CE5" w14:textId="77777777" w:rsidR="00401446" w:rsidRDefault="00024CC3">
            <w:pPr>
              <w:spacing w:after="0"/>
              <w:jc w:val="center"/>
            </w:pPr>
            <w:r>
              <w:rPr>
                <w:sz w:val="18"/>
              </w:rPr>
              <w:t>Fixed extension</w:t>
            </w:r>
          </w:p>
        </w:tc>
        <w:tc>
          <w:tcPr>
            <w:tcW w:w="1400" w:type="dxa"/>
            <w:shd w:val="clear" w:color="auto" w:fill="FFFFFF"/>
            <w:vAlign w:val="center"/>
          </w:tcPr>
          <w:p w14:paraId="7FBEBAEB" w14:textId="77777777" w:rsidR="00401446" w:rsidRDefault="00024CC3">
            <w:pPr>
              <w:spacing w:after="0"/>
              <w:jc w:val="center"/>
            </w:pPr>
            <w:r>
              <w:rPr>
                <w:sz w:val="18"/>
              </w:rPr>
              <w:t>801,034</w:t>
            </w:r>
          </w:p>
        </w:tc>
        <w:tc>
          <w:tcPr>
            <w:tcW w:w="1550" w:type="dxa"/>
            <w:shd w:val="clear" w:color="auto" w:fill="FFFFFF"/>
            <w:vAlign w:val="center"/>
          </w:tcPr>
          <w:p w14:paraId="5315C1C8" w14:textId="77777777" w:rsidR="00401446" w:rsidRDefault="00024CC3">
            <w:pPr>
              <w:spacing w:after="0"/>
              <w:jc w:val="center"/>
            </w:pPr>
            <w:r>
              <w:rPr>
                <w:bCs/>
                <w:sz w:val="18"/>
              </w:rPr>
              <w:t>77.61 ± 0.82%</w:t>
            </w:r>
          </w:p>
        </w:tc>
        <w:tc>
          <w:tcPr>
            <w:tcW w:w="1550" w:type="dxa"/>
            <w:shd w:val="clear" w:color="auto" w:fill="FFFFFF"/>
            <w:vAlign w:val="center"/>
          </w:tcPr>
          <w:p w14:paraId="04B7EB9A" w14:textId="77777777" w:rsidR="00401446" w:rsidRDefault="00024CC3">
            <w:pPr>
              <w:spacing w:after="0"/>
              <w:jc w:val="center"/>
            </w:pPr>
            <w:r>
              <w:rPr>
                <w:sz w:val="18"/>
              </w:rPr>
              <w:t>0.7750 ± 0.1117</w:t>
            </w:r>
          </w:p>
        </w:tc>
      </w:tr>
      <w:tr w:rsidR="00401446" w14:paraId="573FE3D2" w14:textId="77777777">
        <w:trPr>
          <w:cantSplit/>
          <w:jc w:val="center"/>
        </w:trPr>
        <w:tc>
          <w:tcPr>
            <w:tcW w:w="2600" w:type="dxa"/>
            <w:shd w:val="clear" w:color="auto" w:fill="FFFFFF"/>
            <w:vAlign w:val="center"/>
          </w:tcPr>
          <w:p w14:paraId="1A83D847" w14:textId="77777777" w:rsidR="00401446" w:rsidRDefault="00024CC3">
            <w:pPr>
              <w:spacing w:after="0"/>
              <w:jc w:val="left"/>
            </w:pPr>
            <w:r>
              <w:rPr>
                <w:sz w:val="18"/>
              </w:rPr>
              <w:t>Radial PE</w:t>
            </w:r>
          </w:p>
        </w:tc>
        <w:tc>
          <w:tcPr>
            <w:tcW w:w="1600" w:type="dxa"/>
            <w:shd w:val="clear" w:color="auto" w:fill="FFFFFF"/>
            <w:vAlign w:val="center"/>
          </w:tcPr>
          <w:p w14:paraId="4F0CD689" w14:textId="77777777" w:rsidR="00401446" w:rsidRDefault="00024CC3">
            <w:pPr>
              <w:spacing w:after="0"/>
              <w:jc w:val="center"/>
            </w:pPr>
            <w:r>
              <w:rPr>
                <w:sz w:val="18"/>
              </w:rPr>
              <w:t>Fixed extension</w:t>
            </w:r>
          </w:p>
        </w:tc>
        <w:tc>
          <w:tcPr>
            <w:tcW w:w="1400" w:type="dxa"/>
            <w:shd w:val="clear" w:color="auto" w:fill="FFFFFF"/>
            <w:vAlign w:val="center"/>
          </w:tcPr>
          <w:p w14:paraId="3A8F2F32" w14:textId="77777777" w:rsidR="00401446" w:rsidRDefault="00024CC3">
            <w:pPr>
              <w:spacing w:after="0"/>
              <w:jc w:val="center"/>
            </w:pPr>
            <w:r>
              <w:rPr>
                <w:sz w:val="18"/>
              </w:rPr>
              <w:t>801,034</w:t>
            </w:r>
          </w:p>
        </w:tc>
        <w:tc>
          <w:tcPr>
            <w:tcW w:w="1550" w:type="dxa"/>
            <w:shd w:val="clear" w:color="auto" w:fill="FFFFFF"/>
            <w:vAlign w:val="center"/>
          </w:tcPr>
          <w:p w14:paraId="22125A72" w14:textId="77777777" w:rsidR="00401446" w:rsidRDefault="00024CC3">
            <w:pPr>
              <w:spacing w:after="0"/>
              <w:jc w:val="center"/>
            </w:pPr>
            <w:r>
              <w:rPr>
                <w:sz w:val="18"/>
              </w:rPr>
              <w:t>75.64 ± 0.60%</w:t>
            </w:r>
          </w:p>
        </w:tc>
        <w:tc>
          <w:tcPr>
            <w:tcW w:w="1550" w:type="dxa"/>
            <w:shd w:val="clear" w:color="auto" w:fill="FFFFFF"/>
            <w:vAlign w:val="center"/>
          </w:tcPr>
          <w:p w14:paraId="3524939E" w14:textId="77777777" w:rsidR="00401446" w:rsidRDefault="00024CC3">
            <w:pPr>
              <w:spacing w:after="0"/>
              <w:jc w:val="center"/>
            </w:pPr>
            <w:r>
              <w:rPr>
                <w:sz w:val="18"/>
              </w:rPr>
              <w:t>0.8296 ± 0.0758</w:t>
            </w:r>
          </w:p>
        </w:tc>
      </w:tr>
    </w:tbl>
    <w:p w14:paraId="4913DDCF" w14:textId="610D8BA4" w:rsidR="00522DE2" w:rsidRDefault="00BF0975">
      <w:r>
        <w:t xml:space="preserve">The best dual-branch result came from cross-attention with an MLP head at 77.74 ± 0.44%, but it remained 0.86 points below learnable PE in the paired test comparison while increasing the parameter count from 809,354 to 2,031,242. </w:t>
      </w:r>
      <w:r w:rsidR="006A3D33">
        <w:t>Figure 10</w:t>
      </w:r>
      <w:r>
        <w:t xml:space="preserve"> separates aggregation-based and cross-attention fusion. The validation trajectories show similar convergence, but Table 10 </w:t>
      </w:r>
      <w:r>
        <w:lastRenderedPageBreak/>
        <w:t>confirms that none of the larger fusion models improves on the learned single-branch reference at the selected checkpoint.</w:t>
      </w:r>
    </w:p>
    <w:p w14:paraId="1A3124F8" w14:textId="77777777" w:rsidR="007810CC" w:rsidRDefault="00E56F02">
      <w:pPr>
        <w:keepNext/>
        <w:keepLines/>
        <w:spacing w:before="120" w:after="60"/>
        <w:jc w:val="center"/>
      </w:pPr>
      <w:r>
        <w:rPr>
          <w:noProof/>
        </w:rPr>
        <w:drawing>
          <wp:inline distT="0" distB="0" distL="0" distR="0" wp14:anchorId="5B1AA07A" wp14:editId="0F5A853D">
            <wp:extent cx="5897880" cy="2457450"/>
            <wp:effectExtent l="0" t="0" r="0" b="0"/>
            <wp:docPr id="1452386638" name="Picture 1452386638" descr="Mean CIFAR-10 validation accuracy across epochs for learned single-branch references and dual-branch fusion models. Shaded regions show pointwise 95 percent t confidence intervals across five seeds."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386638" name="Picture 1452386638" descr="Mean CIFAR-10 validation accuracy across epochs for learned single-branch references and dual-branch fusion models. Shaded regions show pointwise 95 percent t confidence intervals across five seeds." title="Figure 10"/>
                    <pic:cNvPicPr/>
                  </pic:nvPicPr>
                  <pic:blipFill>
                    <a:blip r:embed="rId17"/>
                    <a:stretch>
                      <a:fillRect/>
                    </a:stretch>
                  </pic:blipFill>
                  <pic:spPr>
                    <a:xfrm>
                      <a:off x="0" y="0"/>
                      <a:ext cx="5897880" cy="2457450"/>
                    </a:xfrm>
                    <a:prstGeom prst="rect">
                      <a:avLst/>
                    </a:prstGeom>
                  </pic:spPr>
                </pic:pic>
              </a:graphicData>
            </a:graphic>
          </wp:inline>
        </w:drawing>
      </w:r>
    </w:p>
    <w:p w14:paraId="6A63FE9B" w14:textId="71F5F609" w:rsidR="007810CC" w:rsidRDefault="006A3D33">
      <w:pPr>
        <w:pStyle w:val="Caption"/>
        <w:keepLines/>
        <w:jc w:val="center"/>
      </w:pPr>
      <w:r>
        <w:t>Figure 10</w:t>
      </w:r>
      <w:r w:rsidR="00E56F02">
        <w:t>. Validation accuracy for the single-branch reference and fusion models. Shading shows pointwise 95% t confidence intervals across five seeds.</w:t>
      </w:r>
    </w:p>
    <w:p w14:paraId="192B6936" w14:textId="77777777" w:rsidR="00D0651C" w:rsidRDefault="00E56F02">
      <w:pPr>
        <w:pStyle w:val="Heading3"/>
      </w:pPr>
      <w:r>
        <w:t>4.6.1 Exploratory Learnable-Fixed Combination</w:t>
      </w:r>
    </w:p>
    <w:p w14:paraId="316FFB7C" w14:textId="77777777" w:rsidR="002A0BD7" w:rsidRDefault="00524FEA">
      <w:r>
        <w:t>A preliminary combination is reported to document a design that was tested but was not part of the main comparison. It adds a fixed multiplicative term to a learnable absolute table through one trainable scalar. Across the four training sizes in Table 11, its mean accuracy remained close to learnable PE and did not show a clear improvement.</w:t>
      </w:r>
    </w:p>
    <w:p w14:paraId="300F86BC" w14:textId="77777777" w:rsidR="00D0651C" w:rsidRDefault="00E56F02">
      <w:pPr>
        <w:pStyle w:val="Caption"/>
      </w:pPr>
      <w:r>
        <w:t xml:space="preserve">Table </w:t>
      </w:r>
      <w:fldSimple w:instr=" SEQ Table \* ARABIC ">
        <w:r w:rsidR="00E044C7">
          <w:rPr>
            <w:noProof/>
          </w:rPr>
          <w:t>11</w:t>
        </w:r>
      </w:fldSimple>
      <w:r>
        <w:t>. Preliminary learnable and multiplicative PE combination.</w:t>
      </w:r>
    </w:p>
    <w:tbl>
      <w:tblPr>
        <w:tblW w:w="9000" w:type="dxa"/>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700"/>
        <w:gridCol w:w="2200"/>
        <w:gridCol w:w="2800"/>
        <w:gridCol w:w="2300"/>
      </w:tblGrid>
      <w:tr w:rsidR="00D0651C" w14:paraId="639F1211" w14:textId="77777777">
        <w:trPr>
          <w:cantSplit/>
          <w:tblHeader/>
          <w:jc w:val="center"/>
        </w:trPr>
        <w:tc>
          <w:tcPr>
            <w:tcW w:w="1700" w:type="dxa"/>
            <w:tcBorders>
              <w:bottom w:val="single" w:sz="6" w:space="0" w:color="000000"/>
            </w:tcBorders>
            <w:shd w:val="clear" w:color="auto" w:fill="FFFFFF"/>
            <w:vAlign w:val="center"/>
          </w:tcPr>
          <w:p w14:paraId="5EB0A719" w14:textId="77777777" w:rsidR="00D0651C" w:rsidRDefault="00E56F02">
            <w:pPr>
              <w:spacing w:after="0"/>
              <w:jc w:val="left"/>
            </w:pPr>
            <w:r>
              <w:rPr>
                <w:b/>
                <w:sz w:val="18"/>
              </w:rPr>
              <w:t>Training examples</w:t>
            </w:r>
          </w:p>
        </w:tc>
        <w:tc>
          <w:tcPr>
            <w:tcW w:w="2200" w:type="dxa"/>
            <w:tcBorders>
              <w:bottom w:val="single" w:sz="6" w:space="0" w:color="000000"/>
            </w:tcBorders>
            <w:shd w:val="clear" w:color="auto" w:fill="FFFFFF"/>
            <w:vAlign w:val="center"/>
          </w:tcPr>
          <w:p w14:paraId="3A074AE4" w14:textId="77777777" w:rsidR="00D0651C" w:rsidRDefault="00E56F02">
            <w:pPr>
              <w:spacing w:after="0"/>
              <w:jc w:val="center"/>
            </w:pPr>
            <w:r>
              <w:rPr>
                <w:b/>
                <w:sz w:val="18"/>
              </w:rPr>
              <w:t>Learnable PE</w:t>
            </w:r>
          </w:p>
        </w:tc>
        <w:tc>
          <w:tcPr>
            <w:tcW w:w="2800" w:type="dxa"/>
            <w:tcBorders>
              <w:bottom w:val="single" w:sz="6" w:space="0" w:color="000000"/>
            </w:tcBorders>
            <w:shd w:val="clear" w:color="auto" w:fill="FFFFFF"/>
            <w:vAlign w:val="center"/>
          </w:tcPr>
          <w:p w14:paraId="44D0DA61" w14:textId="77777777" w:rsidR="00D0651C" w:rsidRDefault="00E56F02">
            <w:pPr>
              <w:spacing w:after="0"/>
              <w:jc w:val="center"/>
            </w:pPr>
            <w:r>
              <w:rPr>
                <w:b/>
                <w:sz w:val="18"/>
              </w:rPr>
              <w:t>Shifted multiplicative PE</w:t>
            </w:r>
          </w:p>
        </w:tc>
        <w:tc>
          <w:tcPr>
            <w:tcW w:w="2300" w:type="dxa"/>
            <w:tcBorders>
              <w:bottom w:val="single" w:sz="6" w:space="0" w:color="000000"/>
            </w:tcBorders>
            <w:shd w:val="clear" w:color="auto" w:fill="FFFFFF"/>
            <w:vAlign w:val="center"/>
          </w:tcPr>
          <w:p w14:paraId="1B569501" w14:textId="77777777" w:rsidR="00D0651C" w:rsidRDefault="00E56F02">
            <w:pPr>
              <w:spacing w:after="0"/>
              <w:jc w:val="center"/>
            </w:pPr>
            <w:r>
              <w:rPr>
                <w:b/>
                <w:sz w:val="18"/>
              </w:rPr>
              <w:t>Preliminary hybrid</w:t>
            </w:r>
          </w:p>
        </w:tc>
      </w:tr>
      <w:tr w:rsidR="00D0651C" w14:paraId="18B7170C" w14:textId="77777777">
        <w:trPr>
          <w:cantSplit/>
          <w:jc w:val="center"/>
        </w:trPr>
        <w:tc>
          <w:tcPr>
            <w:tcW w:w="1700" w:type="dxa"/>
            <w:shd w:val="clear" w:color="auto" w:fill="FFFFFF"/>
            <w:vAlign w:val="center"/>
          </w:tcPr>
          <w:p w14:paraId="6884F3AF" w14:textId="77777777" w:rsidR="00D0651C" w:rsidRDefault="00E56F02">
            <w:pPr>
              <w:spacing w:after="0"/>
              <w:jc w:val="center"/>
            </w:pPr>
            <w:r>
              <w:rPr>
                <w:sz w:val="18"/>
              </w:rPr>
              <w:t>1,000</w:t>
            </w:r>
          </w:p>
        </w:tc>
        <w:tc>
          <w:tcPr>
            <w:tcW w:w="2200" w:type="dxa"/>
            <w:shd w:val="clear" w:color="auto" w:fill="FFFFFF"/>
            <w:vAlign w:val="center"/>
          </w:tcPr>
          <w:p w14:paraId="4F8574CA" w14:textId="77777777" w:rsidR="00D0651C" w:rsidRDefault="00E56F02">
            <w:pPr>
              <w:spacing w:after="0"/>
              <w:jc w:val="center"/>
            </w:pPr>
            <w:r>
              <w:rPr>
                <w:sz w:val="18"/>
              </w:rPr>
              <w:t>37.47 ± 0.44%</w:t>
            </w:r>
          </w:p>
        </w:tc>
        <w:tc>
          <w:tcPr>
            <w:tcW w:w="2800" w:type="dxa"/>
            <w:shd w:val="clear" w:color="auto" w:fill="FFFFFF"/>
            <w:vAlign w:val="center"/>
          </w:tcPr>
          <w:p w14:paraId="4DDE38A8" w14:textId="77777777" w:rsidR="00D0651C" w:rsidRDefault="00E56F02">
            <w:pPr>
              <w:spacing w:after="0"/>
              <w:jc w:val="center"/>
            </w:pPr>
            <w:r>
              <w:rPr>
                <w:sz w:val="18"/>
              </w:rPr>
              <w:t>40.84 ± 0.85%</w:t>
            </w:r>
          </w:p>
        </w:tc>
        <w:tc>
          <w:tcPr>
            <w:tcW w:w="2300" w:type="dxa"/>
            <w:shd w:val="clear" w:color="auto" w:fill="FFFFFF"/>
            <w:vAlign w:val="center"/>
          </w:tcPr>
          <w:p w14:paraId="6130659D" w14:textId="77777777" w:rsidR="00D0651C" w:rsidRDefault="00E56F02">
            <w:pPr>
              <w:spacing w:after="0"/>
              <w:jc w:val="center"/>
            </w:pPr>
            <w:r>
              <w:rPr>
                <w:sz w:val="18"/>
              </w:rPr>
              <w:t>37.45 ± 0.41%</w:t>
            </w:r>
          </w:p>
        </w:tc>
      </w:tr>
      <w:tr w:rsidR="00D0651C" w14:paraId="39C809ED" w14:textId="77777777">
        <w:trPr>
          <w:cantSplit/>
          <w:jc w:val="center"/>
        </w:trPr>
        <w:tc>
          <w:tcPr>
            <w:tcW w:w="1700" w:type="dxa"/>
            <w:shd w:val="clear" w:color="auto" w:fill="FFFFFF"/>
            <w:vAlign w:val="center"/>
          </w:tcPr>
          <w:p w14:paraId="42FBE720" w14:textId="77777777" w:rsidR="00D0651C" w:rsidRDefault="00E56F02">
            <w:pPr>
              <w:spacing w:after="0"/>
              <w:jc w:val="center"/>
            </w:pPr>
            <w:r>
              <w:rPr>
                <w:sz w:val="18"/>
              </w:rPr>
              <w:t>5,000</w:t>
            </w:r>
          </w:p>
        </w:tc>
        <w:tc>
          <w:tcPr>
            <w:tcW w:w="2200" w:type="dxa"/>
            <w:shd w:val="clear" w:color="auto" w:fill="FFFFFF"/>
            <w:vAlign w:val="center"/>
          </w:tcPr>
          <w:p w14:paraId="54DE8034" w14:textId="77777777" w:rsidR="00D0651C" w:rsidRDefault="00E56F02">
            <w:pPr>
              <w:spacing w:after="0"/>
              <w:jc w:val="center"/>
            </w:pPr>
            <w:r>
              <w:rPr>
                <w:sz w:val="18"/>
              </w:rPr>
              <w:t>55.18 ± 0.90%</w:t>
            </w:r>
          </w:p>
        </w:tc>
        <w:tc>
          <w:tcPr>
            <w:tcW w:w="2800" w:type="dxa"/>
            <w:shd w:val="clear" w:color="auto" w:fill="FFFFFF"/>
            <w:vAlign w:val="center"/>
          </w:tcPr>
          <w:p w14:paraId="76E932F7" w14:textId="77777777" w:rsidR="00D0651C" w:rsidRDefault="00E56F02">
            <w:pPr>
              <w:spacing w:after="0"/>
              <w:jc w:val="center"/>
            </w:pPr>
            <w:r>
              <w:rPr>
                <w:sz w:val="18"/>
              </w:rPr>
              <w:t>56.30 ± 0.51%</w:t>
            </w:r>
          </w:p>
        </w:tc>
        <w:tc>
          <w:tcPr>
            <w:tcW w:w="2300" w:type="dxa"/>
            <w:shd w:val="clear" w:color="auto" w:fill="FFFFFF"/>
            <w:vAlign w:val="center"/>
          </w:tcPr>
          <w:p w14:paraId="6B551308" w14:textId="77777777" w:rsidR="00D0651C" w:rsidRDefault="00E56F02">
            <w:pPr>
              <w:spacing w:after="0"/>
              <w:jc w:val="center"/>
            </w:pPr>
            <w:r>
              <w:rPr>
                <w:sz w:val="18"/>
              </w:rPr>
              <w:t>55.06 ± 0.87%</w:t>
            </w:r>
          </w:p>
        </w:tc>
      </w:tr>
      <w:tr w:rsidR="00D0651C" w14:paraId="1A291482" w14:textId="77777777">
        <w:trPr>
          <w:cantSplit/>
          <w:jc w:val="center"/>
        </w:trPr>
        <w:tc>
          <w:tcPr>
            <w:tcW w:w="1700" w:type="dxa"/>
            <w:shd w:val="clear" w:color="auto" w:fill="FFFFFF"/>
            <w:vAlign w:val="center"/>
          </w:tcPr>
          <w:p w14:paraId="4A3191DA" w14:textId="77777777" w:rsidR="00D0651C" w:rsidRDefault="00E56F02">
            <w:pPr>
              <w:spacing w:after="0"/>
              <w:jc w:val="center"/>
            </w:pPr>
            <w:r>
              <w:rPr>
                <w:sz w:val="18"/>
              </w:rPr>
              <w:t>10,000</w:t>
            </w:r>
          </w:p>
        </w:tc>
        <w:tc>
          <w:tcPr>
            <w:tcW w:w="2200" w:type="dxa"/>
            <w:shd w:val="clear" w:color="auto" w:fill="FFFFFF"/>
            <w:vAlign w:val="center"/>
          </w:tcPr>
          <w:p w14:paraId="6AB54058" w14:textId="77777777" w:rsidR="00D0651C" w:rsidRDefault="00E56F02">
            <w:pPr>
              <w:spacing w:after="0"/>
              <w:jc w:val="center"/>
            </w:pPr>
            <w:r>
              <w:rPr>
                <w:sz w:val="18"/>
              </w:rPr>
              <w:t>63.13 ± 1.11%</w:t>
            </w:r>
          </w:p>
        </w:tc>
        <w:tc>
          <w:tcPr>
            <w:tcW w:w="2800" w:type="dxa"/>
            <w:shd w:val="clear" w:color="auto" w:fill="FFFFFF"/>
            <w:vAlign w:val="center"/>
          </w:tcPr>
          <w:p w14:paraId="46725C3D" w14:textId="77777777" w:rsidR="00D0651C" w:rsidRDefault="00E56F02">
            <w:pPr>
              <w:spacing w:after="0"/>
              <w:jc w:val="center"/>
            </w:pPr>
            <w:r>
              <w:rPr>
                <w:sz w:val="18"/>
              </w:rPr>
              <w:t>62.48 ± 1.04%</w:t>
            </w:r>
          </w:p>
        </w:tc>
        <w:tc>
          <w:tcPr>
            <w:tcW w:w="2300" w:type="dxa"/>
            <w:shd w:val="clear" w:color="auto" w:fill="FFFFFF"/>
            <w:vAlign w:val="center"/>
          </w:tcPr>
          <w:p w14:paraId="2C497C0F" w14:textId="77777777" w:rsidR="00D0651C" w:rsidRDefault="00E56F02">
            <w:pPr>
              <w:spacing w:after="0"/>
              <w:jc w:val="center"/>
            </w:pPr>
            <w:r>
              <w:rPr>
                <w:sz w:val="18"/>
              </w:rPr>
              <w:t>63.31 ± 1.12%</w:t>
            </w:r>
          </w:p>
        </w:tc>
      </w:tr>
      <w:tr w:rsidR="00D0651C" w14:paraId="15A74779" w14:textId="77777777">
        <w:trPr>
          <w:cantSplit/>
          <w:jc w:val="center"/>
        </w:trPr>
        <w:tc>
          <w:tcPr>
            <w:tcW w:w="1700" w:type="dxa"/>
            <w:shd w:val="clear" w:color="auto" w:fill="FFFFFF"/>
            <w:vAlign w:val="center"/>
          </w:tcPr>
          <w:p w14:paraId="35047686" w14:textId="77777777" w:rsidR="00D0651C" w:rsidRDefault="00E56F02">
            <w:pPr>
              <w:spacing w:after="0"/>
              <w:jc w:val="left"/>
            </w:pPr>
            <w:r>
              <w:rPr>
                <w:sz w:val="18"/>
              </w:rPr>
              <w:t>Full (45k)</w:t>
            </w:r>
          </w:p>
        </w:tc>
        <w:tc>
          <w:tcPr>
            <w:tcW w:w="2200" w:type="dxa"/>
            <w:shd w:val="clear" w:color="auto" w:fill="FFFFFF"/>
            <w:vAlign w:val="center"/>
          </w:tcPr>
          <w:p w14:paraId="0743CE78" w14:textId="77777777" w:rsidR="00D0651C" w:rsidRDefault="00E56F02">
            <w:pPr>
              <w:spacing w:after="0"/>
              <w:jc w:val="center"/>
            </w:pPr>
            <w:r>
              <w:rPr>
                <w:sz w:val="18"/>
              </w:rPr>
              <w:t>78.60 ± 0.42%</w:t>
            </w:r>
          </w:p>
        </w:tc>
        <w:tc>
          <w:tcPr>
            <w:tcW w:w="2800" w:type="dxa"/>
            <w:shd w:val="clear" w:color="auto" w:fill="FFFFFF"/>
            <w:vAlign w:val="center"/>
          </w:tcPr>
          <w:p w14:paraId="4F5498A0" w14:textId="77777777" w:rsidR="00D0651C" w:rsidRDefault="00E56F02">
            <w:pPr>
              <w:spacing w:after="0"/>
              <w:jc w:val="center"/>
            </w:pPr>
            <w:r>
              <w:rPr>
                <w:sz w:val="18"/>
              </w:rPr>
              <w:t>78.08 ± 0.09%</w:t>
            </w:r>
          </w:p>
        </w:tc>
        <w:tc>
          <w:tcPr>
            <w:tcW w:w="2300" w:type="dxa"/>
            <w:shd w:val="clear" w:color="auto" w:fill="FFFFFF"/>
            <w:vAlign w:val="center"/>
          </w:tcPr>
          <w:p w14:paraId="7B701374" w14:textId="77777777" w:rsidR="00D0651C" w:rsidRDefault="00E56F02">
            <w:pPr>
              <w:spacing w:after="0"/>
              <w:jc w:val="center"/>
            </w:pPr>
            <w:r>
              <w:rPr>
                <w:sz w:val="18"/>
              </w:rPr>
              <w:t>78.66 ± 0.51%</w:t>
            </w:r>
          </w:p>
        </w:tc>
      </w:tr>
    </w:tbl>
    <w:p w14:paraId="4D6DAA06" w14:textId="77777777" w:rsidR="00D0651C" w:rsidRDefault="00E56F02">
      <w:pPr>
        <w:spacing w:before="120"/>
      </w:pPr>
      <w:r>
        <w:t>The registered model uses zero-initialised learnable PE, unshifted multiplicative PE, one global scale, and the normal_col patch arrangement. It is therefore not a direct test of combining learnable PE with shifted multiplicative PE, which was the strongest fixed method in the reduced-data comparison. The result is treated as exploratory evidence and is not used to support the main conclusions.</w:t>
      </w:r>
    </w:p>
    <w:p w14:paraId="03208372" w14:textId="77777777" w:rsidR="006C3F57" w:rsidRDefault="00551678">
      <w:pPr>
        <w:pStyle w:val="Heading1"/>
        <w:pageBreakBefore/>
      </w:pPr>
      <w:r>
        <w:rPr>
          <w:sz w:val="22"/>
        </w:rPr>
        <w:lastRenderedPageBreak/>
        <w:t>5 Analysis and Discussion</w:t>
      </w:r>
    </w:p>
    <w:p w14:paraId="115F6909" w14:textId="77777777" w:rsidR="006C3F57" w:rsidRDefault="00551678">
      <w:pPr>
        <w:pStyle w:val="Heading2"/>
      </w:pPr>
      <w:r>
        <w:rPr>
          <w:sz w:val="22"/>
        </w:rPr>
        <w:t>5.1 The Role of Positional Encoding</w:t>
      </w:r>
    </w:p>
    <w:p w14:paraId="144D2FBA" w14:textId="77777777" w:rsidR="007810CC" w:rsidRDefault="00E56F02">
      <w:r>
        <w:t>The clearest result is that positional information matters when the full training set is used. On CIFAR-10, learnable PE improved mean test accuracy over no PE by 7.31 percentage points. The paired 95% confidence interval ranged from 6.51 to 8.12 points, and the difference was positive for all five seeds. A similar gap appeared on CIFAR-100, where learnable PE achieved 50.40% mean test accuracy compared with 43.08% for no PE. Removing positional information therefore caused a clear loss of classification performance under full-data training in both datasets.</w:t>
      </w:r>
    </w:p>
    <w:p w14:paraId="702CB88D" w14:textId="77777777" w:rsidR="007810CC" w:rsidRDefault="00E56F02">
      <w:r>
        <w:t>The reduced-data results separate two issues: whether PE is useful and which form works best. At 1,000 training examples, learnable PE was only 0.66 points above no PE, and the paired interval included zero. Shifted multiplicative PE performed better than both methods at this size and also led learnable PE at 5,000 examples. Learnable PE had a slightly higher mean at 10,000 examples and a clear advantage with the full training set. PE was therefore important in full-data training, but learned PE was not the best choice at every training size.</w:t>
      </w:r>
    </w:p>
    <w:p w14:paraId="7EB0EC16" w14:textId="77777777" w:rsidR="006C3F57" w:rsidRDefault="00551678">
      <w:pPr>
        <w:pStyle w:val="Heading2"/>
      </w:pPr>
      <w:r>
        <w:rPr>
          <w:sz w:val="22"/>
        </w:rPr>
        <w:t>5.2 Comparison of Fixed Designs</w:t>
      </w:r>
    </w:p>
    <w:p w14:paraId="645DF35D" w14:textId="77777777" w:rsidR="007810CC" w:rsidRDefault="00E56F02">
      <w:r>
        <w:t>Among the fixed designs, shifted multiplicative PE produced the highest full-data mean test accuracy at 78.08%. It was 0.52 points below learnable PE, but it was closer to the learned reference than the single-axis, additive, radial and squared designs. The row-wise and column-wise encodings were weaker than the leading row-column combinations. This pattern shows that the way the two spatial axes are combined matters in this model. It does not show that one combination rule will be best for other architectures or image resolutions.</w:t>
      </w:r>
    </w:p>
    <w:p w14:paraId="034E1BDE" w14:textId="77777777" w:rsidR="007810CC" w:rsidRDefault="00E56F02">
      <w:r>
        <w:t>The shifted comparisons require a narrower conclusion. Shifted additive PE changed mean accuracy by only 0.17 points, and shifted multiplicative PE changed it by 0.55 points. Both paired confidence intervals included zero. The full shifted multiplicative configuration can therefore be described as the strongest fixed design observed in this study, but the results do not isolate the frequency shift as the cause of that ranking. The comparison therefore supports a conclusion about the complete fixed designs, not a general claim that shifting the frequency schedule provides a reliable improvement.</w:t>
      </w:r>
    </w:p>
    <w:p w14:paraId="668FC865" w14:textId="77777777" w:rsidR="006C3F57" w:rsidRDefault="00551678">
      <w:pPr>
        <w:pStyle w:val="Heading2"/>
      </w:pPr>
      <w:r>
        <w:t>5.3 Data Availability and Cross-Dataset Evidence</w:t>
      </w:r>
    </w:p>
    <w:p w14:paraId="3507C61A" w14:textId="77777777" w:rsidR="007810CC" w:rsidRDefault="00E56F02">
      <w:r>
        <w:t xml:space="preserve">Training-set size changed the ordering between the two leading methods. Shifted multiplicative PE led at 1,000 and 5,000 examples. Learnable PE had the higher mean at 10,000 examples and with the full training set. This pattern suggests that a fixed spatial prior can be useful when labelled data are limited, while a learned table benefits more from </w:t>
      </w:r>
      <w:r>
        <w:lastRenderedPageBreak/>
        <w:t>additional examples. The experiment does not identify a universal crossover point because it uses only four training sizes and one model architecture.</w:t>
      </w:r>
    </w:p>
    <w:p w14:paraId="0647A426" w14:textId="5AA42E3B" w:rsidR="007810CC" w:rsidRDefault="006A3D33">
      <w:r>
        <w:t>The repeated accuracy ordering on CIFAR-100 suggests that the main CIFAR-10 pattern was not tied only to the number of classes. The loss results were less uniform. Shifted multiplicative PE had the lowest mean loss on CIFAR-10, while learnable PE had the lowest mean on CIFAR-100. Accuracy and loss therefore do not provide identical evidence across the two datasets. Because both datasets share the same image size, patch grid and source, this remains evidence within the CIFAR family rather than broad cross-domain generalisation.</w:t>
      </w:r>
    </w:p>
    <w:p w14:paraId="0570EAF9" w14:textId="77777777" w:rsidR="007810CC" w:rsidRDefault="00E56F02">
      <w:r>
        <w:t>For this model, learned PE is a suitable default when the full training set is available. Shifted multiplicative PE is a useful low-data alternative because it led at the two smallest training sizes and adds no trainable positional parameters. The larger fusion models are harder to justify when test accuracy is the main objective. These are practical choices for similar controlled settings rather than general rules for all Vision Transformers.</w:t>
      </w:r>
    </w:p>
    <w:p w14:paraId="57F30987" w14:textId="77777777" w:rsidR="006C3F57" w:rsidRDefault="00551678">
      <w:pPr>
        <w:pStyle w:val="Heading2"/>
      </w:pPr>
      <w:r>
        <w:t>5.4 Unexpected or Negative Results</w:t>
      </w:r>
    </w:p>
    <w:p w14:paraId="21C16D4A" w14:textId="31571A25" w:rsidR="007810CC" w:rsidRDefault="006A3D33">
      <w:r>
        <w:t>Several motivated fixed extensions did not improve the main result. Squaring the multiplicative encoding removes sign information and did not produce a higher mean than the simpler multiplicative designs. Radial PE reduces a two-dimensional coordinate to its distance from one origin. It therefore loses direction and also produced a lower mean than the leading fixed methods. These outcomes help define the design boundary: adding a stronger transformation does not necessarily provide more useful spatial information.</w:t>
      </w:r>
    </w:p>
    <w:p w14:paraId="148A8348" w14:textId="77777777" w:rsidR="007810CC" w:rsidRDefault="00E56F02">
      <w:r>
        <w:t>The fusion results show that extra architectural complexity is not enough on its own. The best fusion model remained below learnable PE even though it used about 2.5 times as many trainable parameters. Because the fusion models were not parameter matched, the experiment cannot isolate the effect of the fusion operation from the change in capacity. It can still support the practical conclusion that the added computation did not produce a better result under the tested design.</w:t>
      </w:r>
    </w:p>
    <w:p w14:paraId="20DB1B01" w14:textId="77777777" w:rsidR="006C3F57" w:rsidRDefault="00551678">
      <w:pPr>
        <w:pStyle w:val="Heading2"/>
        <w:pageBreakBefore/>
      </w:pPr>
      <w:r>
        <w:lastRenderedPageBreak/>
        <w:t>5.5 Limitations and Threats to Validity</w:t>
      </w:r>
    </w:p>
    <w:p w14:paraId="10A7B189" w14:textId="77777777" w:rsidR="006C3F57" w:rsidRDefault="00551678">
      <w:pPr>
        <w:pStyle w:val="Heading3"/>
      </w:pPr>
      <w:r>
        <w:t>5.5.1 Internal Validity</w:t>
      </w:r>
    </w:p>
    <w:p w14:paraId="0C5282C7" w14:textId="77777777" w:rsidR="006C3F57" w:rsidRDefault="00551678" w:rsidP="006A3D33">
      <w:pPr>
        <w:spacing w:after="80" w:line="290" w:lineRule="auto"/>
      </w:pPr>
      <w:r>
        <w:t>A shared optimisation protocol reduces confounding, but it may not be the best setting for every PE method. Checkpoints were selected only with validation accuracy and the test set was evaluated after selection. This limits direct test-set leakage, although examining many variants can still influence which comparisons receive attention.</w:t>
      </w:r>
    </w:p>
    <w:p w14:paraId="546FD400" w14:textId="77777777" w:rsidR="006C3F57" w:rsidRDefault="00551678" w:rsidP="006A3D33">
      <w:pPr>
        <w:spacing w:after="80" w:line="290" w:lineRule="auto"/>
      </w:pPr>
      <w:r>
        <w:t>The main claims use only the selected-checkpoint test summaries. Earlier per-epoch test files are not used for ranking models or selecting checkpoints.</w:t>
      </w:r>
    </w:p>
    <w:p w14:paraId="6124D752" w14:textId="77777777" w:rsidR="006C3F57" w:rsidRDefault="00551678" w:rsidP="006A3D33">
      <w:pPr>
        <w:spacing w:after="80" w:line="290" w:lineRule="auto"/>
      </w:pPr>
      <w:r>
        <w:t>Each reported comparison uses five seeds. This is enough to reveal large and consistent differences, but it gives limited precision for small effects. Confidence intervals are therefore reported with the means, and intervals that include zero are not treated as evidence of equivalence.</w:t>
      </w:r>
    </w:p>
    <w:p w14:paraId="5D653E07" w14:textId="77777777" w:rsidR="006C3F57" w:rsidRDefault="00551678">
      <w:pPr>
        <w:pStyle w:val="Heading3"/>
      </w:pPr>
      <w:r>
        <w:t>5.5.2 Construct and Statistical Validity</w:t>
      </w:r>
    </w:p>
    <w:p w14:paraId="10097933" w14:textId="77777777" w:rsidR="006C3F57" w:rsidRDefault="00551678" w:rsidP="006A3D33">
      <w:pPr>
        <w:spacing w:after="80" w:line="290" w:lineRule="auto"/>
      </w:pPr>
      <w:r>
        <w:t>Accuracy and cross-entropy loss capture complementary parts of classification performance. The study does not evaluate calibration, robustness to distribution shift, or representation quality. It also does not make class-level metrics part of the main comparison. These outcomes may produce a different ordering of PE methods.</w:t>
      </w:r>
    </w:p>
    <w:p w14:paraId="567B4728" w14:textId="77777777" w:rsidR="006C3F57" w:rsidRDefault="00551678" w:rsidP="006A3D33">
      <w:pPr>
        <w:spacing w:after="80" w:line="290" w:lineRule="auto"/>
      </w:pPr>
      <w:r>
        <w:t>The seeds are repeated training runs rather than independent datasets. Paired intervals reduce shared run variation, but they do not provide the same evidence as comparisons across many independent datasets.</w:t>
      </w:r>
    </w:p>
    <w:p w14:paraId="5265BB1F" w14:textId="77777777" w:rsidR="006C3F57" w:rsidRDefault="00551678" w:rsidP="006A3D33">
      <w:pPr>
        <w:spacing w:after="80" w:line="290" w:lineRule="auto"/>
      </w:pPr>
      <w:r>
        <w:t>Many PE variants were evaluated. The thesis therefore treats the no-PE, learnable, and shifted multiplicative contrasts as the main comparisons and presents the remaining designs as supporting or exploratory evidence.</w:t>
      </w:r>
    </w:p>
    <w:p w14:paraId="23C87C30" w14:textId="77777777" w:rsidR="006C3F57" w:rsidRDefault="00551678">
      <w:pPr>
        <w:pStyle w:val="Heading3"/>
      </w:pPr>
      <w:r>
        <w:t>5.5.3 External Validity</w:t>
      </w:r>
    </w:p>
    <w:p w14:paraId="5D5114CD" w14:textId="77777777" w:rsidR="006C3F57" w:rsidRDefault="00551678" w:rsidP="006A3D33">
      <w:pPr>
        <w:spacing w:after="80" w:line="290" w:lineRule="auto"/>
      </w:pPr>
      <w:r>
        <w:t>CIFAR-10 and CIFAR-100 share low-resolution images and the same 8 × 8 patch grid. Their agreement strengthens the within-setting conclusion, but it does not cover high-resolution images, dense prediction, or a substantially different visual domain.</w:t>
      </w:r>
    </w:p>
    <w:p w14:paraId="0A97F4BC" w14:textId="77777777" w:rsidR="006C3F57" w:rsidRDefault="00551678" w:rsidP="006A3D33">
      <w:pPr>
        <w:spacing w:after="80" w:line="290" w:lineRule="auto"/>
      </w:pPr>
      <w:r>
        <w:t>The evaluated ViT is small and trained from scratch. Larger pretrained ViTs may learn and use positional information differently.</w:t>
      </w:r>
    </w:p>
    <w:p w14:paraId="0294983B" w14:textId="77777777" w:rsidR="006C3F57" w:rsidRDefault="00551678" w:rsidP="006A3D33">
      <w:pPr>
        <w:spacing w:after="80" w:line="290" w:lineRule="auto"/>
      </w:pPr>
      <w:r>
        <w:t>A third dataset would improve breadth only if the task, preprocessing, and evaluation protocol were defined before examining the result. Partial or differently configured runs should not be mixed with the two completed datasets.</w:t>
      </w:r>
    </w:p>
    <w:p w14:paraId="19A0D14C" w14:textId="77777777" w:rsidR="006C3F57" w:rsidRDefault="00551678">
      <w:pPr>
        <w:pStyle w:val="Heading3"/>
      </w:pPr>
      <w:r>
        <w:lastRenderedPageBreak/>
        <w:t>5.5.4 Reproducibility Limitations</w:t>
      </w:r>
    </w:p>
    <w:p w14:paraId="498A1D7D" w14:textId="77777777" w:rsidR="006C3F57" w:rsidRDefault="00551678" w:rsidP="006A3D33">
      <w:r>
        <w:t>Run summaries record the model, seed, data size, training configuration, selected checkpoint, and final metrics. The main tables and figures are generated automatically from these summaries. Strict deterministic algorithms were not enabled, so small device-level differences may remain. Reproducibility would be improved by recording the exact Git revision and hardware identifier for every future run.</w:t>
      </w:r>
    </w:p>
    <w:p w14:paraId="529A1CD3" w14:textId="77777777" w:rsidR="006C3F57" w:rsidRDefault="00551678">
      <w:pPr>
        <w:pStyle w:val="Heading1"/>
        <w:pageBreakBefore/>
      </w:pPr>
      <w:r>
        <w:rPr>
          <w:sz w:val="22"/>
        </w:rPr>
        <w:lastRenderedPageBreak/>
        <w:t>6 Conclusion</w:t>
      </w:r>
    </w:p>
    <w:p w14:paraId="7D50B160" w14:textId="77777777" w:rsidR="007810CC" w:rsidRDefault="00E56F02">
      <w:r>
        <w:t>This dissertation compared positional encodings in a small Vision Transformer trained from scratch. The patch representation, encoder, optimisation, and checkpoint rule were held constant in the core experiments. The evaluation covered CIFAR-10, CIFAR-100, four CIFAR-10 training sizes, and separate dual-branch extensions.</w:t>
      </w:r>
    </w:p>
    <w:p w14:paraId="1BB1B134" w14:textId="77777777" w:rsidR="007810CC" w:rsidRDefault="00E56F02">
      <w:r>
        <w:t>The results support three main conclusions within this setting. Positional information improved full-data classification, and learnable absolute PE had the highest mean accuracy in the core comparisons. Shifted multiplicative PE was the strongest fixed design and led at 1,000 and 5,000 training examples, while learnable PE had the higher mean at 10,000 examples and with full data. The selected methods kept the same accuracy order on CIFAR-100, and the tested dual-branch models did not exceed the learned single-branch reference.</w:t>
      </w:r>
    </w:p>
    <w:p w14:paraId="0AE7DF27" w14:textId="77777777" w:rsidR="007810CC" w:rsidRDefault="00E56F02">
      <w:r>
        <w:t>The contribution is empirical rather than a new ViT architecture. Under one shared protocol, the comparison shows that PE choice can depend on data availability and that greater fusion capacity does not guarantee higher accuracy. The conclusions remain limited to two related low-resolution datasets, one model scale, one data split, and five training seeds.</w:t>
      </w:r>
    </w:p>
    <w:p w14:paraId="7C6884AD" w14:textId="77777777" w:rsidR="006C3F57" w:rsidRDefault="00551678">
      <w:pPr>
        <w:pStyle w:val="Heading2"/>
      </w:pPr>
      <w:r>
        <w:rPr>
          <w:sz w:val="22"/>
        </w:rPr>
        <w:t>6.1 Future Work</w:t>
      </w:r>
    </w:p>
    <w:p w14:paraId="50B6D2D0" w14:textId="77777777" w:rsidR="007810CC" w:rsidRDefault="00E56F02">
      <w:r>
        <w:t>The first priority is to test whether the main findings are stable under changes in data selection. The key no-PE, learnable and fixed comparisons should be repeated with several training-validation split seeds, or with a predefined cross-validation protocol. This would separate sensitivity to one data split from variation caused by model initialisation and minibatch order. A third dataset from a different visual domain could then test whether the current ranking extends beyond the CIFAR family. Its labels, split and evaluation protocol should be fixed before the results are examined.</w:t>
      </w:r>
    </w:p>
    <w:p w14:paraId="10C25A0B" w14:textId="77777777" w:rsidR="007810CC" w:rsidRDefault="00E56F02">
      <w:r>
        <w:t>A second direction is to increase model and image scale. Larger or pretrained ViTs may use positional information differently from the model trained here. Higher-resolution images would also create larger patch grids and test whether fixed row-column encodings remain useful when position interpolation becomes more important. These experiments would show whether the current conclusions are specific to an 8 × 8 grid.</w:t>
      </w:r>
    </w:p>
    <w:p w14:paraId="0B0521BB" w14:textId="6C87F0AB" w:rsidR="007810CC" w:rsidRDefault="00E56F02">
      <w:r>
        <w:t xml:space="preserve">Patch order and positional assignment should be treated as a separate future study. A useful design would compare changing token order, changing positional assignment, and permuting patch-PE pairs together under a pre-defined protocol. LOOPE and REOrder provide starting points for work on learned or alternative patch order </w:t>
      </w:r>
      <w:r>
        <w:fldChar w:fldCharType="begin"/>
      </w:r>
      <w:r w:rsidR="00E757AD">
        <w:instrText xml:space="preserve"> ADDIN ZOTERO_ITEM CSL_CITATION {"citationID":"mQ4Rcad1","properties":{"unsorted":false,"formattedCitation":"[13], [14]","plainCitation":"[13], [14]","noteIndex":0},"citationItems":[{"id":5,"uris":["http://zotero.org/users/15596373/items/SV6NHW7I"],"itemData":{"id":5,"type":"article","abstract":"Positional embeddings (PE) play a crucial role in Vision Transformers (ViTs) by providing spatial information otherwise lost due to the permutation-invariant nature of selfattention. While absolute positional embeddings (APE) have shown theoretical advantages over relative positional embeddings (RPE), particularly due to the ability of sinusoidal functions to preserve spatial inductive biases like monotonicity and shift invariance, a fundamental challenge arises when mapping a 2D grid to a 1D sequence. Existing methods have mostly overlooked or never explored the impact of patch ordering in positional embeddings. To address this, we propose LOOPE, a learnable patch-ordering method that optimizes spatial representation for a given set of frequencies, providing a principled approach to patch order optimization. Empirical results show that our PE significantly improves classification accuracy across various ViT architectures. To rigorously evaluate the effectiveness of positional embeddings, we introduce the ”Three-Cell Experiment”, a novel benchmarking framework that assesses the ability of PEs to retain relative and absolute positional information across different ViT architectures. Unlike standard evaluations, which typically report a performance gap of 4-6% between models with and without PE, our method reveals a striking 30-35% difference, offering a more sensitive diagnostic tool to measure the efficacy of PEs. Our experimental analysis confirms that the proposed LOOPE demonstrates enhanced effectiveness in retaining both relative and absolute positional information.","DOI":"10.48550/arXiv.2504.14386","language":"en","note":"arXiv:2504.14386 [cs]","number":"arXiv:2504.14386","publisher":"arXiv","source":"arXiv.org","title":"LOOPE: Learnable Optimal Patch Order in Positional Embeddings for Vision Transformers","title-short":"LOOPE","URL":"http://arxiv.org/abs/2504.14386","author":[{"family":"Chowdhury","given":"Md Abtahi Majeed"},{"family":"Rahman","given":"Md Rifat Ur"},{"family":"Taki","given":"Akil Ahmad"}],"accessed":{"date-parts":[["2026",1,12]]},"issued":{"date-parts":[["2025",4,19]]}}},{"id":310,"uris":["http://zotero.org/users/15596373/items/HKCYMIIE"],"itemData":{"id":310,"type":"paper-conference","container-title":"Advances in Neural Information Processing Systems","DOI":"10.52202/085713-3842","title":"REOrdering Patches Improves Vision Models","URL":"https://papers.nips.cc/paper_files/paper/2025/hash/a751eb81265da168df0e765b5bc874c9-Abstract-Conference.html","volume":"38","author":[{"family":"Kutscher","given":"Declan"},{"family":"Chan","given":"David M."},{"family":"Bai","given":"Yutong"},{"family":"Darrell","given":"Trevor"},{"family":"Gupta","given":"Ritwik"}],"issued":{"date-parts":[["2025"]]}}}],"schema":"https://github.com/citation-style-language/schema/raw/master/csl-citation.json"} </w:instrText>
      </w:r>
      <w:r>
        <w:fldChar w:fldCharType="separate"/>
      </w:r>
      <w:r>
        <w:t>[13], [14]</w:t>
      </w:r>
      <w:r>
        <w:fldChar w:fldCharType="end"/>
      </w:r>
      <w:r>
        <w:t>. The question is not part of the main experiments reported here. Fusion should also be revisited with parameter-matched single- and dual-branch models.</w:t>
      </w:r>
    </w:p>
    <w:p w14:paraId="5EEBAC38" w14:textId="6CDE1E5B" w:rsidR="007810CC" w:rsidRDefault="006A3D33">
      <w:r>
        <w:lastRenderedPageBreak/>
        <w:t>Finally, future evaluation should use the recorded macro-F1 and class-level recall more directly alongside accuracy and cross-entropy loss. Calibration, robustness to image corruption or patch perturbation, training time, memory use and inference cost would provide a broader view of each PE method. Ranking methods across several independent datasets would also make cross-dataset statistical comparisons more meaningful than treating repeated seeds as separate datasets.</w:t>
      </w:r>
    </w:p>
    <w:p w14:paraId="123ABD68" w14:textId="77777777" w:rsidR="002A0BD7" w:rsidRDefault="00524FEA">
      <w:pPr>
        <w:pStyle w:val="Heading1"/>
        <w:pageBreakBefore/>
      </w:pPr>
      <w:r>
        <w:lastRenderedPageBreak/>
        <w:t>References</w:t>
      </w:r>
    </w:p>
    <w:p w14:paraId="7DC1B088" w14:textId="77777777" w:rsidR="002A0BD7" w:rsidRDefault="00524FEA" w:rsidP="00D833D4">
      <w:pPr>
        <w:pStyle w:val="DissertationReference"/>
        <w:jc w:val="left"/>
      </w:pPr>
      <w:r>
        <w:fldChar w:fldCharType="begin"/>
      </w:r>
      <w:r>
        <w:instrText xml:space="preserve"> ADDIN ZOTERO_BIBL {"custom":[],"uncited":[],"omitted":[]} </w:instrText>
      </w:r>
      <w:r>
        <w:fldChar w:fldCharType="separate"/>
      </w:r>
      <w:r>
        <w:t xml:space="preserve">[1] A. Dosovitskiy </w:t>
      </w:r>
      <w:r>
        <w:rPr>
          <w:i/>
        </w:rPr>
        <w:t>et al.</w:t>
      </w:r>
      <w:r>
        <w:t xml:space="preserve">, “An Image Is Worth 16 x 16 Words: Transformers for Image Recognition at Scale,” in </w:t>
      </w:r>
      <w:r>
        <w:rPr>
          <w:i/>
        </w:rPr>
        <w:t>International Conference on Learning Representations</w:t>
      </w:r>
      <w:r>
        <w:t>, 2021. [Online]. Available: https://openreview.net/forum?id=YicbFdNTTy</w:t>
      </w:r>
    </w:p>
    <w:p w14:paraId="0A9E5535" w14:textId="77777777" w:rsidR="002A0BD7" w:rsidRDefault="00524FEA" w:rsidP="00D833D4">
      <w:pPr>
        <w:pStyle w:val="DissertationReference"/>
        <w:jc w:val="left"/>
      </w:pPr>
      <w:r>
        <w:t xml:space="preserve">[2] A. Vaswani </w:t>
      </w:r>
      <w:r>
        <w:rPr>
          <w:i/>
        </w:rPr>
        <w:t>et al.</w:t>
      </w:r>
      <w:r>
        <w:t xml:space="preserve">, “Attention Is All You Need,” in </w:t>
      </w:r>
      <w:r>
        <w:rPr>
          <w:i/>
        </w:rPr>
        <w:t>Advances in Neural Information Processing Systems</w:t>
      </w:r>
      <w:r>
        <w:t>, 2017. [Online]. Available: https://papers.nips.cc/paper_files/paper/2017/hash/3f5ee243547dee91fbd053c1c4a845aa-Abstract.html</w:t>
      </w:r>
    </w:p>
    <w:p w14:paraId="77379935" w14:textId="77777777" w:rsidR="002A0BD7" w:rsidRDefault="00524FEA" w:rsidP="00D833D4">
      <w:pPr>
        <w:pStyle w:val="DissertationReference"/>
        <w:jc w:val="left"/>
      </w:pPr>
      <w:r>
        <w:t xml:space="preserve">[3] P. Dufter, M. Schmitt, and H. Schütze, “Position Information in Transformers: An Overview,” </w:t>
      </w:r>
      <w:r>
        <w:rPr>
          <w:i/>
        </w:rPr>
        <w:t>Computational Linguistics</w:t>
      </w:r>
      <w:r>
        <w:t>, vol. 48, no. 3, pp. 733–763, 2022, doi: 10.1162/coli_a_00445.</w:t>
      </w:r>
    </w:p>
    <w:p w14:paraId="2AFD86FB" w14:textId="77777777" w:rsidR="002A0BD7" w:rsidRDefault="00524FEA" w:rsidP="00D833D4">
      <w:pPr>
        <w:pStyle w:val="DissertationReference"/>
        <w:jc w:val="left"/>
      </w:pPr>
      <w:r>
        <w:t xml:space="preserve">[4] K. Wu, H. Peng, M. Chen, J. Fu, and H. Chao, “Rethinking and Improving Relative Position Encoding for Vision Transformer,” in </w:t>
      </w:r>
      <w:r>
        <w:rPr>
          <w:i/>
        </w:rPr>
        <w:t>Proceedings of the IEEE/CVF International Conference on Computer Vision</w:t>
      </w:r>
      <w:r>
        <w:t>, 2021, pp. 10033–10041. [Online]. Available: https://openaccess.thecvf.com/content/ICCV2021/html/Wu_Rethinking_and_Improving_Relative_Position_Encoding_for_Vision_Transformer_ICCV_2021_paper.html</w:t>
      </w:r>
    </w:p>
    <w:p w14:paraId="5B30276B" w14:textId="77777777" w:rsidR="002A0BD7" w:rsidRDefault="00524FEA" w:rsidP="00D833D4">
      <w:pPr>
        <w:pStyle w:val="DissertationReference"/>
        <w:jc w:val="left"/>
      </w:pPr>
      <w:r>
        <w:t xml:space="preserve">[5] X. Chu, Z. Tian, B. Zhang, X. Wang, and C. Shen, “Conditional Positional Encodings for Vision Transformers,” in </w:t>
      </w:r>
      <w:r>
        <w:rPr>
          <w:i/>
        </w:rPr>
        <w:t>International Conference on Learning Representations</w:t>
      </w:r>
      <w:r>
        <w:t>, 2023. [Online]. Available: https://openreview.net/forum?id=3KWnuT-R1bh</w:t>
      </w:r>
    </w:p>
    <w:p w14:paraId="616524B6" w14:textId="77777777" w:rsidR="002A0BD7" w:rsidRDefault="00524FEA" w:rsidP="00D833D4">
      <w:pPr>
        <w:pStyle w:val="DissertationReference"/>
        <w:jc w:val="left"/>
      </w:pPr>
      <w:r>
        <w:t xml:space="preserve">[6] B. Heo, S. Park, D. Han, and S. Yun, “Rotary Position Embedding for Vision Transformer,” in </w:t>
      </w:r>
      <w:r>
        <w:rPr>
          <w:i/>
        </w:rPr>
        <w:t>Computer Vision – ECCV 2024</w:t>
      </w:r>
      <w:r>
        <w:t>, in Lecture Notes in Computer Science, vol. 15068. Springer, 2024, pp. 289–305. doi: 10.1007/978-3-031-72684-2_17.</w:t>
      </w:r>
    </w:p>
    <w:p w14:paraId="003E4917" w14:textId="77777777" w:rsidR="002A0BD7" w:rsidRDefault="00524FEA" w:rsidP="00D833D4">
      <w:pPr>
        <w:pStyle w:val="DissertationReference"/>
        <w:jc w:val="left"/>
      </w:pPr>
      <w:r>
        <w:t xml:space="preserve">[7] L. Yuan </w:t>
      </w:r>
      <w:r>
        <w:rPr>
          <w:i/>
        </w:rPr>
        <w:t>et al.</w:t>
      </w:r>
      <w:r>
        <w:t xml:space="preserve">, “Tokens-to-Token ViT: Training Vision Transformers From Scratch on ImageNet,” in </w:t>
      </w:r>
      <w:r>
        <w:rPr>
          <w:i/>
        </w:rPr>
        <w:t>Proceedings of the IEEE/CVF International Conference on Computer Vision</w:t>
      </w:r>
      <w:r>
        <w:t>, 2021, pp. 558–567. [Online]. Available: https://openaccess.thecvf.com/content/ICCV2021/html/Yuan_Tokens-to-Token_ViT_Training_Vision_Transformers_From_Scratch_on_ImageNet_ICCV_2021_paper.html</w:t>
      </w:r>
    </w:p>
    <w:p w14:paraId="7086AB34" w14:textId="77777777" w:rsidR="002A0BD7" w:rsidRDefault="00524FEA" w:rsidP="00D833D4">
      <w:pPr>
        <w:pStyle w:val="DissertationReference"/>
        <w:jc w:val="left"/>
      </w:pPr>
      <w:r>
        <w:t xml:space="preserve">[8] H. Touvron, M. Cord, M. Douze, F. Massa, A. Sablayrolles, and H. Jégou, “Training Data-Efficient Image Transformers &amp; Distillation through Attention,” in </w:t>
      </w:r>
      <w:r>
        <w:rPr>
          <w:i/>
        </w:rPr>
        <w:t>Proceedings of the 38th International Conference on Machine Learning</w:t>
      </w:r>
      <w:r>
        <w:t>, in Proceedings of Machine Learning Research, vol. 139. PMLR, 2021, pp. 10347–10357. [Online]. Available: https://proceedings.mlr.press/v139/touvron21a.html</w:t>
      </w:r>
    </w:p>
    <w:p w14:paraId="7962DE67" w14:textId="77777777" w:rsidR="002A0BD7" w:rsidRDefault="00524FEA" w:rsidP="00D833D4">
      <w:pPr>
        <w:pStyle w:val="DissertationReference"/>
        <w:jc w:val="left"/>
      </w:pPr>
      <w:r>
        <w:t xml:space="preserve">[9] A. Hassani, S. Walton, N. Shah, A. Abuduweili, J. Li, and H. Shi, “Escaping the Big Data Paradigm with Compact Transformers,” </w:t>
      </w:r>
      <w:r>
        <w:rPr>
          <w:i/>
        </w:rPr>
        <w:t>arXiv preprint arXiv:2104.05704</w:t>
      </w:r>
      <w:r>
        <w:t>, 2021, doi: 10.48550/arXiv.2104.05704.</w:t>
      </w:r>
    </w:p>
    <w:p w14:paraId="60FB0F06" w14:textId="77777777" w:rsidR="002A0BD7" w:rsidRDefault="00524FEA" w:rsidP="00D833D4">
      <w:pPr>
        <w:pStyle w:val="DissertationReference"/>
        <w:jc w:val="left"/>
      </w:pPr>
      <w:r>
        <w:lastRenderedPageBreak/>
        <w:t xml:space="preserve">[10] C.-F. Chen, Q. Fan, and R. Panda, “CrossViT: Cross-Attention Multi-Scale Vision Transformer for Image Classification,” in </w:t>
      </w:r>
      <w:r>
        <w:rPr>
          <w:i/>
        </w:rPr>
        <w:t>Proceedings of the IEEE/CVF International Conference on Computer Vision</w:t>
      </w:r>
      <w:r>
        <w:t>, 2021, pp. 357–366. doi: 10.1109/ICCV48922.2021.00041.</w:t>
      </w:r>
    </w:p>
    <w:p w14:paraId="1A7C51E4" w14:textId="77777777" w:rsidR="002A0BD7" w:rsidRDefault="00524FEA" w:rsidP="00D833D4">
      <w:pPr>
        <w:pStyle w:val="DissertationReference"/>
        <w:jc w:val="left"/>
      </w:pPr>
      <w:r>
        <w:t>[11] A. Krizhevsky, “Learning Multiple Layers of Features from Tiny Images,” University of Toronto, 2009. [Online]. Available: https://www.cs.toronto.edu/~kriz/learning-features-2009-TR.pdf</w:t>
      </w:r>
    </w:p>
    <w:p w14:paraId="2E5E6335" w14:textId="77777777" w:rsidR="002A0BD7" w:rsidRDefault="00524FEA" w:rsidP="00D833D4">
      <w:pPr>
        <w:pStyle w:val="DissertationReference"/>
        <w:jc w:val="left"/>
      </w:pPr>
      <w:r>
        <w:t xml:space="preserve">[12] I. Loshchilov and F. Hutter, “Decoupled Weight Decay Regularization,” in </w:t>
      </w:r>
      <w:r>
        <w:rPr>
          <w:i/>
        </w:rPr>
        <w:t>International Conference on Learning Representations</w:t>
      </w:r>
      <w:r>
        <w:t>, 2019. [Online]. Available: https://openreview.net/forum?id=Bkg6RiCqY7</w:t>
      </w:r>
    </w:p>
    <w:p w14:paraId="7610B7C0" w14:textId="77777777" w:rsidR="002A0BD7" w:rsidRDefault="00524FEA" w:rsidP="00D833D4">
      <w:pPr>
        <w:pStyle w:val="DissertationReference"/>
        <w:jc w:val="left"/>
      </w:pPr>
      <w:r>
        <w:t xml:space="preserve">[13] M. A. M. Chowdhury, M. R. U. Rahman, and A. A. Taki, “LOOPE: Learnable Optimal Patch Order in Positional Embeddings for Vision Transformers,” Apr. 19, 2025, </w:t>
      </w:r>
      <w:r>
        <w:rPr>
          <w:i/>
        </w:rPr>
        <w:t>arXiv</w:t>
      </w:r>
      <w:r>
        <w:t>: arXiv:2504.14386. doi: 10.48550/arXiv.2504.14386.</w:t>
      </w:r>
    </w:p>
    <w:p w14:paraId="7A66363C" w14:textId="77777777" w:rsidR="002A0BD7" w:rsidRDefault="00524FEA" w:rsidP="00D833D4">
      <w:pPr>
        <w:pStyle w:val="DissertationReference"/>
        <w:jc w:val="left"/>
      </w:pPr>
      <w:r>
        <w:t xml:space="preserve">[14] D. Kutscher, D. M. Chan, Y. Bai, T. Darrell, and R. Gupta, “REOrdering Patches Improves Vision Models,” in </w:t>
      </w:r>
      <w:r>
        <w:rPr>
          <w:i/>
        </w:rPr>
        <w:t>Advances in Neural Information Processing Systems</w:t>
      </w:r>
      <w:r>
        <w:t>, 2025. doi: 10.52202/085713-3842.</w:t>
      </w:r>
      <w:r>
        <w:fldChar w:fldCharType="end"/>
      </w:r>
    </w:p>
    <w:sectPr w:rsidR="002A0BD7" w:rsidSect="00034616">
      <w:headerReference w:type="even" r:id="rId18"/>
      <w:headerReference w:type="default" r:id="rId19"/>
      <w:footerReference w:type="even" r:id="rId20"/>
      <w:footerReference w:type="default" r:id="rId21"/>
      <w:headerReference w:type="first" r:id="rId22"/>
      <w:footerReference w:type="first" r:id="rId23"/>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92322F" w14:textId="77777777" w:rsidR="00A53A6E" w:rsidRDefault="00A53A6E">
      <w:pPr>
        <w:spacing w:after="0" w:line="240" w:lineRule="auto"/>
      </w:pPr>
      <w:r>
        <w:separator/>
      </w:r>
    </w:p>
  </w:endnote>
  <w:endnote w:type="continuationSeparator" w:id="0">
    <w:p w14:paraId="2CE97933" w14:textId="77777777" w:rsidR="00A53A6E" w:rsidRDefault="00A53A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56EB8" w14:textId="77777777" w:rsidR="00E044C7" w:rsidRDefault="00E044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AB4F4" w14:textId="77777777" w:rsidR="006C3F57" w:rsidRDefault="00551678">
    <w:pPr>
      <w:pStyle w:val="Footer"/>
      <w:jc w:val="center"/>
    </w:pPr>
    <w:r>
      <w:rPr>
        <w:sz w:val="18"/>
      </w:rPr>
      <w:t xml:space="preserve">Page </w:t>
    </w:r>
    <w:r>
      <w:fldChar w:fldCharType="begin"/>
    </w:r>
    <w:r>
      <w:instrText>PAGE</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5BB99" w14:textId="77777777" w:rsidR="006C3F57" w:rsidRDefault="006C3F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272F0" w14:textId="77777777" w:rsidR="00A53A6E" w:rsidRDefault="00A53A6E">
      <w:pPr>
        <w:spacing w:after="0" w:line="240" w:lineRule="auto"/>
      </w:pPr>
      <w:r>
        <w:separator/>
      </w:r>
    </w:p>
  </w:footnote>
  <w:footnote w:type="continuationSeparator" w:id="0">
    <w:p w14:paraId="35C66715" w14:textId="77777777" w:rsidR="00A53A6E" w:rsidRDefault="00A53A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2D519" w14:textId="77777777" w:rsidR="00E044C7" w:rsidRDefault="00E044C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F3994" w14:textId="77777777" w:rsidR="00E757AD" w:rsidRDefault="00E757AD">
    <w:pPr>
      <w:pStyle w:val="Header"/>
      <w:jc w:val="center"/>
    </w:pPr>
    <w:r>
      <w:t>MSc Dissertation | Positional Encoding in ViTs</w:t>
    </w:r>
  </w:p>
  <w:p w14:paraId="59D5306A" w14:textId="7F2F5C27" w:rsidR="006C3F57" w:rsidRDefault="006C3F57" w:rsidP="00E757AD">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4569E" w14:textId="77777777" w:rsidR="006C3F57" w:rsidRDefault="006C3F5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rPr>
        <w:rFonts w:ascii="Arial" w:eastAsia="Arial" w:hAnsi="Arial" w:cs="Arial"/>
        <w:color w:val="000000"/>
      </w:r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rPr>
        <w:rFonts w:ascii="Arial" w:eastAsia="Arial" w:hAnsi="Arial" w:cs="Arial"/>
        <w:color w:val="000000"/>
      </w:r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rPr>
        <w:rFonts w:ascii="Arial" w:eastAsia="Arial" w:hAnsi="Arial" w:cs="Arial"/>
        <w:color w:val="000000"/>
      </w:r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rPr>
        <w:rFonts w:ascii="Arial" w:eastAsia="Arial" w:hAnsi="Arial" w:cs="Arial"/>
        <w:color w:val="000000"/>
      </w:r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Arial" w:eastAsia="Arial" w:hAnsi="Arial" w:cs="Arial" w:hint="default"/>
        <w:color w:val="000000"/>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Arial" w:eastAsia="Arial" w:hAnsi="Arial" w:cs="Arial" w:hint="default"/>
        <w:color w:val="000000"/>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Arial" w:eastAsia="Arial" w:hAnsi="Arial" w:cs="Arial" w:hint="default"/>
        <w:color w:val="000000"/>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rPr>
        <w:rFonts w:ascii="Arial" w:eastAsia="Arial" w:hAnsi="Arial" w:cs="Arial"/>
        <w:color w:val="000000"/>
      </w:r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Arial" w:eastAsia="Arial" w:hAnsi="Arial" w:cs="Arial" w:hint="default"/>
        <w:color w:val="000000"/>
      </w:rPr>
    </w:lvl>
  </w:abstractNum>
  <w:abstractNum w:abstractNumId="9" w15:restartNumberingAfterBreak="0">
    <w:nsid w:val="050D6891"/>
    <w:multiLevelType w:val="singleLevel"/>
    <w:tmpl w:val="9A3A289E"/>
    <w:lvl w:ilvl="0">
      <w:start w:val="1"/>
      <w:numFmt w:val="decimal"/>
      <w:lvlText w:val="%1."/>
      <w:lvlJc w:val="left"/>
      <w:pPr>
        <w:tabs>
          <w:tab w:val="num" w:pos="540"/>
        </w:tabs>
        <w:spacing w:after="80" w:line="290" w:lineRule="auto"/>
        <w:ind w:left="540" w:hanging="280"/>
      </w:pPr>
      <w:rPr>
        <w:rFonts w:ascii="Arial" w:eastAsia="Arial" w:hAnsi="Arial" w:cs="Arial"/>
        <w:color w:val="000000"/>
      </w:rPr>
    </w:lvl>
  </w:abstractNum>
  <w:abstractNum w:abstractNumId="10" w15:restartNumberingAfterBreak="0">
    <w:nsid w:val="6F0E2B29"/>
    <w:multiLevelType w:val="singleLevel"/>
    <w:tmpl w:val="D7C2BBFA"/>
    <w:lvl w:ilvl="0">
      <w:start w:val="1"/>
      <w:numFmt w:val="decimal"/>
      <w:pStyle w:val="ListBullet"/>
      <w:lvlText w:val="%1."/>
      <w:lvlJc w:val="left"/>
      <w:pPr>
        <w:tabs>
          <w:tab w:val="num" w:pos="540"/>
        </w:tabs>
        <w:spacing w:after="80" w:line="290" w:lineRule="auto"/>
        <w:ind w:left="540" w:hanging="280"/>
      </w:pPr>
      <w:rPr>
        <w:rFonts w:ascii="Arial" w:eastAsia="Arial" w:hAnsi="Arial" w:cs="Arial"/>
        <w:color w:val="000000"/>
      </w:rPr>
    </w:lvl>
  </w:abstractNum>
  <w:abstractNum w:abstractNumId="11" w15:restartNumberingAfterBreak="0">
    <w:nsid w:val="7A1E2432"/>
    <w:multiLevelType w:val="singleLevel"/>
    <w:tmpl w:val="9760CB16"/>
    <w:lvl w:ilvl="0">
      <w:start w:val="1"/>
      <w:numFmt w:val="bullet"/>
      <w:lvlText w:val="•"/>
      <w:lvlJc w:val="left"/>
      <w:pPr>
        <w:tabs>
          <w:tab w:val="num" w:pos="540"/>
        </w:tabs>
        <w:spacing w:after="80" w:line="290" w:lineRule="auto"/>
        <w:ind w:left="540" w:hanging="280"/>
      </w:pPr>
      <w:rPr>
        <w:rFonts w:ascii="Arial" w:eastAsia="Arial" w:hAnsi="Arial" w:cs="Arial"/>
        <w:color w:val="000000"/>
      </w:rPr>
    </w:lvl>
  </w:abstractNum>
  <w:num w:numId="1" w16cid:durableId="82446983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AA7"/>
    <w:rsid w:val="00007F39"/>
    <w:rsid w:val="00017244"/>
    <w:rsid w:val="00024CC3"/>
    <w:rsid w:val="00034616"/>
    <w:rsid w:val="0006063C"/>
    <w:rsid w:val="000D6288"/>
    <w:rsid w:val="000E1728"/>
    <w:rsid w:val="001058F8"/>
    <w:rsid w:val="001325A6"/>
    <w:rsid w:val="0015074B"/>
    <w:rsid w:val="001700FB"/>
    <w:rsid w:val="00202DEC"/>
    <w:rsid w:val="00247A40"/>
    <w:rsid w:val="002929D4"/>
    <w:rsid w:val="0029639D"/>
    <w:rsid w:val="002A0BD7"/>
    <w:rsid w:val="002B78A9"/>
    <w:rsid w:val="002C0669"/>
    <w:rsid w:val="002D0137"/>
    <w:rsid w:val="002D455D"/>
    <w:rsid w:val="002F156A"/>
    <w:rsid w:val="00326F90"/>
    <w:rsid w:val="003468D3"/>
    <w:rsid w:val="00364BE0"/>
    <w:rsid w:val="00365849"/>
    <w:rsid w:val="00382F10"/>
    <w:rsid w:val="003B04D7"/>
    <w:rsid w:val="003B5D53"/>
    <w:rsid w:val="003C5493"/>
    <w:rsid w:val="003D3896"/>
    <w:rsid w:val="003E213E"/>
    <w:rsid w:val="003F42E2"/>
    <w:rsid w:val="00401446"/>
    <w:rsid w:val="00433592"/>
    <w:rsid w:val="004365E2"/>
    <w:rsid w:val="00443300"/>
    <w:rsid w:val="00461848"/>
    <w:rsid w:val="00494976"/>
    <w:rsid w:val="004B1F93"/>
    <w:rsid w:val="004B7BE7"/>
    <w:rsid w:val="004D01EB"/>
    <w:rsid w:val="004D4448"/>
    <w:rsid w:val="004E3FA7"/>
    <w:rsid w:val="004E69DC"/>
    <w:rsid w:val="004F00C1"/>
    <w:rsid w:val="004F4861"/>
    <w:rsid w:val="00501731"/>
    <w:rsid w:val="00505F65"/>
    <w:rsid w:val="00511C79"/>
    <w:rsid w:val="00522DE2"/>
    <w:rsid w:val="00524FEA"/>
    <w:rsid w:val="00551678"/>
    <w:rsid w:val="00570AD1"/>
    <w:rsid w:val="00580266"/>
    <w:rsid w:val="005A460A"/>
    <w:rsid w:val="005A69F6"/>
    <w:rsid w:val="00611F0E"/>
    <w:rsid w:val="006325C0"/>
    <w:rsid w:val="00632956"/>
    <w:rsid w:val="00640829"/>
    <w:rsid w:val="0065681E"/>
    <w:rsid w:val="006676C7"/>
    <w:rsid w:val="0068499A"/>
    <w:rsid w:val="006A3D33"/>
    <w:rsid w:val="006C3F57"/>
    <w:rsid w:val="006E4D2E"/>
    <w:rsid w:val="0075428E"/>
    <w:rsid w:val="00773D84"/>
    <w:rsid w:val="007810CC"/>
    <w:rsid w:val="0079500F"/>
    <w:rsid w:val="007C349F"/>
    <w:rsid w:val="007D7814"/>
    <w:rsid w:val="007E64C2"/>
    <w:rsid w:val="00835D2D"/>
    <w:rsid w:val="008A4B89"/>
    <w:rsid w:val="008A5BF7"/>
    <w:rsid w:val="008A788D"/>
    <w:rsid w:val="008C78DE"/>
    <w:rsid w:val="008E5E1C"/>
    <w:rsid w:val="008E6BA4"/>
    <w:rsid w:val="0091500A"/>
    <w:rsid w:val="009C0CB3"/>
    <w:rsid w:val="009D4133"/>
    <w:rsid w:val="009E387B"/>
    <w:rsid w:val="00A10E6C"/>
    <w:rsid w:val="00A223E5"/>
    <w:rsid w:val="00A36836"/>
    <w:rsid w:val="00A45578"/>
    <w:rsid w:val="00A53A6E"/>
    <w:rsid w:val="00A95CE9"/>
    <w:rsid w:val="00AA1D8D"/>
    <w:rsid w:val="00AF28B9"/>
    <w:rsid w:val="00B073C8"/>
    <w:rsid w:val="00B11500"/>
    <w:rsid w:val="00B423BC"/>
    <w:rsid w:val="00B47730"/>
    <w:rsid w:val="00B72D3B"/>
    <w:rsid w:val="00BC105F"/>
    <w:rsid w:val="00BC76C1"/>
    <w:rsid w:val="00BD3F93"/>
    <w:rsid w:val="00BE45AA"/>
    <w:rsid w:val="00BF0975"/>
    <w:rsid w:val="00C05F83"/>
    <w:rsid w:val="00C82726"/>
    <w:rsid w:val="00C975A3"/>
    <w:rsid w:val="00CB0664"/>
    <w:rsid w:val="00CC704C"/>
    <w:rsid w:val="00CE4A9B"/>
    <w:rsid w:val="00D01B35"/>
    <w:rsid w:val="00D0651C"/>
    <w:rsid w:val="00D14EF3"/>
    <w:rsid w:val="00D178D8"/>
    <w:rsid w:val="00D35DE5"/>
    <w:rsid w:val="00D45184"/>
    <w:rsid w:val="00D61C53"/>
    <w:rsid w:val="00D706E3"/>
    <w:rsid w:val="00D73A8E"/>
    <w:rsid w:val="00D833D4"/>
    <w:rsid w:val="00DD6BB0"/>
    <w:rsid w:val="00E044C7"/>
    <w:rsid w:val="00E43EC0"/>
    <w:rsid w:val="00E56F02"/>
    <w:rsid w:val="00E63352"/>
    <w:rsid w:val="00E757AD"/>
    <w:rsid w:val="00EC60BE"/>
    <w:rsid w:val="00F249F7"/>
    <w:rsid w:val="00F61519"/>
    <w:rsid w:val="00F945DE"/>
    <w:rsid w:val="00FA686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05D722B"/>
  <w14:defaultImageDpi w14:val="330"/>
  <w15:docId w15:val="{7291748D-71CD-4940-A8D7-1F8246E01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宋体" w:hAnsi="Arial" w:cs="Arial"/>
        <w:color w:val="000000"/>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eastAsia="Arial"/>
    </w:rPr>
  </w:style>
  <w:style w:type="paragraph" w:styleId="Heading1">
    <w:name w:val="heading 1"/>
    <w:basedOn w:val="Normal"/>
    <w:next w:val="Normal"/>
    <w:link w:val="Heading1Char"/>
    <w:uiPriority w:val="9"/>
    <w:qFormat/>
    <w:rsid w:val="00FC693F"/>
    <w:pPr>
      <w:keepNext/>
      <w:keepLines/>
      <w:spacing w:before="240"/>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b/>
      <w:bCs/>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Arial" w:eastAsia="Arial" w:hAnsi="Arial" w:cs="Arial"/>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Arial" w:eastAsia="Arial" w:hAnsi="Arial" w:cs="Arial"/>
      <w:color w:val="000000"/>
    </w:rPr>
  </w:style>
  <w:style w:type="paragraph" w:styleId="NoSpacing">
    <w:name w:val="No Spacing"/>
    <w:uiPriority w:val="1"/>
    <w:qFormat/>
    <w:rsid w:val="00FC693F"/>
    <w:pPr>
      <w:spacing w:after="0" w:line="240" w:lineRule="auto"/>
    </w:pPr>
    <w:rPr>
      <w:rFonts w:eastAsia="Arial"/>
    </w:rPr>
  </w:style>
  <w:style w:type="character" w:customStyle="1" w:styleId="Heading1Char">
    <w:name w:val="Heading 1 Char"/>
    <w:basedOn w:val="DefaultParagraphFont"/>
    <w:link w:val="Heading1"/>
    <w:uiPriority w:val="9"/>
    <w:rsid w:val="00FC693F"/>
    <w:rPr>
      <w:rFonts w:ascii="Arial" w:eastAsia="Arial" w:hAnsi="Arial" w:cs="Arial"/>
      <w:b/>
      <w:bCs/>
      <w:color w:val="000000"/>
      <w:sz w:val="28"/>
      <w:szCs w:val="28"/>
    </w:rPr>
  </w:style>
  <w:style w:type="character" w:customStyle="1" w:styleId="Heading2Char">
    <w:name w:val="Heading 2 Char"/>
    <w:basedOn w:val="DefaultParagraphFont"/>
    <w:link w:val="Heading2"/>
    <w:uiPriority w:val="9"/>
    <w:rsid w:val="00FC693F"/>
    <w:rPr>
      <w:rFonts w:ascii="Arial" w:eastAsia="Arial" w:hAnsi="Arial" w:cs="Arial"/>
      <w:b/>
      <w:bCs/>
      <w:color w:val="000000"/>
      <w:sz w:val="26"/>
      <w:szCs w:val="26"/>
    </w:rPr>
  </w:style>
  <w:style w:type="character" w:customStyle="1" w:styleId="Heading3Char">
    <w:name w:val="Heading 3 Char"/>
    <w:basedOn w:val="DefaultParagraphFont"/>
    <w:link w:val="Heading3"/>
    <w:uiPriority w:val="9"/>
    <w:rsid w:val="00FC693F"/>
    <w:rPr>
      <w:rFonts w:ascii="Arial" w:eastAsia="Arial" w:hAnsi="Arial" w:cs="Arial"/>
      <w:b/>
      <w:bCs/>
      <w:color w:val="000000"/>
    </w:rPr>
  </w:style>
  <w:style w:type="paragraph" w:styleId="Title">
    <w:name w:val="Title"/>
    <w:basedOn w:val="Normal"/>
    <w:next w:val="Normal"/>
    <w:link w:val="TitleChar"/>
    <w:uiPriority w:val="10"/>
    <w:qFormat/>
    <w:rsid w:val="00FC693F"/>
    <w:pPr>
      <w:spacing w:after="240" w:line="240" w:lineRule="auto"/>
      <w:contextualSpacing/>
      <w:jc w:val="center"/>
    </w:pPr>
    <w:rPr>
      <w:b/>
      <w:spacing w:val="5"/>
      <w:kern w:val="28"/>
      <w:sz w:val="56"/>
      <w:szCs w:val="52"/>
    </w:rPr>
  </w:style>
  <w:style w:type="character" w:customStyle="1" w:styleId="TitleChar">
    <w:name w:val="Title Char"/>
    <w:basedOn w:val="DefaultParagraphFont"/>
    <w:link w:val="Title"/>
    <w:uiPriority w:val="10"/>
    <w:rsid w:val="00FC693F"/>
    <w:rPr>
      <w:rFonts w:ascii="Arial" w:eastAsia="Arial" w:hAnsi="Arial" w:cs="Arial"/>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Arial" w:eastAsia="Arial" w:hAnsi="Arial" w:cs="Arial"/>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ascii="Arial" w:eastAsia="Arial" w:hAnsi="Arial" w:cs="Arial"/>
      <w:color w:val="000000"/>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ascii="Arial" w:eastAsia="Arial" w:hAnsi="Arial" w:cs="Arial"/>
      <w:color w:val="000000"/>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ascii="Arial" w:eastAsia="Arial" w:hAnsi="Arial" w:cs="Arial"/>
      <w:color w:val="000000"/>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eastAsia="Arial"/>
      <w:sz w:val="20"/>
      <w:szCs w:val="20"/>
    </w:rPr>
  </w:style>
  <w:style w:type="character" w:customStyle="1" w:styleId="MacroTextChar">
    <w:name w:val="Macro Text Char"/>
    <w:basedOn w:val="DefaultParagraphFont"/>
    <w:link w:val="MacroText"/>
    <w:uiPriority w:val="99"/>
    <w:rsid w:val="0029639D"/>
    <w:rPr>
      <w:rFonts w:ascii="Arial" w:eastAsia="Arial" w:hAnsi="Arial" w:cs="Arial"/>
      <w:color w:val="000000"/>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rFonts w:ascii="Arial" w:eastAsia="Arial" w:hAnsi="Arial" w:cs="Arial"/>
      <w:i/>
      <w:iCs/>
      <w:color w:val="000000"/>
    </w:rPr>
  </w:style>
  <w:style w:type="character" w:customStyle="1" w:styleId="Heading4Char">
    <w:name w:val="Heading 4 Char"/>
    <w:basedOn w:val="DefaultParagraphFont"/>
    <w:link w:val="Heading4"/>
    <w:uiPriority w:val="9"/>
    <w:semiHidden/>
    <w:rsid w:val="00FC693F"/>
    <w:rPr>
      <w:rFonts w:ascii="Arial" w:eastAsia="Arial" w:hAnsi="Arial" w:cs="Arial"/>
      <w:b/>
      <w:bCs/>
      <w:i/>
      <w:iCs/>
      <w:color w:val="000000"/>
    </w:rPr>
  </w:style>
  <w:style w:type="character" w:customStyle="1" w:styleId="Heading5Char">
    <w:name w:val="Heading 5 Char"/>
    <w:basedOn w:val="DefaultParagraphFont"/>
    <w:link w:val="Heading5"/>
    <w:uiPriority w:val="9"/>
    <w:semiHidden/>
    <w:rsid w:val="00FC693F"/>
    <w:rPr>
      <w:rFonts w:ascii="Arial" w:eastAsia="Arial" w:hAnsi="Arial" w:cs="Arial"/>
      <w:color w:val="000000"/>
    </w:rPr>
  </w:style>
  <w:style w:type="character" w:customStyle="1" w:styleId="Heading6Char">
    <w:name w:val="Heading 6 Char"/>
    <w:basedOn w:val="DefaultParagraphFont"/>
    <w:link w:val="Heading6"/>
    <w:uiPriority w:val="9"/>
    <w:semiHidden/>
    <w:rsid w:val="00FC693F"/>
    <w:rPr>
      <w:rFonts w:ascii="Arial" w:eastAsia="Arial" w:hAnsi="Arial" w:cs="Arial"/>
      <w:i/>
      <w:iCs/>
      <w:color w:val="000000"/>
    </w:rPr>
  </w:style>
  <w:style w:type="character" w:customStyle="1" w:styleId="Heading7Char">
    <w:name w:val="Heading 7 Char"/>
    <w:basedOn w:val="DefaultParagraphFont"/>
    <w:link w:val="Heading7"/>
    <w:uiPriority w:val="9"/>
    <w:semiHidden/>
    <w:rsid w:val="00FC693F"/>
    <w:rPr>
      <w:rFonts w:ascii="Arial" w:eastAsia="Arial" w:hAnsi="Arial" w:cs="Arial"/>
      <w:i/>
      <w:iCs/>
      <w:color w:val="000000"/>
    </w:rPr>
  </w:style>
  <w:style w:type="character" w:customStyle="1" w:styleId="Heading8Char">
    <w:name w:val="Heading 8 Char"/>
    <w:basedOn w:val="DefaultParagraphFont"/>
    <w:link w:val="Heading8"/>
    <w:uiPriority w:val="9"/>
    <w:semiHidden/>
    <w:rsid w:val="00FC693F"/>
    <w:rPr>
      <w:rFonts w:ascii="Arial" w:eastAsia="Arial" w:hAnsi="Arial" w:cs="Arial"/>
      <w:color w:val="000000"/>
      <w:sz w:val="20"/>
      <w:szCs w:val="20"/>
    </w:rPr>
  </w:style>
  <w:style w:type="character" w:customStyle="1" w:styleId="Heading9Char">
    <w:name w:val="Heading 9 Char"/>
    <w:basedOn w:val="DefaultParagraphFont"/>
    <w:link w:val="Heading9"/>
    <w:uiPriority w:val="9"/>
    <w:semiHidden/>
    <w:rsid w:val="00FC693F"/>
    <w:rPr>
      <w:rFonts w:ascii="Arial" w:eastAsia="Arial" w:hAnsi="Arial" w:cs="Arial"/>
      <w:i/>
      <w:iCs/>
      <w:color w:val="000000"/>
      <w:sz w:val="20"/>
      <w:szCs w:val="20"/>
    </w:rPr>
  </w:style>
  <w:style w:type="paragraph" w:styleId="Caption">
    <w:name w:val="caption"/>
    <w:basedOn w:val="Normal"/>
    <w:next w:val="Normal"/>
    <w:uiPriority w:val="35"/>
    <w:unhideWhenUsed/>
    <w:qFormat/>
    <w:rsid w:val="00FC693F"/>
    <w:pPr>
      <w:spacing w:line="240" w:lineRule="auto"/>
      <w:jc w:val="left"/>
    </w:pPr>
    <w:rPr>
      <w:b/>
      <w:bCs/>
      <w:i/>
      <w:sz w:val="18"/>
      <w:szCs w:val="18"/>
    </w:rPr>
  </w:style>
  <w:style w:type="character" w:styleId="Strong">
    <w:name w:val="Strong"/>
    <w:basedOn w:val="DefaultParagraphFont"/>
    <w:uiPriority w:val="22"/>
    <w:qFormat/>
    <w:rsid w:val="00FC693F"/>
    <w:rPr>
      <w:rFonts w:ascii="Arial" w:eastAsia="Arial" w:hAnsi="Arial" w:cs="Arial"/>
      <w:b/>
      <w:bCs/>
      <w:color w:val="000000"/>
    </w:rPr>
  </w:style>
  <w:style w:type="character" w:styleId="Emphasis">
    <w:name w:val="Emphasis"/>
    <w:basedOn w:val="DefaultParagraphFont"/>
    <w:uiPriority w:val="20"/>
    <w:qFormat/>
    <w:rsid w:val="00FC693F"/>
    <w:rPr>
      <w:rFonts w:ascii="Arial" w:eastAsia="Arial" w:hAnsi="Arial" w:cs="Arial"/>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rFonts w:ascii="Arial" w:eastAsia="Arial" w:hAnsi="Arial" w:cs="Arial"/>
      <w:b/>
      <w:bCs/>
      <w:i/>
      <w:iCs/>
      <w:color w:val="000000"/>
    </w:rPr>
  </w:style>
  <w:style w:type="character" w:styleId="SubtleEmphasis">
    <w:name w:val="Subtle Emphasis"/>
    <w:basedOn w:val="DefaultParagraphFont"/>
    <w:uiPriority w:val="19"/>
    <w:qFormat/>
    <w:rsid w:val="00FC693F"/>
    <w:rPr>
      <w:rFonts w:ascii="Arial" w:eastAsia="Arial" w:hAnsi="Arial" w:cs="Arial"/>
      <w:i/>
      <w:iCs/>
      <w:color w:val="000000"/>
    </w:rPr>
  </w:style>
  <w:style w:type="character" w:styleId="IntenseEmphasis">
    <w:name w:val="Intense Emphasis"/>
    <w:basedOn w:val="DefaultParagraphFont"/>
    <w:uiPriority w:val="21"/>
    <w:qFormat/>
    <w:rsid w:val="00FC693F"/>
    <w:rPr>
      <w:rFonts w:ascii="Arial" w:eastAsia="Arial" w:hAnsi="Arial" w:cs="Arial"/>
      <w:b/>
      <w:bCs/>
      <w:i/>
      <w:iCs/>
      <w:color w:val="000000"/>
    </w:rPr>
  </w:style>
  <w:style w:type="character" w:styleId="SubtleReference">
    <w:name w:val="Subtle Reference"/>
    <w:basedOn w:val="DefaultParagraphFont"/>
    <w:uiPriority w:val="31"/>
    <w:qFormat/>
    <w:rsid w:val="00FC693F"/>
    <w:rPr>
      <w:rFonts w:ascii="Arial" w:eastAsia="Arial" w:hAnsi="Arial" w:cs="Arial"/>
      <w:smallCaps/>
      <w:color w:val="000000"/>
      <w:u w:val="single"/>
    </w:rPr>
  </w:style>
  <w:style w:type="character" w:styleId="IntenseReference">
    <w:name w:val="Intense Reference"/>
    <w:basedOn w:val="DefaultParagraphFont"/>
    <w:uiPriority w:val="32"/>
    <w:qFormat/>
    <w:rsid w:val="00FC693F"/>
    <w:rPr>
      <w:rFonts w:ascii="Arial" w:eastAsia="Arial" w:hAnsi="Arial" w:cs="Arial"/>
      <w:b/>
      <w:bCs/>
      <w:smallCaps/>
      <w:color w:val="000000"/>
      <w:spacing w:val="5"/>
      <w:u w:val="single"/>
    </w:rPr>
  </w:style>
  <w:style w:type="character" w:styleId="BookTitle">
    <w:name w:val="Book Title"/>
    <w:basedOn w:val="DefaultParagraphFont"/>
    <w:uiPriority w:val="33"/>
    <w:qFormat/>
    <w:rsid w:val="00FC693F"/>
    <w:rPr>
      <w:rFonts w:ascii="Arial" w:eastAsia="Arial" w:hAnsi="Arial" w:cs="Arial"/>
      <w:b/>
      <w:bCs/>
      <w:smallCaps/>
      <w:color w:val="000000"/>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eastAsia="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rFonts w:ascii="Arial" w:eastAsia="Arial" w:hAnsi="Arial" w:cs="Arial"/>
        <w:b/>
        <w:bCs/>
        <w:color w:val="000000"/>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Arial" w:eastAsia="Arial" w:hAnsi="Arial" w:cs="Arial"/>
        <w:b/>
        <w:bCs/>
        <w:color w:val="000000"/>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rFonts w:ascii="Arial" w:eastAsia="Arial" w:hAnsi="Arial" w:cs="Arial"/>
        <w:b/>
        <w:bCs/>
        <w:color w:val="000000"/>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Arial" w:eastAsia="Arial" w:hAnsi="Arial" w:cs="Arial"/>
        <w:b/>
        <w:bCs/>
        <w:color w:val="000000"/>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rFonts w:ascii="Arial" w:eastAsia="Arial" w:hAnsi="Arial" w:cs="Arial"/>
        <w:b/>
        <w:bCs/>
        <w:color w:val="000000"/>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Arial" w:eastAsia="Arial" w:hAnsi="Arial" w:cs="Arial"/>
        <w:b/>
        <w:bCs/>
        <w:color w:val="000000"/>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rFonts w:ascii="Arial" w:eastAsia="Arial" w:hAnsi="Arial" w:cs="Arial"/>
        <w:b/>
        <w:bCs/>
        <w:color w:val="000000"/>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Arial" w:eastAsia="Arial" w:hAnsi="Arial" w:cs="Arial"/>
        <w:b/>
        <w:bCs/>
        <w:color w:val="000000"/>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rFonts w:ascii="Arial" w:eastAsia="Arial" w:hAnsi="Arial" w:cs="Arial"/>
        <w:b/>
        <w:bCs/>
        <w:color w:val="000000"/>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Arial" w:eastAsia="Arial" w:hAnsi="Arial" w:cs="Arial"/>
        <w:b/>
        <w:bCs/>
        <w:color w:val="000000"/>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rFonts w:ascii="Arial" w:eastAsia="Arial" w:hAnsi="Arial" w:cs="Arial"/>
        <w:b/>
        <w:bCs/>
        <w:color w:val="000000"/>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Arial" w:eastAsia="Arial" w:hAnsi="Arial" w:cs="Arial"/>
        <w:b/>
        <w:bCs/>
        <w:color w:val="000000"/>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rFonts w:ascii="Arial" w:eastAsia="Arial" w:hAnsi="Arial" w:cs="Arial"/>
        <w:b/>
        <w:bCs/>
        <w:color w:val="000000"/>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Arial" w:eastAsia="Arial" w:hAnsi="Arial" w:cs="Arial"/>
        <w:b/>
        <w:bCs/>
        <w:color w:val="000000"/>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eastAsia="Arial"/>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tblPr/>
      <w:tcPr>
        <w:shd w:val="clear" w:color="auto" w:fill="000000" w:themeFill="text1"/>
      </w:tcPr>
    </w:tblStylePr>
    <w:tblStylePr w:type="lastRow">
      <w:pPr>
        <w:spacing w:before="0" w:after="0" w:line="240" w:lineRule="auto"/>
      </w:p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eastAsia="Arial"/>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tblPr/>
      <w:tcPr>
        <w:shd w:val="clear" w:color="auto" w:fill="4F81BD" w:themeFill="accent1"/>
      </w:tcPr>
    </w:tblStylePr>
    <w:tblStylePr w:type="lastRow">
      <w:pPr>
        <w:spacing w:before="0" w:after="0" w:line="240" w:lineRule="auto"/>
      </w:p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eastAsia="Arial"/>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tblPr/>
      <w:tcPr>
        <w:shd w:val="clear" w:color="auto" w:fill="C0504D" w:themeFill="accent2"/>
      </w:tcPr>
    </w:tblStylePr>
    <w:tblStylePr w:type="lastRow">
      <w:pPr>
        <w:spacing w:before="0" w:after="0" w:line="240" w:lineRule="auto"/>
      </w:p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eastAsia="Arial"/>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tblPr/>
      <w:tcPr>
        <w:shd w:val="clear" w:color="auto" w:fill="9BBB59" w:themeFill="accent3"/>
      </w:tcPr>
    </w:tblStylePr>
    <w:tblStylePr w:type="lastRow">
      <w:pPr>
        <w:spacing w:before="0" w:after="0" w:line="240" w:lineRule="auto"/>
      </w:p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eastAsia="Arial"/>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tblPr/>
      <w:tcPr>
        <w:shd w:val="clear" w:color="auto" w:fill="8064A2" w:themeFill="accent4"/>
      </w:tcPr>
    </w:tblStylePr>
    <w:tblStylePr w:type="lastRow">
      <w:pPr>
        <w:spacing w:before="0" w:after="0" w:line="240" w:lineRule="auto"/>
      </w:p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eastAsia="Arial"/>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tblPr/>
      <w:tcPr>
        <w:shd w:val="clear" w:color="auto" w:fill="4BACC6" w:themeFill="accent5"/>
      </w:tcPr>
    </w:tblStylePr>
    <w:tblStylePr w:type="lastRow">
      <w:pPr>
        <w:spacing w:before="0" w:after="0" w:line="240" w:lineRule="auto"/>
      </w:p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eastAsia="Arial"/>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tblPr/>
      <w:tcPr>
        <w:shd w:val="clear" w:color="auto" w:fill="F79646" w:themeFill="accent6"/>
      </w:tcPr>
    </w:tblStylePr>
    <w:tblStylePr w:type="lastRow">
      <w:pPr>
        <w:spacing w:before="0" w:after="0" w:line="240" w:lineRule="auto"/>
      </w:p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eastAsia="Arial"/>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lastCol">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eastAsia="Arial"/>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lastCol">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eastAsia="Arial"/>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lastCol">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eastAsia="Arial"/>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lastCol">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eastAsia="Arial"/>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lastCol">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eastAsia="Arial"/>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lastCol">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eastAsia="Arial"/>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lastCol">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eastAsia="Arial"/>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eastAsia="Arial"/>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eastAsia="Arial"/>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eastAsia="Arial"/>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eastAsia="Arial"/>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eastAsia="Arial"/>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eastAsia="Arial"/>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eastAsia="Arial"/>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000000" w:themeFill="text1"/>
      </w:tcPr>
    </w:tblStylePr>
    <w:tblStylePr w:type="lastCol">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eastAsia="Arial"/>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4F81BD" w:themeFill="accent1"/>
      </w:tcPr>
    </w:tblStylePr>
    <w:tblStylePr w:type="lastCol">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eastAsia="Arial"/>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C0504D" w:themeFill="accent2"/>
      </w:tcPr>
    </w:tblStylePr>
    <w:tblStylePr w:type="lastCol">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eastAsia="Arial"/>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9BBB59" w:themeFill="accent3"/>
      </w:tcPr>
    </w:tblStylePr>
    <w:tblStylePr w:type="lastCol">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eastAsia="Arial"/>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8064A2" w:themeFill="accent4"/>
      </w:tcPr>
    </w:tblStylePr>
    <w:tblStylePr w:type="lastCol">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eastAsia="Arial"/>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4BACC6" w:themeFill="accent5"/>
      </w:tcPr>
    </w:tblStylePr>
    <w:tblStylePr w:type="lastCol">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eastAsia="Arial"/>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F79646" w:themeFill="accent6"/>
      </w:tcPr>
    </w:tblStylePr>
    <w:tblStylePr w:type="lastCol">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tblPr>
      <w:tblStyleRowBandSize w:val="1"/>
      <w:tblStyleColBandSize w:val="1"/>
      <w:tblBorders>
        <w:top w:val="single" w:sz="8" w:space="0" w:color="000000" w:themeColor="text1"/>
        <w:bottom w:val="single" w:sz="8" w:space="0" w:color="000000" w:themeColor="text1"/>
      </w:tblBorders>
    </w:tblPr>
    <w:tblStylePr w:type="firstRow">
      <w:rPr>
        <w:rFonts w:ascii="Arial" w:eastAsia="Arial" w:hAnsi="Arial" w:cs="Arial"/>
        <w:color w:val="000000"/>
      </w:rPr>
      <w:tblPr/>
      <w:tcPr>
        <w:tcBorders>
          <w:top w:val="nil"/>
          <w:bottom w:val="single" w:sz="8" w:space="0" w:color="000000" w:themeColor="text1"/>
        </w:tcBorders>
      </w:tcPr>
    </w:tblStylePr>
    <w:tblStylePr w:type="lastRow">
      <w:rPr>
        <w:rFonts w:ascii="Arial" w:eastAsia="Arial" w:hAnsi="Arial" w:cs="Arial"/>
        <w:b/>
        <w:bCs/>
        <w:color w:val="000000"/>
      </w:rPr>
      <w:tblPr/>
      <w:tcPr>
        <w:tcBorders>
          <w:top w:val="single" w:sz="8" w:space="0" w:color="000000" w:themeColor="text1"/>
          <w:bottom w:val="single" w:sz="8" w:space="0" w:color="000000" w:themeColor="text1"/>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tblPr>
      <w:tblStyleRowBandSize w:val="1"/>
      <w:tblStyleColBandSize w:val="1"/>
      <w:tblBorders>
        <w:top w:val="single" w:sz="8" w:space="0" w:color="4F81BD" w:themeColor="accent1"/>
        <w:bottom w:val="single" w:sz="8" w:space="0" w:color="4F81BD" w:themeColor="accent1"/>
      </w:tblBorders>
    </w:tblPr>
    <w:tblStylePr w:type="firstRow">
      <w:rPr>
        <w:rFonts w:ascii="Arial" w:eastAsia="Arial" w:hAnsi="Arial" w:cs="Arial"/>
        <w:color w:val="000000"/>
      </w:rPr>
      <w:tblPr/>
      <w:tcPr>
        <w:tcBorders>
          <w:top w:val="nil"/>
          <w:bottom w:val="single" w:sz="8" w:space="0" w:color="4F81BD" w:themeColor="accent1"/>
        </w:tcBorders>
      </w:tcPr>
    </w:tblStylePr>
    <w:tblStylePr w:type="lastRow">
      <w:rPr>
        <w:rFonts w:ascii="Arial" w:eastAsia="Arial" w:hAnsi="Arial" w:cs="Arial"/>
        <w:b/>
        <w:bCs/>
        <w:color w:val="000000"/>
      </w:rPr>
      <w:tblPr/>
      <w:tcPr>
        <w:tcBorders>
          <w:top w:val="single" w:sz="8" w:space="0" w:color="4F81BD" w:themeColor="accent1"/>
          <w:bottom w:val="single" w:sz="8" w:space="0" w:color="4F81BD" w:themeColor="accent1"/>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tblPr>
      <w:tblStyleRowBandSize w:val="1"/>
      <w:tblStyleColBandSize w:val="1"/>
      <w:tblBorders>
        <w:top w:val="single" w:sz="8" w:space="0" w:color="C0504D" w:themeColor="accent2"/>
        <w:bottom w:val="single" w:sz="8" w:space="0" w:color="C0504D" w:themeColor="accent2"/>
      </w:tblBorders>
    </w:tblPr>
    <w:tblStylePr w:type="firstRow">
      <w:rPr>
        <w:rFonts w:ascii="Arial" w:eastAsia="Arial" w:hAnsi="Arial" w:cs="Arial"/>
        <w:color w:val="000000"/>
      </w:rPr>
      <w:tblPr/>
      <w:tcPr>
        <w:tcBorders>
          <w:top w:val="nil"/>
          <w:bottom w:val="single" w:sz="8" w:space="0" w:color="C0504D" w:themeColor="accent2"/>
        </w:tcBorders>
      </w:tcPr>
    </w:tblStylePr>
    <w:tblStylePr w:type="lastRow">
      <w:rPr>
        <w:rFonts w:ascii="Arial" w:eastAsia="Arial" w:hAnsi="Arial" w:cs="Arial"/>
        <w:b/>
        <w:bCs/>
        <w:color w:val="000000"/>
      </w:rPr>
      <w:tblPr/>
      <w:tcPr>
        <w:tcBorders>
          <w:top w:val="single" w:sz="8" w:space="0" w:color="C0504D" w:themeColor="accent2"/>
          <w:bottom w:val="single" w:sz="8" w:space="0" w:color="C0504D" w:themeColor="accent2"/>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tblPr>
      <w:tblStyleRowBandSize w:val="1"/>
      <w:tblStyleColBandSize w:val="1"/>
      <w:tblBorders>
        <w:top w:val="single" w:sz="8" w:space="0" w:color="9BBB59" w:themeColor="accent3"/>
        <w:bottom w:val="single" w:sz="8" w:space="0" w:color="9BBB59" w:themeColor="accent3"/>
      </w:tblBorders>
    </w:tblPr>
    <w:tblStylePr w:type="firstRow">
      <w:rPr>
        <w:rFonts w:ascii="Arial" w:eastAsia="Arial" w:hAnsi="Arial" w:cs="Arial"/>
        <w:color w:val="000000"/>
      </w:rPr>
      <w:tblPr/>
      <w:tcPr>
        <w:tcBorders>
          <w:top w:val="nil"/>
          <w:bottom w:val="single" w:sz="8" w:space="0" w:color="9BBB59" w:themeColor="accent3"/>
        </w:tcBorders>
      </w:tcPr>
    </w:tblStylePr>
    <w:tblStylePr w:type="lastRow">
      <w:rPr>
        <w:rFonts w:ascii="Arial" w:eastAsia="Arial" w:hAnsi="Arial" w:cs="Arial"/>
        <w:b/>
        <w:bCs/>
        <w:color w:val="000000"/>
      </w:rPr>
      <w:tblPr/>
      <w:tcPr>
        <w:tcBorders>
          <w:top w:val="single" w:sz="8" w:space="0" w:color="9BBB59" w:themeColor="accent3"/>
          <w:bottom w:val="single" w:sz="8" w:space="0" w:color="9BBB59" w:themeColor="accent3"/>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tblPr>
      <w:tblStyleRowBandSize w:val="1"/>
      <w:tblStyleColBandSize w:val="1"/>
      <w:tblBorders>
        <w:top w:val="single" w:sz="8" w:space="0" w:color="8064A2" w:themeColor="accent4"/>
        <w:bottom w:val="single" w:sz="8" w:space="0" w:color="8064A2" w:themeColor="accent4"/>
      </w:tblBorders>
    </w:tblPr>
    <w:tblStylePr w:type="firstRow">
      <w:rPr>
        <w:rFonts w:ascii="Arial" w:eastAsia="Arial" w:hAnsi="Arial" w:cs="Arial"/>
        <w:color w:val="000000"/>
      </w:rPr>
      <w:tblPr/>
      <w:tcPr>
        <w:tcBorders>
          <w:top w:val="nil"/>
          <w:bottom w:val="single" w:sz="8" w:space="0" w:color="8064A2" w:themeColor="accent4"/>
        </w:tcBorders>
      </w:tcPr>
    </w:tblStylePr>
    <w:tblStylePr w:type="lastRow">
      <w:rPr>
        <w:rFonts w:ascii="Arial" w:eastAsia="Arial" w:hAnsi="Arial" w:cs="Arial"/>
        <w:b/>
        <w:bCs/>
        <w:color w:val="000000"/>
      </w:rPr>
      <w:tblPr/>
      <w:tcPr>
        <w:tcBorders>
          <w:top w:val="single" w:sz="8" w:space="0" w:color="8064A2" w:themeColor="accent4"/>
          <w:bottom w:val="single" w:sz="8" w:space="0" w:color="8064A2" w:themeColor="accent4"/>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tblPr>
      <w:tblStyleRowBandSize w:val="1"/>
      <w:tblStyleColBandSize w:val="1"/>
      <w:tblBorders>
        <w:top w:val="single" w:sz="8" w:space="0" w:color="4BACC6" w:themeColor="accent5"/>
        <w:bottom w:val="single" w:sz="8" w:space="0" w:color="4BACC6" w:themeColor="accent5"/>
      </w:tblBorders>
    </w:tblPr>
    <w:tblStylePr w:type="firstRow">
      <w:rPr>
        <w:rFonts w:ascii="Arial" w:eastAsia="Arial" w:hAnsi="Arial" w:cs="Arial"/>
        <w:color w:val="000000"/>
      </w:rPr>
      <w:tblPr/>
      <w:tcPr>
        <w:tcBorders>
          <w:top w:val="nil"/>
          <w:bottom w:val="single" w:sz="8" w:space="0" w:color="4BACC6" w:themeColor="accent5"/>
        </w:tcBorders>
      </w:tcPr>
    </w:tblStylePr>
    <w:tblStylePr w:type="lastRow">
      <w:rPr>
        <w:rFonts w:ascii="Arial" w:eastAsia="Arial" w:hAnsi="Arial" w:cs="Arial"/>
        <w:b/>
        <w:bCs/>
        <w:color w:val="000000"/>
      </w:rPr>
      <w:tblPr/>
      <w:tcPr>
        <w:tcBorders>
          <w:top w:val="single" w:sz="8" w:space="0" w:color="4BACC6" w:themeColor="accent5"/>
          <w:bottom w:val="single" w:sz="8" w:space="0" w:color="4BACC6" w:themeColor="accent5"/>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tblPr>
      <w:tblStyleRowBandSize w:val="1"/>
      <w:tblStyleColBandSize w:val="1"/>
      <w:tblBorders>
        <w:top w:val="single" w:sz="8" w:space="0" w:color="F79646" w:themeColor="accent6"/>
        <w:bottom w:val="single" w:sz="8" w:space="0" w:color="F79646" w:themeColor="accent6"/>
      </w:tblBorders>
    </w:tblPr>
    <w:tblStylePr w:type="firstRow">
      <w:rPr>
        <w:rFonts w:ascii="Arial" w:eastAsia="Arial" w:hAnsi="Arial" w:cs="Arial"/>
        <w:color w:val="000000"/>
      </w:rPr>
      <w:tblPr/>
      <w:tcPr>
        <w:tcBorders>
          <w:top w:val="nil"/>
          <w:bottom w:val="single" w:sz="8" w:space="0" w:color="F79646" w:themeColor="accent6"/>
        </w:tcBorders>
      </w:tcPr>
    </w:tblStylePr>
    <w:tblStylePr w:type="lastRow">
      <w:rPr>
        <w:rFonts w:ascii="Arial" w:eastAsia="Arial" w:hAnsi="Arial" w:cs="Arial"/>
        <w:b/>
        <w:bCs/>
        <w:color w:val="000000"/>
      </w:rPr>
      <w:tblPr/>
      <w:tcPr>
        <w:tcBorders>
          <w:top w:val="single" w:sz="8" w:space="0" w:color="F79646" w:themeColor="accent6"/>
          <w:bottom w:val="single" w:sz="8" w:space="0" w:color="F79646" w:themeColor="accent6"/>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rFonts w:ascii="Arial" w:eastAsia="Arial" w:hAnsi="Arial" w:cs="Arial"/>
        <w:color w:val="000000"/>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rFonts w:ascii="Arial" w:eastAsia="Arial" w:hAnsi="Arial" w:cs="Arial"/>
        <w:color w:val="000000"/>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rFonts w:ascii="Arial" w:eastAsia="Arial" w:hAnsi="Arial" w:cs="Arial"/>
        <w:color w:val="000000"/>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rFonts w:ascii="Arial" w:eastAsia="Arial" w:hAnsi="Arial" w:cs="Arial"/>
        <w:color w:val="000000"/>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rFonts w:ascii="Arial" w:eastAsia="Arial" w:hAnsi="Arial" w:cs="Arial"/>
        <w:color w:val="000000"/>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rFonts w:ascii="Arial" w:eastAsia="Arial" w:hAnsi="Arial" w:cs="Arial"/>
        <w:color w:val="000000"/>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rFonts w:ascii="Arial" w:eastAsia="Arial" w:hAnsi="Arial" w:cs="Arial"/>
        <w:color w:val="000000"/>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eastAsia="Arial"/>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lastRow">
      <w:tblPr/>
      <w:tcPr>
        <w:tcBorders>
          <w:top w:val="single" w:sz="18" w:space="0" w:color="404040" w:themeColor="text1" w:themeTint="BF"/>
        </w:tcBorders>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eastAsia="Arial"/>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lastRow">
      <w:tblPr/>
      <w:tcPr>
        <w:tcBorders>
          <w:top w:val="single" w:sz="18" w:space="0" w:color="7BA0CD" w:themeColor="accent1" w:themeTint="BF"/>
        </w:tcBorders>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eastAsia="Arial"/>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lastRow">
      <w:tblPr/>
      <w:tcPr>
        <w:tcBorders>
          <w:top w:val="single" w:sz="18" w:space="0" w:color="CF7B79" w:themeColor="accent2" w:themeTint="BF"/>
        </w:tcBorders>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eastAsia="Arial"/>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lastRow">
      <w:tblPr/>
      <w:tcPr>
        <w:tcBorders>
          <w:top w:val="single" w:sz="18" w:space="0" w:color="B3CC82" w:themeColor="accent3" w:themeTint="BF"/>
        </w:tcBorders>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eastAsia="Arial"/>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lastRow">
      <w:tblPr/>
      <w:tcPr>
        <w:tcBorders>
          <w:top w:val="single" w:sz="18" w:space="0" w:color="9F8AB9" w:themeColor="accent4" w:themeTint="BF"/>
        </w:tcBorders>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eastAsia="Arial"/>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lastRow">
      <w:tblPr/>
      <w:tcPr>
        <w:tcBorders>
          <w:top w:val="single" w:sz="18" w:space="0" w:color="78C0D4" w:themeColor="accent5" w:themeTint="BF"/>
        </w:tcBorders>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eastAsia="Arial"/>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lastRow">
      <w:tblPr/>
      <w:tcPr>
        <w:tcBorders>
          <w:top w:val="single" w:sz="18" w:space="0" w:color="F9B074" w:themeColor="accent6" w:themeTint="BF"/>
        </w:tcBorders>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rFonts w:ascii="Arial" w:eastAsia="Arial" w:hAnsi="Arial" w:cs="Arial"/>
        <w:b/>
        <w:bCs/>
        <w:color w:val="000000"/>
      </w:rPr>
      <w:tblPr/>
      <w:tcPr>
        <w:shd w:val="clear" w:color="auto" w:fill="E6E6E6" w:themeFill="text1" w:themeFillTint="19"/>
      </w:tcPr>
    </w:tblStylePr>
    <w:tblStylePr w:type="lastRow">
      <w:rPr>
        <w:rFonts w:ascii="Arial" w:eastAsia="Arial" w:hAnsi="Arial" w:cs="Arial"/>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rFonts w:ascii="Arial" w:eastAsia="Arial" w:hAnsi="Arial" w:cs="Arial"/>
        <w:b/>
        <w:bCs/>
        <w:color w:val="000000"/>
      </w:rPr>
      <w:tblPr/>
      <w:tcPr>
        <w:shd w:val="clear" w:color="auto" w:fill="EDF2F8" w:themeFill="accent1" w:themeFillTint="19"/>
      </w:tcPr>
    </w:tblStylePr>
    <w:tblStylePr w:type="lastRow">
      <w:rPr>
        <w:rFonts w:ascii="Arial" w:eastAsia="Arial" w:hAnsi="Arial" w:cs="Arial"/>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rFonts w:ascii="Arial" w:eastAsia="Arial" w:hAnsi="Arial" w:cs="Arial"/>
        <w:b/>
        <w:bCs/>
        <w:color w:val="000000"/>
      </w:rPr>
      <w:tblPr/>
      <w:tcPr>
        <w:shd w:val="clear" w:color="auto" w:fill="F8EDED" w:themeFill="accent2" w:themeFillTint="19"/>
      </w:tcPr>
    </w:tblStylePr>
    <w:tblStylePr w:type="lastRow">
      <w:rPr>
        <w:rFonts w:ascii="Arial" w:eastAsia="Arial" w:hAnsi="Arial" w:cs="Arial"/>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rFonts w:ascii="Arial" w:eastAsia="Arial" w:hAnsi="Arial" w:cs="Arial"/>
        <w:b/>
        <w:bCs/>
        <w:color w:val="000000"/>
      </w:rPr>
      <w:tblPr/>
      <w:tcPr>
        <w:shd w:val="clear" w:color="auto" w:fill="F5F8EE" w:themeFill="accent3" w:themeFillTint="19"/>
      </w:tcPr>
    </w:tblStylePr>
    <w:tblStylePr w:type="lastRow">
      <w:rPr>
        <w:rFonts w:ascii="Arial" w:eastAsia="Arial" w:hAnsi="Arial" w:cs="Arial"/>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rFonts w:ascii="Arial" w:eastAsia="Arial" w:hAnsi="Arial" w:cs="Arial"/>
        <w:b/>
        <w:bCs/>
        <w:color w:val="000000"/>
      </w:rPr>
      <w:tblPr/>
      <w:tcPr>
        <w:shd w:val="clear" w:color="auto" w:fill="F2EFF6" w:themeFill="accent4" w:themeFillTint="19"/>
      </w:tcPr>
    </w:tblStylePr>
    <w:tblStylePr w:type="lastRow">
      <w:rPr>
        <w:rFonts w:ascii="Arial" w:eastAsia="Arial" w:hAnsi="Arial" w:cs="Arial"/>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rFonts w:ascii="Arial" w:eastAsia="Arial" w:hAnsi="Arial" w:cs="Arial"/>
        <w:b/>
        <w:bCs/>
        <w:color w:val="000000"/>
      </w:rPr>
      <w:tblPr/>
      <w:tcPr>
        <w:shd w:val="clear" w:color="auto" w:fill="EDF6F9" w:themeFill="accent5" w:themeFillTint="19"/>
      </w:tcPr>
    </w:tblStylePr>
    <w:tblStylePr w:type="lastRow">
      <w:rPr>
        <w:rFonts w:ascii="Arial" w:eastAsia="Arial" w:hAnsi="Arial" w:cs="Arial"/>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rFonts w:ascii="Arial" w:eastAsia="Arial" w:hAnsi="Arial" w:cs="Arial"/>
        <w:b/>
        <w:bCs/>
        <w:color w:val="000000"/>
      </w:rPr>
      <w:tblPr/>
      <w:tcPr>
        <w:shd w:val="clear" w:color="auto" w:fill="FEF4EC" w:themeFill="accent6" w:themeFillTint="19"/>
      </w:tcPr>
    </w:tblStylePr>
    <w:tblStylePr w:type="lastRow">
      <w:rPr>
        <w:rFonts w:ascii="Arial" w:eastAsia="Arial" w:hAnsi="Arial" w:cs="Arial"/>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eastAsia="Aria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eastAsia="Aria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eastAsia="Aria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eastAsia="Aria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eastAsia="Aria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eastAsia="Aria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eastAsia="Aria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tblPr>
      <w:tblStyleRowBandSize w:val="1"/>
      <w:tblStyleColBandSize w:val="1"/>
    </w:tblPr>
    <w:tcPr>
      <w:shd w:val="clear" w:color="auto" w:fill="000000" w:themeFill="text1"/>
    </w:tcPr>
    <w:tblStylePr w:type="firstRow">
      <w:rPr>
        <w:rFonts w:ascii="Arial" w:eastAsia="Arial" w:hAnsi="Arial" w:cs="Arial"/>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tblPr>
      <w:tblStyleRowBandSize w:val="1"/>
      <w:tblStyleColBandSize w:val="1"/>
    </w:tblPr>
    <w:tcPr>
      <w:shd w:val="clear" w:color="auto" w:fill="4F81BD" w:themeFill="accent1"/>
    </w:tcPr>
    <w:tblStylePr w:type="firstRow">
      <w:rPr>
        <w:rFonts w:ascii="Arial" w:eastAsia="Arial" w:hAnsi="Arial" w:cs="Arial"/>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tblPr>
      <w:tblStyleRowBandSize w:val="1"/>
      <w:tblStyleColBandSize w:val="1"/>
    </w:tblPr>
    <w:tcPr>
      <w:shd w:val="clear" w:color="auto" w:fill="C0504D" w:themeFill="accent2"/>
    </w:tcPr>
    <w:tblStylePr w:type="firstRow">
      <w:rPr>
        <w:rFonts w:ascii="Arial" w:eastAsia="Arial" w:hAnsi="Arial" w:cs="Arial"/>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tblPr>
      <w:tblStyleRowBandSize w:val="1"/>
      <w:tblStyleColBandSize w:val="1"/>
    </w:tblPr>
    <w:tcPr>
      <w:shd w:val="clear" w:color="auto" w:fill="9BBB59" w:themeFill="accent3"/>
    </w:tcPr>
    <w:tblStylePr w:type="firstRow">
      <w:rPr>
        <w:rFonts w:ascii="Arial" w:eastAsia="Arial" w:hAnsi="Arial" w:cs="Arial"/>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tblPr>
      <w:tblStyleRowBandSize w:val="1"/>
      <w:tblStyleColBandSize w:val="1"/>
    </w:tblPr>
    <w:tcPr>
      <w:shd w:val="clear" w:color="auto" w:fill="8064A2" w:themeFill="accent4"/>
    </w:tcPr>
    <w:tblStylePr w:type="firstRow">
      <w:rPr>
        <w:rFonts w:ascii="Arial" w:eastAsia="Arial" w:hAnsi="Arial" w:cs="Arial"/>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tblPr>
      <w:tblStyleRowBandSize w:val="1"/>
      <w:tblStyleColBandSize w:val="1"/>
    </w:tblPr>
    <w:tcPr>
      <w:shd w:val="clear" w:color="auto" w:fill="4BACC6" w:themeFill="accent5"/>
    </w:tcPr>
    <w:tblStylePr w:type="firstRow">
      <w:rPr>
        <w:rFonts w:ascii="Arial" w:eastAsia="Arial" w:hAnsi="Arial" w:cs="Arial"/>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tblPr>
      <w:tblStyleRowBandSize w:val="1"/>
      <w:tblStyleColBandSize w:val="1"/>
    </w:tblPr>
    <w:tcPr>
      <w:shd w:val="clear" w:color="auto" w:fill="F79646" w:themeFill="accent6"/>
    </w:tcPr>
    <w:tblStylePr w:type="firstRow">
      <w:rPr>
        <w:rFonts w:ascii="Arial" w:eastAsia="Arial" w:hAnsi="Arial" w:cs="Arial"/>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rFonts w:ascii="Arial" w:eastAsia="Arial" w:hAnsi="Arial" w:cs="Arial"/>
        <w:b/>
        <w:bCs/>
        <w:color w:val="000000"/>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eastAsia="Arial" w:hAnsi="Arial" w:cs="Arial"/>
        <w:b/>
        <w:bCs/>
        <w:color w:val="000000"/>
      </w:rPr>
      <w:tblPr/>
      <w:tcPr>
        <w:tcBorders>
          <w:top w:val="single" w:sz="6" w:space="0" w:color="FFFFFF" w:themeColor="background1"/>
        </w:tcBorders>
        <w:shd w:val="clear" w:color="auto" w:fill="000000" w:themeFill="text1" w:themeFillShade="99"/>
      </w:tcPr>
    </w:tblStylePr>
    <w:tblStylePr w:type="firstCol">
      <w:rPr>
        <w:rFonts w:ascii="Arial" w:eastAsia="Arial" w:hAnsi="Arial" w:cs="Arial"/>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Arial" w:eastAsia="Arial" w:hAnsi="Arial" w:cs="Arial"/>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Arial" w:eastAsia="Arial" w:hAnsi="Arial" w:cs="Arial"/>
        <w:color w:val="000000"/>
      </w:rPr>
    </w:tblStylePr>
    <w:tblStylePr w:type="nwCell">
      <w:rPr>
        <w:rFonts w:ascii="Arial" w:eastAsia="Arial" w:hAnsi="Arial" w:cs="Arial"/>
        <w:color w:val="000000"/>
      </w:rPr>
    </w:tblStylePr>
  </w:style>
  <w:style w:type="table" w:styleId="ColorfulShading-Accent1">
    <w:name w:val="Colorful Shading Accent 1"/>
    <w:basedOn w:val="TableNormal"/>
    <w:uiPriority w:val="71"/>
    <w:rsid w:val="00CB0664"/>
    <w:pPr>
      <w:spacing w:after="0" w:line="240" w:lineRule="auto"/>
    </w:p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rFonts w:ascii="Arial" w:eastAsia="Arial" w:hAnsi="Arial" w:cs="Arial"/>
        <w:b/>
        <w:bCs/>
        <w:color w:val="000000"/>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eastAsia="Arial" w:hAnsi="Arial" w:cs="Arial"/>
        <w:b/>
        <w:bCs/>
        <w:color w:val="000000"/>
      </w:rPr>
      <w:tblPr/>
      <w:tcPr>
        <w:tcBorders>
          <w:top w:val="single" w:sz="6" w:space="0" w:color="FFFFFF" w:themeColor="background1"/>
        </w:tcBorders>
        <w:shd w:val="clear" w:color="auto" w:fill="2C4C74" w:themeFill="accent1" w:themeFillShade="99"/>
      </w:tcPr>
    </w:tblStylePr>
    <w:tblStylePr w:type="firstCol">
      <w:rPr>
        <w:rFonts w:ascii="Arial" w:eastAsia="Arial" w:hAnsi="Arial" w:cs="Arial"/>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Arial" w:eastAsia="Arial" w:hAnsi="Arial" w:cs="Arial"/>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Arial" w:eastAsia="Arial" w:hAnsi="Arial" w:cs="Arial"/>
        <w:color w:val="000000"/>
      </w:rPr>
    </w:tblStylePr>
    <w:tblStylePr w:type="nwCell">
      <w:rPr>
        <w:rFonts w:ascii="Arial" w:eastAsia="Arial" w:hAnsi="Arial" w:cs="Arial"/>
        <w:color w:val="000000"/>
      </w:rPr>
    </w:tblStylePr>
  </w:style>
  <w:style w:type="table" w:styleId="ColorfulShading-Accent2">
    <w:name w:val="Colorful Shading Accent 2"/>
    <w:basedOn w:val="TableNormal"/>
    <w:uiPriority w:val="71"/>
    <w:rsid w:val="00CB0664"/>
    <w:pPr>
      <w:spacing w:after="0" w:line="240" w:lineRule="auto"/>
    </w:p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rFonts w:ascii="Arial" w:eastAsia="Arial" w:hAnsi="Arial" w:cs="Arial"/>
        <w:b/>
        <w:bCs/>
        <w:color w:val="000000"/>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eastAsia="Arial" w:hAnsi="Arial" w:cs="Arial"/>
        <w:b/>
        <w:bCs/>
        <w:color w:val="000000"/>
      </w:rPr>
      <w:tblPr/>
      <w:tcPr>
        <w:tcBorders>
          <w:top w:val="single" w:sz="6" w:space="0" w:color="FFFFFF" w:themeColor="background1"/>
        </w:tcBorders>
        <w:shd w:val="clear" w:color="auto" w:fill="772C2A" w:themeFill="accent2" w:themeFillShade="99"/>
      </w:tcPr>
    </w:tblStylePr>
    <w:tblStylePr w:type="firstCol">
      <w:rPr>
        <w:rFonts w:ascii="Arial" w:eastAsia="Arial" w:hAnsi="Arial" w:cs="Arial"/>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Arial" w:eastAsia="Arial" w:hAnsi="Arial" w:cs="Arial"/>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Arial" w:eastAsia="Arial" w:hAnsi="Arial" w:cs="Arial"/>
        <w:color w:val="000000"/>
      </w:rPr>
    </w:tblStylePr>
    <w:tblStylePr w:type="nwCell">
      <w:rPr>
        <w:rFonts w:ascii="Arial" w:eastAsia="Arial" w:hAnsi="Arial" w:cs="Arial"/>
        <w:color w:val="000000"/>
      </w:rPr>
    </w:tblStylePr>
  </w:style>
  <w:style w:type="table" w:styleId="ColorfulShading-Accent3">
    <w:name w:val="Colorful Shading Accent 3"/>
    <w:basedOn w:val="TableNormal"/>
    <w:uiPriority w:val="71"/>
    <w:rsid w:val="00CB0664"/>
    <w:pPr>
      <w:spacing w:after="0" w:line="240" w:lineRule="auto"/>
    </w:p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rFonts w:ascii="Arial" w:eastAsia="Arial" w:hAnsi="Arial" w:cs="Arial"/>
        <w:b/>
        <w:bCs/>
        <w:color w:val="000000"/>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Arial" w:eastAsia="Arial" w:hAnsi="Arial" w:cs="Arial"/>
        <w:b/>
        <w:bCs/>
        <w:color w:val="000000"/>
      </w:rPr>
      <w:tblPr/>
      <w:tcPr>
        <w:tcBorders>
          <w:top w:val="single" w:sz="6" w:space="0" w:color="FFFFFF" w:themeColor="background1"/>
        </w:tcBorders>
        <w:shd w:val="clear" w:color="auto" w:fill="5E7530" w:themeFill="accent3" w:themeFillShade="99"/>
      </w:tcPr>
    </w:tblStylePr>
    <w:tblStylePr w:type="firstCol">
      <w:rPr>
        <w:rFonts w:ascii="Arial" w:eastAsia="Arial" w:hAnsi="Arial" w:cs="Arial"/>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Arial" w:eastAsia="Arial" w:hAnsi="Arial" w:cs="Arial"/>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rFonts w:ascii="Arial" w:eastAsia="Arial" w:hAnsi="Arial" w:cs="Arial"/>
        <w:b/>
        <w:bCs/>
        <w:color w:val="000000"/>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Arial" w:eastAsia="Arial" w:hAnsi="Arial" w:cs="Arial"/>
        <w:b/>
        <w:bCs/>
        <w:color w:val="000000"/>
      </w:rPr>
      <w:tblPr/>
      <w:tcPr>
        <w:tcBorders>
          <w:top w:val="single" w:sz="6" w:space="0" w:color="FFFFFF" w:themeColor="background1"/>
        </w:tcBorders>
        <w:shd w:val="clear" w:color="auto" w:fill="4C3B62" w:themeFill="accent4" w:themeFillShade="99"/>
      </w:tcPr>
    </w:tblStylePr>
    <w:tblStylePr w:type="firstCol">
      <w:rPr>
        <w:rFonts w:ascii="Arial" w:eastAsia="Arial" w:hAnsi="Arial" w:cs="Arial"/>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Arial" w:eastAsia="Arial" w:hAnsi="Arial" w:cs="Arial"/>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Arial" w:eastAsia="Arial" w:hAnsi="Arial" w:cs="Arial"/>
        <w:color w:val="000000"/>
      </w:rPr>
    </w:tblStylePr>
    <w:tblStylePr w:type="nwCell">
      <w:rPr>
        <w:rFonts w:ascii="Arial" w:eastAsia="Arial" w:hAnsi="Arial" w:cs="Arial"/>
        <w:color w:val="000000"/>
      </w:rPr>
    </w:tblStylePr>
  </w:style>
  <w:style w:type="table" w:styleId="ColorfulShading-Accent5">
    <w:name w:val="Colorful Shading Accent 5"/>
    <w:basedOn w:val="TableNormal"/>
    <w:uiPriority w:val="71"/>
    <w:rsid w:val="00CB0664"/>
    <w:pPr>
      <w:spacing w:after="0" w:line="240" w:lineRule="auto"/>
    </w:p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rFonts w:ascii="Arial" w:eastAsia="Arial" w:hAnsi="Arial" w:cs="Arial"/>
        <w:b/>
        <w:bCs/>
        <w:color w:val="000000"/>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Arial" w:eastAsia="Arial" w:hAnsi="Arial" w:cs="Arial"/>
        <w:b/>
        <w:bCs/>
        <w:color w:val="000000"/>
      </w:rPr>
      <w:tblPr/>
      <w:tcPr>
        <w:tcBorders>
          <w:top w:val="single" w:sz="6" w:space="0" w:color="FFFFFF" w:themeColor="background1"/>
        </w:tcBorders>
        <w:shd w:val="clear" w:color="auto" w:fill="276A7C" w:themeFill="accent5" w:themeFillShade="99"/>
      </w:tcPr>
    </w:tblStylePr>
    <w:tblStylePr w:type="firstCol">
      <w:rPr>
        <w:rFonts w:ascii="Arial" w:eastAsia="Arial" w:hAnsi="Arial" w:cs="Arial"/>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Arial" w:eastAsia="Arial" w:hAnsi="Arial" w:cs="Arial"/>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Arial" w:eastAsia="Arial" w:hAnsi="Arial" w:cs="Arial"/>
        <w:color w:val="000000"/>
      </w:rPr>
    </w:tblStylePr>
    <w:tblStylePr w:type="nwCell">
      <w:rPr>
        <w:rFonts w:ascii="Arial" w:eastAsia="Arial" w:hAnsi="Arial" w:cs="Arial"/>
        <w:color w:val="000000"/>
      </w:rPr>
    </w:tblStylePr>
  </w:style>
  <w:style w:type="table" w:styleId="ColorfulShading-Accent6">
    <w:name w:val="Colorful Shading Accent 6"/>
    <w:basedOn w:val="TableNormal"/>
    <w:uiPriority w:val="71"/>
    <w:rsid w:val="00CB0664"/>
    <w:pPr>
      <w:spacing w:after="0" w:line="240" w:lineRule="auto"/>
    </w:p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rFonts w:ascii="Arial" w:eastAsia="Arial" w:hAnsi="Arial" w:cs="Arial"/>
        <w:b/>
        <w:bCs/>
        <w:color w:val="000000"/>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Arial" w:eastAsia="Arial" w:hAnsi="Arial" w:cs="Arial"/>
        <w:b/>
        <w:bCs/>
        <w:color w:val="000000"/>
      </w:rPr>
      <w:tblPr/>
      <w:tcPr>
        <w:tcBorders>
          <w:top w:val="single" w:sz="6" w:space="0" w:color="FFFFFF" w:themeColor="background1"/>
        </w:tcBorders>
        <w:shd w:val="clear" w:color="auto" w:fill="B65608" w:themeFill="accent6" w:themeFillShade="99"/>
      </w:tcPr>
    </w:tblStylePr>
    <w:tblStylePr w:type="firstCol">
      <w:rPr>
        <w:rFonts w:ascii="Arial" w:eastAsia="Arial" w:hAnsi="Arial" w:cs="Arial"/>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Arial" w:eastAsia="Arial" w:hAnsi="Arial" w:cs="Arial"/>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Arial" w:eastAsia="Arial" w:hAnsi="Arial" w:cs="Arial"/>
        <w:color w:val="000000"/>
      </w:rPr>
    </w:tblStylePr>
    <w:tblStylePr w:type="nwCell">
      <w:rPr>
        <w:rFonts w:ascii="Arial" w:eastAsia="Arial" w:hAnsi="Arial" w:cs="Arial"/>
        <w:color w:val="000000"/>
      </w:rPr>
    </w:tblStylePr>
  </w:style>
  <w:style w:type="table" w:styleId="ColorfulList">
    <w:name w:val="Colorful List"/>
    <w:basedOn w:val="TableNormal"/>
    <w:uiPriority w:val="72"/>
    <w:rsid w:val="00CB0664"/>
    <w:pPr>
      <w:spacing w:after="0" w:line="240" w:lineRule="auto"/>
    </w:pPr>
    <w:tblPr>
      <w:tblStyleRowBandSize w:val="1"/>
      <w:tblStyleColBandSize w:val="1"/>
    </w:tblPr>
    <w:tcPr>
      <w:shd w:val="clear" w:color="auto" w:fill="E6E6E6" w:themeFill="text1" w:themeFillTint="19"/>
    </w:tcPr>
    <w:tblStylePr w:type="firstRow">
      <w:rPr>
        <w:rFonts w:ascii="Arial" w:eastAsia="Arial" w:hAnsi="Arial" w:cs="Arial"/>
        <w:b/>
        <w:bCs/>
        <w:color w:val="000000"/>
      </w:rPr>
      <w:tblPr/>
      <w:tcPr>
        <w:tcBorders>
          <w:bottom w:val="single" w:sz="12" w:space="0" w:color="FFFFFF" w:themeColor="background1"/>
        </w:tcBorders>
        <w:shd w:val="clear" w:color="auto" w:fill="9E3A38" w:themeFill="accent2" w:themeFillShade="CC"/>
      </w:tcPr>
    </w:tblStylePr>
    <w:tblStylePr w:type="lastRow">
      <w:rPr>
        <w:rFonts w:ascii="Arial" w:eastAsia="Arial" w:hAnsi="Arial" w:cs="Arial"/>
        <w:b/>
        <w:bCs/>
        <w:color w:val="000000"/>
      </w:rPr>
      <w:tblPr/>
      <w:tcPr>
        <w:tcBorders>
          <w:top w:val="single" w:sz="12" w:space="0" w:color="000000" w:themeColor="text1"/>
        </w:tcBorders>
        <w:shd w:val="clear" w:color="auto" w:fill="FFFFFF" w:themeFill="background1"/>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tblPr>
      <w:tblStyleRowBandSize w:val="1"/>
      <w:tblStyleColBandSize w:val="1"/>
    </w:tblPr>
    <w:tcPr>
      <w:shd w:val="clear" w:color="auto" w:fill="EDF2F8" w:themeFill="accent1" w:themeFillTint="19"/>
    </w:tcPr>
    <w:tblStylePr w:type="firstRow">
      <w:rPr>
        <w:rFonts w:ascii="Arial" w:eastAsia="Arial" w:hAnsi="Arial" w:cs="Arial"/>
        <w:b/>
        <w:bCs/>
        <w:color w:val="000000"/>
      </w:rPr>
      <w:tblPr/>
      <w:tcPr>
        <w:tcBorders>
          <w:bottom w:val="single" w:sz="12" w:space="0" w:color="FFFFFF" w:themeColor="background1"/>
        </w:tcBorders>
        <w:shd w:val="clear" w:color="auto" w:fill="9E3A38" w:themeFill="accent2" w:themeFillShade="CC"/>
      </w:tcPr>
    </w:tblStylePr>
    <w:tblStylePr w:type="lastRow">
      <w:rPr>
        <w:rFonts w:ascii="Arial" w:eastAsia="Arial" w:hAnsi="Arial" w:cs="Arial"/>
        <w:b/>
        <w:bCs/>
        <w:color w:val="000000"/>
      </w:rPr>
      <w:tblPr/>
      <w:tcPr>
        <w:tcBorders>
          <w:top w:val="single" w:sz="12" w:space="0" w:color="000000" w:themeColor="text1"/>
        </w:tcBorders>
        <w:shd w:val="clear" w:color="auto" w:fill="FFFFFF" w:themeFill="background1"/>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tblPr>
      <w:tblStyleRowBandSize w:val="1"/>
      <w:tblStyleColBandSize w:val="1"/>
    </w:tblPr>
    <w:tcPr>
      <w:shd w:val="clear" w:color="auto" w:fill="F8EDED" w:themeFill="accent2" w:themeFillTint="19"/>
    </w:tcPr>
    <w:tblStylePr w:type="firstRow">
      <w:rPr>
        <w:rFonts w:ascii="Arial" w:eastAsia="Arial" w:hAnsi="Arial" w:cs="Arial"/>
        <w:b/>
        <w:bCs/>
        <w:color w:val="000000"/>
      </w:rPr>
      <w:tblPr/>
      <w:tcPr>
        <w:tcBorders>
          <w:bottom w:val="single" w:sz="12" w:space="0" w:color="FFFFFF" w:themeColor="background1"/>
        </w:tcBorders>
        <w:shd w:val="clear" w:color="auto" w:fill="9E3A38" w:themeFill="accent2" w:themeFillShade="CC"/>
      </w:tcPr>
    </w:tblStylePr>
    <w:tblStylePr w:type="lastRow">
      <w:rPr>
        <w:rFonts w:ascii="Arial" w:eastAsia="Arial" w:hAnsi="Arial" w:cs="Arial"/>
        <w:b/>
        <w:bCs/>
        <w:color w:val="000000"/>
      </w:rPr>
      <w:tblPr/>
      <w:tcPr>
        <w:tcBorders>
          <w:top w:val="single" w:sz="12" w:space="0" w:color="000000" w:themeColor="text1"/>
        </w:tcBorders>
        <w:shd w:val="clear" w:color="auto" w:fill="FFFFFF" w:themeFill="background1"/>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tblPr>
      <w:tblStyleRowBandSize w:val="1"/>
      <w:tblStyleColBandSize w:val="1"/>
    </w:tblPr>
    <w:tcPr>
      <w:shd w:val="clear" w:color="auto" w:fill="F5F8EE" w:themeFill="accent3" w:themeFillTint="19"/>
    </w:tcPr>
    <w:tblStylePr w:type="firstRow">
      <w:rPr>
        <w:rFonts w:ascii="Arial" w:eastAsia="Arial" w:hAnsi="Arial" w:cs="Arial"/>
        <w:b/>
        <w:bCs/>
        <w:color w:val="000000"/>
      </w:rPr>
      <w:tblPr/>
      <w:tcPr>
        <w:tcBorders>
          <w:bottom w:val="single" w:sz="12" w:space="0" w:color="FFFFFF" w:themeColor="background1"/>
        </w:tcBorders>
        <w:shd w:val="clear" w:color="auto" w:fill="664E82" w:themeFill="accent4" w:themeFillShade="CC"/>
      </w:tcPr>
    </w:tblStylePr>
    <w:tblStylePr w:type="lastRow">
      <w:rPr>
        <w:rFonts w:ascii="Arial" w:eastAsia="Arial" w:hAnsi="Arial" w:cs="Arial"/>
        <w:b/>
        <w:bCs/>
        <w:color w:val="000000"/>
      </w:rPr>
      <w:tblPr/>
      <w:tcPr>
        <w:tcBorders>
          <w:top w:val="single" w:sz="12" w:space="0" w:color="000000" w:themeColor="text1"/>
        </w:tcBorders>
        <w:shd w:val="clear" w:color="auto" w:fill="FFFFFF" w:themeFill="background1"/>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tblPr>
      <w:tblStyleRowBandSize w:val="1"/>
      <w:tblStyleColBandSize w:val="1"/>
    </w:tblPr>
    <w:tcPr>
      <w:shd w:val="clear" w:color="auto" w:fill="F2EFF6" w:themeFill="accent4" w:themeFillTint="19"/>
    </w:tcPr>
    <w:tblStylePr w:type="firstRow">
      <w:rPr>
        <w:rFonts w:ascii="Arial" w:eastAsia="Arial" w:hAnsi="Arial" w:cs="Arial"/>
        <w:b/>
        <w:bCs/>
        <w:color w:val="000000"/>
      </w:rPr>
      <w:tblPr/>
      <w:tcPr>
        <w:tcBorders>
          <w:bottom w:val="single" w:sz="12" w:space="0" w:color="FFFFFF" w:themeColor="background1"/>
        </w:tcBorders>
        <w:shd w:val="clear" w:color="auto" w:fill="7E9C40" w:themeFill="accent3" w:themeFillShade="CC"/>
      </w:tcPr>
    </w:tblStylePr>
    <w:tblStylePr w:type="lastRow">
      <w:rPr>
        <w:rFonts w:ascii="Arial" w:eastAsia="Arial" w:hAnsi="Arial" w:cs="Arial"/>
        <w:b/>
        <w:bCs/>
        <w:color w:val="000000"/>
      </w:rPr>
      <w:tblPr/>
      <w:tcPr>
        <w:tcBorders>
          <w:top w:val="single" w:sz="12" w:space="0" w:color="000000" w:themeColor="text1"/>
        </w:tcBorders>
        <w:shd w:val="clear" w:color="auto" w:fill="FFFFFF" w:themeFill="background1"/>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tblPr>
      <w:tblStyleRowBandSize w:val="1"/>
      <w:tblStyleColBandSize w:val="1"/>
    </w:tblPr>
    <w:tcPr>
      <w:shd w:val="clear" w:color="auto" w:fill="EDF6F9" w:themeFill="accent5" w:themeFillTint="19"/>
    </w:tcPr>
    <w:tblStylePr w:type="firstRow">
      <w:rPr>
        <w:rFonts w:ascii="Arial" w:eastAsia="Arial" w:hAnsi="Arial" w:cs="Arial"/>
        <w:b/>
        <w:bCs/>
        <w:color w:val="000000"/>
      </w:rPr>
      <w:tblPr/>
      <w:tcPr>
        <w:tcBorders>
          <w:bottom w:val="single" w:sz="12" w:space="0" w:color="FFFFFF" w:themeColor="background1"/>
        </w:tcBorders>
        <w:shd w:val="clear" w:color="auto" w:fill="F2730A" w:themeFill="accent6" w:themeFillShade="CC"/>
      </w:tcPr>
    </w:tblStylePr>
    <w:tblStylePr w:type="lastRow">
      <w:rPr>
        <w:rFonts w:ascii="Arial" w:eastAsia="Arial" w:hAnsi="Arial" w:cs="Arial"/>
        <w:b/>
        <w:bCs/>
        <w:color w:val="000000"/>
      </w:rPr>
      <w:tblPr/>
      <w:tcPr>
        <w:tcBorders>
          <w:top w:val="single" w:sz="12" w:space="0" w:color="000000" w:themeColor="text1"/>
        </w:tcBorders>
        <w:shd w:val="clear" w:color="auto" w:fill="FFFFFF" w:themeFill="background1"/>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tblPr>
      <w:tblStyleRowBandSize w:val="1"/>
      <w:tblStyleColBandSize w:val="1"/>
    </w:tblPr>
    <w:tcPr>
      <w:shd w:val="clear" w:color="auto" w:fill="FEF4EC" w:themeFill="accent6" w:themeFillTint="19"/>
    </w:tcPr>
    <w:tblStylePr w:type="firstRow">
      <w:rPr>
        <w:rFonts w:ascii="Arial" w:eastAsia="Arial" w:hAnsi="Arial" w:cs="Arial"/>
        <w:b/>
        <w:bCs/>
        <w:color w:val="000000"/>
      </w:rPr>
      <w:tblPr/>
      <w:tcPr>
        <w:tcBorders>
          <w:bottom w:val="single" w:sz="12" w:space="0" w:color="FFFFFF" w:themeColor="background1"/>
        </w:tcBorders>
        <w:shd w:val="clear" w:color="auto" w:fill="348DA5" w:themeFill="accent5" w:themeFillShade="CC"/>
      </w:tcPr>
    </w:tblStylePr>
    <w:tblStylePr w:type="lastRow">
      <w:rPr>
        <w:rFonts w:ascii="Arial" w:eastAsia="Arial" w:hAnsi="Arial" w:cs="Arial"/>
        <w:b/>
        <w:bCs/>
        <w:color w:val="000000"/>
      </w:rPr>
      <w:tblPr/>
      <w:tcPr>
        <w:tcBorders>
          <w:top w:val="single" w:sz="12" w:space="0" w:color="000000" w:themeColor="text1"/>
        </w:tcBorders>
        <w:shd w:val="clear" w:color="auto" w:fill="FFFFFF" w:themeFill="background1"/>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CCCCCC" w:themeFill="text1" w:themeFillTint="33"/>
    </w:tcPr>
    <w:tblStylePr w:type="firstRow">
      <w:rPr>
        <w:rFonts w:ascii="Arial" w:eastAsia="Arial" w:hAnsi="Arial" w:cs="Arial"/>
        <w:b/>
        <w:bCs/>
        <w:color w:val="000000"/>
      </w:rPr>
      <w:tblPr/>
      <w:tcPr>
        <w:shd w:val="clear" w:color="auto" w:fill="999999" w:themeFill="text1" w:themeFillTint="66"/>
      </w:tcPr>
    </w:tblStylePr>
    <w:tblStylePr w:type="lastRow">
      <w:rPr>
        <w:rFonts w:ascii="Arial" w:eastAsia="Arial" w:hAnsi="Arial" w:cs="Arial"/>
        <w:b/>
        <w:bCs/>
        <w:color w:val="000000"/>
      </w:rPr>
      <w:tblPr/>
      <w:tcPr>
        <w:shd w:val="clear" w:color="auto" w:fill="999999" w:themeFill="text1" w:themeFillTint="66"/>
      </w:tcPr>
    </w:tblStylePr>
    <w:tblStylePr w:type="firstCol">
      <w:rPr>
        <w:rFonts w:ascii="Arial" w:eastAsia="Arial" w:hAnsi="Arial" w:cs="Arial"/>
        <w:color w:val="000000"/>
      </w:rPr>
      <w:tblPr/>
      <w:tcPr>
        <w:shd w:val="clear" w:color="auto" w:fill="000000" w:themeFill="text1" w:themeFillShade="BF"/>
      </w:tcPr>
    </w:tblStylePr>
    <w:tblStylePr w:type="lastCol">
      <w:rPr>
        <w:rFonts w:ascii="Arial" w:eastAsia="Arial" w:hAnsi="Arial" w:cs="Arial"/>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rFonts w:ascii="Arial" w:eastAsia="Arial" w:hAnsi="Arial" w:cs="Arial"/>
        <w:b/>
        <w:bCs/>
        <w:color w:val="000000"/>
      </w:rPr>
      <w:tblPr/>
      <w:tcPr>
        <w:shd w:val="clear" w:color="auto" w:fill="B8CCE4" w:themeFill="accent1" w:themeFillTint="66"/>
      </w:tcPr>
    </w:tblStylePr>
    <w:tblStylePr w:type="lastRow">
      <w:rPr>
        <w:rFonts w:ascii="Arial" w:eastAsia="Arial" w:hAnsi="Arial" w:cs="Arial"/>
        <w:b/>
        <w:bCs/>
        <w:color w:val="000000"/>
      </w:rPr>
      <w:tblPr/>
      <w:tcPr>
        <w:shd w:val="clear" w:color="auto" w:fill="B8CCE4" w:themeFill="accent1" w:themeFillTint="66"/>
      </w:tcPr>
    </w:tblStylePr>
    <w:tblStylePr w:type="firstCol">
      <w:rPr>
        <w:rFonts w:ascii="Arial" w:eastAsia="Arial" w:hAnsi="Arial" w:cs="Arial"/>
        <w:color w:val="000000"/>
      </w:rPr>
      <w:tblPr/>
      <w:tcPr>
        <w:shd w:val="clear" w:color="auto" w:fill="365F91" w:themeFill="accent1" w:themeFillShade="BF"/>
      </w:tcPr>
    </w:tblStylePr>
    <w:tblStylePr w:type="lastCol">
      <w:rPr>
        <w:rFonts w:ascii="Arial" w:eastAsia="Arial" w:hAnsi="Arial" w:cs="Arial"/>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rFonts w:ascii="Arial" w:eastAsia="Arial" w:hAnsi="Arial" w:cs="Arial"/>
        <w:b/>
        <w:bCs/>
        <w:color w:val="000000"/>
      </w:rPr>
      <w:tblPr/>
      <w:tcPr>
        <w:shd w:val="clear" w:color="auto" w:fill="E5B8B7" w:themeFill="accent2" w:themeFillTint="66"/>
      </w:tcPr>
    </w:tblStylePr>
    <w:tblStylePr w:type="lastRow">
      <w:rPr>
        <w:rFonts w:ascii="Arial" w:eastAsia="Arial" w:hAnsi="Arial" w:cs="Arial"/>
        <w:b/>
        <w:bCs/>
        <w:color w:val="000000"/>
      </w:rPr>
      <w:tblPr/>
      <w:tcPr>
        <w:shd w:val="clear" w:color="auto" w:fill="E5B8B7" w:themeFill="accent2" w:themeFillTint="66"/>
      </w:tcPr>
    </w:tblStylePr>
    <w:tblStylePr w:type="firstCol">
      <w:rPr>
        <w:rFonts w:ascii="Arial" w:eastAsia="Arial" w:hAnsi="Arial" w:cs="Arial"/>
        <w:color w:val="000000"/>
      </w:rPr>
      <w:tblPr/>
      <w:tcPr>
        <w:shd w:val="clear" w:color="auto" w:fill="943634" w:themeFill="accent2" w:themeFillShade="BF"/>
      </w:tcPr>
    </w:tblStylePr>
    <w:tblStylePr w:type="lastCol">
      <w:rPr>
        <w:rFonts w:ascii="Arial" w:eastAsia="Arial" w:hAnsi="Arial" w:cs="Arial"/>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rFonts w:ascii="Arial" w:eastAsia="Arial" w:hAnsi="Arial" w:cs="Arial"/>
        <w:b/>
        <w:bCs/>
        <w:color w:val="000000"/>
      </w:rPr>
      <w:tblPr/>
      <w:tcPr>
        <w:shd w:val="clear" w:color="auto" w:fill="D6E3BC" w:themeFill="accent3" w:themeFillTint="66"/>
      </w:tcPr>
    </w:tblStylePr>
    <w:tblStylePr w:type="lastRow">
      <w:rPr>
        <w:rFonts w:ascii="Arial" w:eastAsia="Arial" w:hAnsi="Arial" w:cs="Arial"/>
        <w:b/>
        <w:bCs/>
        <w:color w:val="000000"/>
      </w:rPr>
      <w:tblPr/>
      <w:tcPr>
        <w:shd w:val="clear" w:color="auto" w:fill="D6E3BC" w:themeFill="accent3" w:themeFillTint="66"/>
      </w:tcPr>
    </w:tblStylePr>
    <w:tblStylePr w:type="firstCol">
      <w:rPr>
        <w:rFonts w:ascii="Arial" w:eastAsia="Arial" w:hAnsi="Arial" w:cs="Arial"/>
        <w:color w:val="000000"/>
      </w:rPr>
      <w:tblPr/>
      <w:tcPr>
        <w:shd w:val="clear" w:color="auto" w:fill="76923C" w:themeFill="accent3" w:themeFillShade="BF"/>
      </w:tcPr>
    </w:tblStylePr>
    <w:tblStylePr w:type="lastCol">
      <w:rPr>
        <w:rFonts w:ascii="Arial" w:eastAsia="Arial" w:hAnsi="Arial" w:cs="Arial"/>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rFonts w:ascii="Arial" w:eastAsia="Arial" w:hAnsi="Arial" w:cs="Arial"/>
        <w:b/>
        <w:bCs/>
        <w:color w:val="000000"/>
      </w:rPr>
      <w:tblPr/>
      <w:tcPr>
        <w:shd w:val="clear" w:color="auto" w:fill="CCC0D9" w:themeFill="accent4" w:themeFillTint="66"/>
      </w:tcPr>
    </w:tblStylePr>
    <w:tblStylePr w:type="lastRow">
      <w:rPr>
        <w:rFonts w:ascii="Arial" w:eastAsia="Arial" w:hAnsi="Arial" w:cs="Arial"/>
        <w:b/>
        <w:bCs/>
        <w:color w:val="000000"/>
      </w:rPr>
      <w:tblPr/>
      <w:tcPr>
        <w:shd w:val="clear" w:color="auto" w:fill="CCC0D9" w:themeFill="accent4" w:themeFillTint="66"/>
      </w:tcPr>
    </w:tblStylePr>
    <w:tblStylePr w:type="firstCol">
      <w:rPr>
        <w:rFonts w:ascii="Arial" w:eastAsia="Arial" w:hAnsi="Arial" w:cs="Arial"/>
        <w:color w:val="000000"/>
      </w:rPr>
      <w:tblPr/>
      <w:tcPr>
        <w:shd w:val="clear" w:color="auto" w:fill="5F497A" w:themeFill="accent4" w:themeFillShade="BF"/>
      </w:tcPr>
    </w:tblStylePr>
    <w:tblStylePr w:type="lastCol">
      <w:rPr>
        <w:rFonts w:ascii="Arial" w:eastAsia="Arial" w:hAnsi="Arial" w:cs="Arial"/>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rFonts w:ascii="Arial" w:eastAsia="Arial" w:hAnsi="Arial" w:cs="Arial"/>
        <w:b/>
        <w:bCs/>
        <w:color w:val="000000"/>
      </w:rPr>
      <w:tblPr/>
      <w:tcPr>
        <w:shd w:val="clear" w:color="auto" w:fill="B6DDE8" w:themeFill="accent5" w:themeFillTint="66"/>
      </w:tcPr>
    </w:tblStylePr>
    <w:tblStylePr w:type="lastRow">
      <w:rPr>
        <w:rFonts w:ascii="Arial" w:eastAsia="Arial" w:hAnsi="Arial" w:cs="Arial"/>
        <w:b/>
        <w:bCs/>
        <w:color w:val="000000"/>
      </w:rPr>
      <w:tblPr/>
      <w:tcPr>
        <w:shd w:val="clear" w:color="auto" w:fill="B6DDE8" w:themeFill="accent5" w:themeFillTint="66"/>
      </w:tcPr>
    </w:tblStylePr>
    <w:tblStylePr w:type="firstCol">
      <w:rPr>
        <w:rFonts w:ascii="Arial" w:eastAsia="Arial" w:hAnsi="Arial" w:cs="Arial"/>
        <w:color w:val="000000"/>
      </w:rPr>
      <w:tblPr/>
      <w:tcPr>
        <w:shd w:val="clear" w:color="auto" w:fill="31849B" w:themeFill="accent5" w:themeFillShade="BF"/>
      </w:tcPr>
    </w:tblStylePr>
    <w:tblStylePr w:type="lastCol">
      <w:rPr>
        <w:rFonts w:ascii="Arial" w:eastAsia="Arial" w:hAnsi="Arial" w:cs="Arial"/>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rFonts w:ascii="Arial" w:eastAsia="Arial" w:hAnsi="Arial" w:cs="Arial"/>
        <w:b/>
        <w:bCs/>
        <w:color w:val="000000"/>
      </w:rPr>
      <w:tblPr/>
      <w:tcPr>
        <w:shd w:val="clear" w:color="auto" w:fill="FBD4B4" w:themeFill="accent6" w:themeFillTint="66"/>
      </w:tcPr>
    </w:tblStylePr>
    <w:tblStylePr w:type="lastRow">
      <w:rPr>
        <w:rFonts w:ascii="Arial" w:eastAsia="Arial" w:hAnsi="Arial" w:cs="Arial"/>
        <w:b/>
        <w:bCs/>
        <w:color w:val="000000"/>
      </w:rPr>
      <w:tblPr/>
      <w:tcPr>
        <w:shd w:val="clear" w:color="auto" w:fill="FBD4B4" w:themeFill="accent6" w:themeFillTint="66"/>
      </w:tcPr>
    </w:tblStylePr>
    <w:tblStylePr w:type="firstCol">
      <w:rPr>
        <w:rFonts w:ascii="Arial" w:eastAsia="Arial" w:hAnsi="Arial" w:cs="Arial"/>
        <w:color w:val="000000"/>
      </w:rPr>
      <w:tblPr/>
      <w:tcPr>
        <w:shd w:val="clear" w:color="auto" w:fill="E36C0A" w:themeFill="accent6" w:themeFillShade="BF"/>
      </w:tcPr>
    </w:tblStylePr>
    <w:tblStylePr w:type="lastCol">
      <w:rPr>
        <w:rFonts w:ascii="Arial" w:eastAsia="Arial" w:hAnsi="Arial" w:cs="Arial"/>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basedOn w:val="Normal"/>
    <w:pPr>
      <w:spacing w:before="80" w:after="140" w:line="276" w:lineRule="auto"/>
      <w:ind w:left="160" w:right="160"/>
    </w:pPr>
    <w:rPr>
      <w:sz w:val="19"/>
    </w:rPr>
  </w:style>
  <w:style w:type="paragraph" w:customStyle="1" w:styleId="StarterParagraph">
    <w:name w:val="Starter Paragraph"/>
    <w:basedOn w:val="Normal"/>
    <w:pPr>
      <w:spacing w:line="300" w:lineRule="auto"/>
      <w:ind w:left="283" w:right="283"/>
    </w:pPr>
    <w:rPr>
      <w:i/>
      <w:sz w:val="21"/>
    </w:rPr>
  </w:style>
  <w:style w:type="paragraph" w:customStyle="1" w:styleId="ReferenceEntry">
    <w:name w:val="Reference Entry"/>
    <w:basedOn w:val="Normal"/>
    <w:pPr>
      <w:spacing w:after="40" w:line="276" w:lineRule="auto"/>
      <w:ind w:left="369" w:hanging="369"/>
    </w:pPr>
    <w:rPr>
      <w:sz w:val="19"/>
    </w:rPr>
  </w:style>
  <w:style w:type="paragraph" w:customStyle="1" w:styleId="ReferenceNote">
    <w:name w:val="Reference Note"/>
    <w:basedOn w:val="Normal"/>
    <w:pPr>
      <w:spacing w:after="140" w:line="264" w:lineRule="auto"/>
      <w:ind w:left="369"/>
    </w:pPr>
    <w:rPr>
      <w:i/>
      <w:sz w:val="18"/>
    </w:rPr>
  </w:style>
  <w:style w:type="character" w:styleId="PlaceholderText">
    <w:name w:val="Placeholder Text"/>
    <w:basedOn w:val="DefaultParagraphFont"/>
    <w:uiPriority w:val="99"/>
    <w:semiHidden/>
    <w:rsid w:val="00D01B35"/>
    <w:rPr>
      <w:color w:val="666666"/>
    </w:rPr>
  </w:style>
  <w:style w:type="paragraph" w:customStyle="1" w:styleId="DissertationReference">
    <w:name w:val="Dissertation Reference"/>
    <w:basedOn w:val="Normal"/>
    <w:pPr>
      <w:ind w:left="425" w:hanging="425"/>
    </w:pPr>
    <w:rPr>
      <w:sz w:val="20"/>
    </w:rPr>
  </w:style>
  <w:style w:type="paragraph" w:styleId="Bibliography">
    <w:name w:val="Bibliography"/>
    <w:basedOn w:val="Normal"/>
    <w:next w:val="Normal"/>
    <w:uiPriority w:val="37"/>
    <w:unhideWhenUsed/>
    <w:rsid w:val="00E757AD"/>
    <w:pPr>
      <w:tabs>
        <w:tab w:val="left" w:pos="504"/>
      </w:tabs>
      <w:spacing w:after="0" w:line="240" w:lineRule="auto"/>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Arial"/>
        <a:cs typeface="Arial"/>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Arial"/>
        <a:cs typeface="Arial"/>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543</TotalTime>
  <Pages>35</Pages>
  <Words>14732</Words>
  <Characters>85447</Characters>
  <Application>Microsoft Office Word</Application>
  <DocSecurity>0</DocSecurity>
  <Lines>1857</Lines>
  <Paragraphs>1065</Paragraphs>
  <ScaleCrop>false</ScaleCrop>
  <HeadingPairs>
    <vt:vector size="2" baseType="variant">
      <vt:variant>
        <vt:lpstr>Title</vt:lpstr>
      </vt:variant>
      <vt:variant>
        <vt:i4>1</vt:i4>
      </vt:variant>
    </vt:vector>
  </HeadingPairs>
  <TitlesOfParts>
    <vt:vector size="1" baseType="lpstr">
      <vt:lpstr>Positional Encoding in Compact Vision Transformers: A Controlled Evaluation</vt:lpstr>
    </vt:vector>
  </TitlesOfParts>
  <Manager/>
  <Company/>
  <LinksUpToDate>false</LinksUpToDate>
  <CharactersWithSpaces>99114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Positional Encoding in Compact Vision Transformers: A Controlled Evaluation</dc:title>
  <dc:subject>Core MSc dissertation draft structure</dc:subject>
  <dc:creator>Yikai Zhao</dc:creator>
  <cp:keywords>Vision Transformer; positional encoding; CIFAR-10; dissertation framework</cp:keywords>
  <dc:description>Core structure v3: cover to Abstract; Conclusion is the final section; no figures embedded.</dc:description>
  <cp:lastModifiedBy>yk 赵</cp:lastModifiedBy>
  <cp:revision>9</cp:revision>
  <dcterms:created xsi:type="dcterms:W3CDTF">2026-08-05T14:38:00Z</dcterms:created>
  <dcterms:modified xsi:type="dcterms:W3CDTF">2026-08-15T05:20:00Z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id="OaWEiKsG"/&gt;&lt;style id="http://www.zotero.org/styles/ieee" locale="en-US" hasBibliography="1" bibliographyStyleHasBeenSet="0"/&gt;&lt;prefs&gt;&lt;pref name="fieldType" value="Field"/&gt;&lt;pref name="automaticJourn</vt:lpwstr>
  </property>
  <property fmtid="{D5CDD505-2E9C-101B-9397-08002B2CF9AE}" pid="3" name="ZOTERO_PREF_2">
    <vt:lpwstr>alAbbreviations" value="true"/&gt;&lt;/prefs&gt;&lt;/data&gt;</vt:lpwstr>
  </property>
</Properties>
</file>