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 w16cex w16cid w16sdtdh w16se wp14">
  <w:body>
    <w:p w14:paraId="6E65FEB4" w14:textId="5460F691" w:rsidR="00A626CD" w:rsidRPr="00A626CD" w:rsidRDefault="00000000" w:rsidP="00A626CD">
      <w:pPr>
        <w:spacing w:after="0" w:line="248" w:lineRule="auto"/>
        <w:rPr>
          <w:rFonts w:ascii="Georgia" w:eastAsia="Georgia" w:hAnsi="Georgia" w:cs="Georgia"/>
          <w:sz w:val="59"/>
        </w:rPr>
      </w:pPr>
      <w:r>
        <w:rPr>
          <w:noProof/>
        </w:rPr>
        <w:drawing>
          <wp:anchor distT="0" distB="0" distL="114300" distR="114300" simplePos="0" relativeHeight="251651584" behindDoc="1" locked="0" layoutInCell="1" allowOverlap="1" wp14:anchorId="6D6105EC" wp14:editId="1D1408E8">
            <wp:simplePos x="0" y="0"/>
            <wp:positionH relativeFrom="column">
              <wp:posOffset>-716696</wp:posOffset>
            </wp:positionH>
            <wp:positionV relativeFrom="paragraph">
              <wp:posOffset>-1280160</wp:posOffset>
            </wp:positionV>
            <wp:extent cx="480256" cy="1068761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80256" cy="10687610"/>
                    </a:xfrm>
                    <a:prstGeom prst="rect">
                      <a:avLst/>
                    </a:prstGeom>
                  </pic:spPr>
                </pic:pic>
              </a:graphicData>
            </a:graphic>
            <wp14:sizeRelH relativeFrom="margin">
              <wp14:pctWidth>0</wp14:pctWidth>
            </wp14:sizeRelH>
          </wp:anchor>
        </w:drawing>
      </w:r>
      <w:r w:rsidR="00CF469A">
        <w:rPr>
          <w:noProof/>
        </w:rPr>
        <w:pict w14:anchorId="761CC0EA">
          <v:shape id="Shape 8" o:spid="_x0000_s1037" style="position:absolute;margin-left:9.55pt;margin-top:13.45pt;width:10.1pt;height:12.75pt;z-index:-251663872;visibility:visible;mso-wrap-style:square;mso-wrap-distance-left:9pt;mso-wrap-distance-top:0;mso-wrap-distance-right:9pt;mso-wrap-distance-bottom:0;mso-position-horizontal:absolute;mso-position-horizontal-relative:text;mso-position-vertical:absolute;mso-position-vertical-relative:text;v-text-anchor:top" coordsize="128191,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" path="m81087,r47104,l128191,28650r-45030,c54199,28650,30733,52066,30733,81112v,28922,23466,52462,52428,52462l128191,133574r,28525l81087,162099c36314,162099,,125885,,81112,,36290,36314,,81087,xe" fillcolor="#c04736" stroked="f" strokeweight="0">
            <v:stroke miterlimit="83231f" joinstyle="miter"/>
            <v:path arrowok="t" textboxrect="0,0,128191,162099"/>
          </v:shape>
        </w:pict>
      </w:r>
      <w:r w:rsidR="00CF469A">
        <w:rPr>
          <w:noProof/>
        </w:rPr>
        <w:pict w14:anchorId="515472FC">
          <v:shape id="Shape 9" o:spid="_x0000_s1036" style="position:absolute;margin-left:93.25pt;margin-top:13.45pt;width:15.4pt;height:12.75pt;z-index:-251662848;visibility:visible;mso-wrap-style:square;mso-wrap-distance-left:9pt;mso-wrap-distance-top:0;mso-wrap-distance-right:9pt;mso-wrap-distance-bottom:0;mso-position-horizontal:absolute;mso-position-horizontal-relative:text;mso-position-vertical:absolute;mso-position-vertical-relative:text;v-text-anchor:top" coordsize="195489,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" path="m81011,l192834,,174546,28650r-91452,c59078,28650,38820,44723,32593,66825r151554,l165796,95400r-133203,c38844,117451,59078,133574,83094,133574r112395,l177201,162099r-96190,c36289,162099,,125885,,81112,,36290,36289,,81011,xe" fillcolor="#c04736" stroked="f" strokeweight="0">
            <v:stroke miterlimit="83231f" joinstyle="miter"/>
            <v:path arrowok="t" textboxrect="0,0,195489,162099"/>
          </v:shape>
        </w:pict>
      </w:r>
      <w:r w:rsidR="00CF469A">
        <w:rPr>
          <w:noProof/>
        </w:rPr>
        <w:pict w14:anchorId="5940EA55">
          <v:shape id="Shape 10" o:spid="_x0000_s1035" style="position:absolute;margin-left:79.95pt;margin-top:13.45pt;width:13.9pt;height:12.75pt;z-index:-251661824;visibility:visible;mso-wrap-style:square;mso-wrap-distance-left:9pt;mso-wrap-distance-top:0;mso-wrap-distance-right:9pt;mso-wrap-distance-bottom:0;mso-position-horizontal:absolute;mso-position-horizontal-relative:text;mso-position-vertical:absolute;mso-position-vertical-relative:text;v-text-anchor:top" coordsize="176486,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" path="m,l31229,r,133475l176486,133475r-18504,28624l15974,162099v-4291,,-8383,-1686,-11360,-4762c1687,154510,,150590,,146596l,xe" fillcolor="#c04736" stroked="f" strokeweight="0">
            <v:stroke miterlimit="83231f" joinstyle="miter"/>
            <v:path arrowok="t" textboxrect="0,0,176486,162099"/>
          </v:shape>
        </w:pict>
      </w:r>
      <w:r w:rsidR="00CF469A">
        <w:rPr>
          <w:noProof/>
        </w:rPr>
        <w:pict w14:anchorId="68923690">
          <v:shape id="Shape 11" o:spid="_x0000_s1034" style="position:absolute;margin-left:63.4pt;margin-top:13.45pt;width:15.4pt;height:12.75pt;z-index:-251660800;visibility:visible;mso-wrap-style:square;mso-wrap-distance-left:9pt;mso-wrap-distance-top:0;mso-wrap-distance-right:9pt;mso-wrap-distance-bottom:0;mso-position-horizontal:absolute;mso-position-horizontal-relative:text;mso-position-vertical:absolute;mso-position-vertical-relative:text;v-text-anchor:top" coordsize="195585,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" path="m81186,l193130,,174700,28650r-91380,c54224,28650,30784,52066,30784,81112v,28922,23440,52462,52536,52462l195585,133574r-18207,28525l81186,162099c36389,162099,,125885,,81112,,36290,36389,,81186,xe" fillcolor="#c04736" stroked="f" strokeweight="0">
            <v:stroke miterlimit="83231f" joinstyle="miter"/>
            <v:path arrowok="t" textboxrect="0,0,195585,162099"/>
          </v:shape>
        </w:pict>
      </w:r>
      <w:r w:rsidR="00CF469A">
        <w:rPr>
          <w:noProof/>
        </w:rPr>
        <w:pict w14:anchorId="2B977DEC">
          <v:shape id="Shape 12" o:spid="_x0000_s1033" style="position:absolute;margin-left:31.05pt;margin-top:13.45pt;width:15.05pt;height:12.75pt;z-index:-251659776;visibility:visible;mso-wrap-style:square;mso-wrap-distance-left:9pt;mso-wrap-distance-top:0;mso-wrap-distance-right:9pt;mso-wrap-distance-bottom:0;mso-position-horizontal:absolute;mso-position-horizontal-relative:text;mso-position-vertical:absolute;mso-position-vertical-relative:text;v-text-anchor:top" coordsize="191130,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" path="m,l136376,v30352,,54754,24533,54754,54794c191130,85056,166728,109612,136376,109612r-14173,l184730,162099r-45223,l46410,81037r87898,75c148784,81112,160517,69230,160517,54794v,-14461,-11733,-26144,-26209,-26144l31170,28650r,133449l,162099,,xe" fillcolor="#c04736" stroked="f" strokeweight="0">
            <v:stroke miterlimit="83231f" joinstyle="miter"/>
            <v:path arrowok="t" textboxrect="0,0,191130,162099"/>
          </v:shape>
        </w:pict>
      </w:r>
      <w:r w:rsidR="00CF469A">
        <w:rPr>
          <w:noProof/>
        </w:rPr>
        <w:pict w14:anchorId="52F432D8">
          <v:shape id="Shape 13" o:spid="_x0000_s1032" style="position:absolute;margin-left:19.65pt;margin-top:13.45pt;width:10.1pt;height:12.75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128027,1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" path="m,l47114,v44822,,80913,36290,80913,81112c128027,125885,91936,162099,47114,162099l,162099,,133574r44956,c74017,133574,97458,110034,97458,81112,97458,52066,74017,28650,44956,28650l,28650,,xe" fillcolor="#c04736" stroked="f" strokeweight="0">
            <v:stroke miterlimit="83231f" joinstyle="miter"/>
            <v:path arrowok="t" textboxrect="0,0,128027,162099"/>
          </v:shape>
        </w:pict>
      </w:r>
      <w:r w:rsidR="00CF469A">
        <w:rPr>
          <w:noProof/>
        </w:rPr>
        <w:pict w14:anchorId="3CFE9B46">
          <v:shape id="Shape 14" o:spid="_x0000_s1031" style="position:absolute;margin-left:46.2pt;margin-top:13.3pt;width:18.5pt;height:12.9pt;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234851,163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" path="m117425,v7690,,14759,3646,18951,9723l234851,163661r-36736,l180802,135037r-84187,l78259,106511r83145,l117475,35620,36835,163661,,163661,98177,9996c102370,3771,109563,,117425,xe" fillcolor="#c04736" stroked="f" strokeweight="0">
            <v:stroke miterlimit="83231f" joinstyle="miter"/>
            <v:path arrowok="t" textboxrect="0,0,234851,163661"/>
          </v:shape>
        </w:pict>
      </w:r>
      <w:r w:rsidR="00CF469A">
        <w:rPr>
          <w:noProof/>
        </w:rPr>
        <w:pict w14:anchorId="3DBB4E09">
          <v:shape id="Shape 17" o:spid="_x0000_s1030" style="position:absolute;margin-left:8.8pt;margin-top:460.9pt;width:19.9pt;height:0;z-index:-251656704;visibility:visible;mso-wrap-style:square;mso-wrap-distance-left:9pt;mso-wrap-distance-top:0;mso-wrap-distance-right:9pt;mso-wrap-distance-bottom:0;mso-position-horizontal:absolute;mso-position-horizontal-relative:text;mso-position-vertical:absolute;mso-position-vertical-relative:text;v-text-anchor:top" coordsize="2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" path="m,l253048,e" filled="f" strokecolor="#f8ca5c" strokeweight=".99997mm">
            <v:stroke miterlimit="83231f" joinstyle="miter"/>
            <v:path arrowok="t" textboxrect="0,0,253048,0"/>
          </v:shape>
        </w:pict>
      </w:r>
      <w:r w:rsidR="00CF469A">
        <w:rPr>
          <w:noProof/>
        </w:rPr>
        <w:pict w14:anchorId="492CBCD9">
          <v:rect id="Rectangle 18" o:spid="_x0000_s1029" style="position:absolute;margin-left:7.8pt;margin-top:471.05pt;width:234.2pt;height:17.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" filled="f" stroked="f">
            <v:textbox inset="0,0,0,0">
              <w:txbxContent>
                <w:p w14:paraId="7D4CC008" w14:textId="5FA86D63" w:rsidR="001909D2" w:rsidRPr="005C679E" w:rsidRDefault="00CF469A">
                  <w:pPr>
                    <w:spacing w:after="160" w:line="259" w:lineRule="auto"/>
                    <w:rPr>
                      <w:sz w:val="16"/>
                      <w:szCs w:val="22"/>
                      <w:lang w:val="it-IT"/>
                    </w:rPr>
                  </w:pPr>
                  <w:r w:rsidRPr="00CF469A">
                    <w:rPr>
                      <w:w w:val="112"/>
                      <w:sz w:val="24"/>
                      <w:szCs w:val="22"/>
                      <w:lang w:val="it-IT"/>
                    </w:rPr>
                    <w:t>Solution Definition</w:t>
                  </w:r>
                </w:p>
              </w:txbxContent>
            </v:textbox>
          </v:rect>
        </w:pict>
      </w:r>
      <w:r w:rsidR="00CF469A">
        <w:rPr>
          <w:noProof/>
        </w:rPr>
        <w:pict w14:anchorId="74CABA08">
          <v:rect id="Rectangle 20" o:spid="_x0000_s1028" style="position:absolute;margin-left:7.8pt;margin-top:531.2pt;width:237.05pt;height:11.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" filled="f" stroked="f">
            <v:textbox inset="0,0,0,0">
              <w:txbxContent>
                <w:p w14:paraId="62563B4E" w14:textId="1A7CFC54" w:rsidR="001909D2" w:rsidRPr="005C679E" w:rsidRDefault="00CF469A">
                  <w:pPr>
                    <w:spacing w:after="160" w:line="259" w:lineRule="auto"/>
                    <w:rPr>
                      <w:sz w:val="16"/>
                      <w:szCs w:val="22"/>
                    </w:rPr>
                  </w:pPr>
                  <w:r w:rsidRPr="00CF469A">
                    <w:rPr>
                      <w:w w:val="111"/>
                      <w:sz w:val="16"/>
                      <w:szCs w:val="22"/>
                    </w:rPr>
                    <w:t>Copyright © </w:t>
                  </w:r>
                  <w:sdt>
                    <w:sdtPr>
                      <w:alias w:val="Copyright Year Cover"/>
                      <w:tag w:val="copyright_year_cover"/>
                      <w:id w:val="1076187541"/>
                      <w:text/>
                    </w:sdtPr>
                    <w:sdtContent>
                      <w:r>
                        <w:rPr>
                          <w:w w:val="111"/>
                          <w:sz w:val="16"/>
                          <w:szCs w:val="22"/>
                        </w:rPr>
                        <w:t>​</w:t>
                      </w:r>
                    </w:sdtContent>
                  </w:sdt>
                  <w:r w:rsidRPr="00CF469A">
                    <w:rPr>
                      <w:w w:val="111"/>
                      <w:sz w:val="16"/>
                      <w:szCs w:val="22"/>
                    </w:rPr>
                    <w:t>, Oracle and/or its affiliates</w:t>
                  </w:r>
                </w:p>
              </w:txbxContent>
            </v:textbox>
          </v:rect>
        </w:pict>
      </w:r>
      <w:r w:rsidR="00CF469A">
        <w:rPr>
          <w:noProof/>
        </w:rPr>
        <w:pict w14:anchorId="2FD8B11F">
          <v:rect id="Rectangle 15" o:spid="_x0000_s1027" style="position:absolute;margin-left:-2.8pt;margin-top:382.3pt;width:463pt;height:7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" filled="f" stroked="f">
            <v:textbox inset="0,0,0,0">
              <w:txbxContent>
                <w:p w14:paraId="7C04E1C8" w14:textId="046C821D" w:rsidR="00561778" w:rsidRPr="00561778" w:rsidRDefault="00CF469A" w:rsidP="00561778">
                  <w:pPr>
                    <w:spacing w:after="0" w:line="248" w:lineRule="auto"/>
                    <w:ind w:left="155" w:firstLine="44"/>
                    <w:rPr>
                      <w:rFonts w:ascii="Georgia" w:eastAsia="Georgia" w:hAnsi="Georgia" w:cs="Georgia"/>
                      <w:sz w:val="60"/>
                      <w:szCs w:val="60"/>
                    </w:rPr>
                  </w:pPr>
                  <w:sdt>
                    <w:sdtPr>
                      <w:alias w:val="Cover Customer Name"/>
                      <w:tag w:val="cover_customer_name"/>
                      <w:id w:val="1268269487"/>
                      <w:text/>
                    </w:sdtPr>
                    <w:sdtContent>
                      <w:r>
                        <w:rPr>
                          <w:rFonts w:ascii="Georgia" w:eastAsia="Georgia" w:hAnsi="Georgia" w:cs="Georgia"/>
                          <w:sz w:val="60"/>
                          <w:szCs w:val="60"/>
                        </w:rPr>
                        <w:t>​</w:t>
                      </w:r>
                    </w:sdtContent>
                  </w:sdt>
                </w:p>
                <w:p w14:paraId="6256C178" w14:textId="6264A7CF" w:rsidR="00561778" w:rsidRPr="00561778" w:rsidRDefault="00CF469A" w:rsidP="00561778">
                  <w:pPr>
                    <w:spacing w:after="0" w:line="248" w:lineRule="auto"/>
                    <w:ind w:left="155" w:firstLine="44"/>
                    <w:rPr>
                      <w:rFonts w:ascii="Georgia" w:eastAsia="Georgia" w:hAnsi="Georgia" w:cs="Georgia"/>
                      <w:sz w:val="60"/>
                      <w:szCs w:val="60"/>
                    </w:rPr>
                  </w:pPr>
                  <w:r w:rsidRPr="00CF469A">
                    <w:rPr>
                      <w:rFonts w:ascii="Georgia" w:eastAsia="Georgia" w:hAnsi="Georgia" w:cs="Georgia"/>
                      <w:sz w:val="60"/>
                      <w:szCs w:val="60"/>
                    </w:rPr>
                    <w:t>Oracle Cloud VMware Solution</w:t>
                  </w:r>
                </w:p>
                <w:p w14:paraId="354916B3" w14:textId="77777777" w:rsidR="00561778" w:rsidRPr="00561778" w:rsidRDefault="00000000" w:rsidP="00561778">
                  <w:pPr>
                    <w:spacing w:after="160" w:line="259" w:lineRule="auto"/>
                    <w:rPr>
                      <w:sz w:val="16"/>
                      <w:szCs w:val="22"/>
                    </w:rPr>
                  </w:pPr>
                </w:p>
              </w:txbxContent>
            </v:textbox>
          </v:rect>
        </w:pict>
      </w:r>
    </w:p>
    <w:p w14:paraId="59E93853" w14:textId="26C15FB4" w:rsidR="002D3774" w:rsidRDefault="00CF469A">
      <w:r>
        <w:rPr>
          <w:noProof/>
        </w:rPr>
        <w:pict w14:anchorId="2452AF8E">
          <v:rect id="Rectangle 14734" o:spid="_x0000_s1026" style="position:absolute;margin-left:7.6pt;margin-top:481.95pt;width:250.2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" filled="f" stroked="f">
            <v:textbox inset="0,0,0,0">
              <w:txbxContent>
                <w:p w14:paraId="55445120" w14:textId="2EC0BD0B" w:rsidR="001909D2" w:rsidRPr="005C679E" w:rsidRDefault="00CF469A">
                  <w:pPr>
                    <w:spacing w:after="160" w:line="259" w:lineRule="auto"/>
                  </w:pPr>
                  <w:sdt>
                    <w:sdtPr>
                      <w:alias w:val="Cover Generation Date"/>
                      <w:tag w:val="cover_generation_date"/>
                      <w:id w:val="1518281521"/>
                      <w:text/>
                    </w:sdtPr>
                    <w:sdtContent>
                      <w:r>
                        <w:rPr>
                          <w:w w:val="110"/>
                        </w:rPr>
                        <w:t>​</w:t>
                      </w:r>
                    </w:sdtContent>
                  </w:sdt>
                  <w:r w:rsidRPr="00CF469A">
                    <w:rPr>
                      <w:w w:val="110"/>
                      <w:vertAlign w:val="superscript"/>
                    </w:rPr>
                    <w:t/>
                  </w:r>
                  <w:r>
                    <w:rPr>
                      <w:w w:val="110"/>
                    </w:rPr>
                    <w:t xml:space="preserve"/>
                  </w:r>
                  <w:r w:rsidR="00000000" w:rsidRPr="005C679E">
                    <w:rPr>
                      <w:spacing w:val="3"/>
                      <w:w w:val="110"/>
                    </w:rPr>
                    <w:t xml:space="preserve"> </w:t>
                  </w:r>
                  <w:r w:rsidR="00000000" w:rsidRPr="005C679E">
                    <w:rPr>
                      <w:w w:val="110"/>
                    </w:rPr>
                    <w:t>|</w:t>
                  </w:r>
                  <w:r w:rsidR="00000000" w:rsidRPr="005C679E">
                    <w:rPr>
                      <w:spacing w:val="3"/>
                      <w:w w:val="110"/>
                    </w:rPr>
                    <w:t xml:space="preserve"> </w:t>
                  </w:r>
                  <w:r w:rsidR="00000000" w:rsidRPr="005C679E">
                    <w:rPr>
                      <w:w w:val="110"/>
                    </w:rPr>
                    <w:t>Version</w:t>
                  </w:r>
                  <w:r w:rsidR="00000000">
                    <w:rPr>
                      <w:w w:val="110"/>
                    </w:rPr>
                    <w:t xml:space="preserve"> </w:t>
                  </w:r>
                  <w:sdt>
                    <w:sdtPr>
                      <w:alias w:val="Cover Document Version"/>
                      <w:tag w:val="cover_document_version"/>
                      <w:id w:val="994772539"/>
                      <w:text/>
                    </w:sdtPr>
                    <w:sdtContent>
                      <w:r>
                        <w:rPr>
                          <w:w w:val="110"/>
                        </w:rPr>
                        <w:t xml:space="preserve">0.1</w:t>
                      </w:r>
                    </w:sdtContent>
                  </w:sdt>
                </w:p>
              </w:txbxContent>
            </v:textbox>
          </v:rect>
        </w:pict>
      </w:r>
      <w:r w:rsidR="00000000">
        <w:br w:type="page"/>
      </w:r>
    </w:p>
    <w:bookmarkStart w:id="0" w:name="document-control" w:displacedByCustomXml="next"/>
    <w:sdt>
      <w:sdtPr>
        <w:id w:val="-1819108299"/>
        <w:docPartObj>
          <w:docPartGallery w:val="Table of Contents"/>
          <w:docPartUnique/>
        </w:docPartObj>
      </w:sdtPr>
      <w:sdtEndPr>
        <w:rPr>
          <w:rFonts w:eastAsiaTheme="minorHAnsi" w:cstheme="minorBidi"/>
          <w:bCs/>
          <w:noProof/>
          <w:sz w:val="18"/>
          <w:szCs w:val="24"/>
        </w:rPr>
      </w:sdtEndPr>
      <w:sdtContent>
        <w:p w14:paraId="78294252" w14:textId="6528CCFB" w:rsidR="0006027C" w:rsidRDefault="0006027C" w:rsidP="0006027C">
          <w:pPr>
            <w:pStyle w:val="TOCHeading"/>
            <w:numPr>
              <w:ilvl w:val="0"/>
              <w:numId w:val="0"/>
            </w:numPr>
            <w:ind w:left="432" w:hanging="432"/>
          </w:pPr>
          <w:r>
            <w:t>Contents</w:t>
          </w:r>
        </w:p>
        <w:p w14:paraId="70E943EC" w14:textId="792BAE3F" w:rsidR="0006027C" w:rsidRDefault="0006027C">
          <w:pPr>
            <w:pStyle w:val="TOC1"/>
            <w:tabs>
              <w:tab w:val="right" w:leader="dot" w:pos="10197"/>
            </w:tabs>
            <w:rPr>
              <w:rFonts w:asciiTheme="minorHAnsi" w:eastAsiaTheme="minorEastAsia" w:hAnsiTheme="minorHAnsi"/>
              <w:noProof/>
              <w:sz w:val="22"/>
              <w:szCs w:val="22"/>
              <w:lang w:val="es-ES" w:eastAsia="es-ES"/>
            </w:rPr>
          </w:pPr>
          <w:r>
            <w:fldChar w:fldCharType="begin"/>
          </w:r>
          <w:r>
            <w:instrText xml:space="preserve"> TOC \o "1-3" \h \z \u </w:instrText>
          </w:r>
          <w:r>
            <w:fldChar w:fldCharType="separate"/>
          </w:r>
          <w:hyperlink w:anchor="_Toc160631804" w:history="1">
            <w:r w:rsidRPr="003A687F">
              <w:rPr>
                <w:rStyle w:val="Hyperlink"/>
                <w:noProof/>
              </w:rPr>
              <w:t xml:space="preserve"> Document Control</w:t>
            </w:r>
            <w:r>
              <w:rPr>
                <w:noProof/>
                <w:webHidden/>
              </w:rPr>
              <w:tab/>
            </w:r>
            <w:r>
              <w:rPr>
                <w:noProof/>
                <w:webHidden/>
              </w:rPr>
              <w:fldChar w:fldCharType="begin"/>
            </w:r>
            <w:r>
              <w:rPr>
                <w:noProof/>
                <w:webHidden/>
              </w:rPr>
              <w:instrText xml:space="preserve"> PAGEREF _Toc160631804 \h </w:instrText>
            </w:r>
            <w:r>
              <w:rPr>
                <w:noProof/>
                <w:webHidden/>
              </w:rPr>
            </w:r>
            <w:r>
              <w:rPr>
                <w:noProof/>
                <w:webHidden/>
              </w:rPr>
              <w:fldChar w:fldCharType="separate"/>
            </w:r>
            <w:r>
              <w:rPr>
                <w:noProof/>
                <w:webHidden/>
              </w:rPr>
              <w:t>4</w:t>
            </w:r>
            <w:r>
              <w:rPr>
                <w:noProof/>
                <w:webHidden/>
              </w:rPr>
              <w:fldChar w:fldCharType="end"/>
            </w:r>
          </w:hyperlink>
        </w:p>
        <w:p w14:paraId="3FDFAEA5" w14:textId="263260FD"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05" w:history="1">
            <w:r w:rsidRPr="003A687F">
              <w:rPr>
                <w:rStyle w:val="Hyperlink"/>
                <w:noProof/>
              </w:rPr>
              <w:t>1.1 Version Control</w:t>
            </w:r>
            <w:r>
              <w:rPr>
                <w:noProof/>
                <w:webHidden/>
              </w:rPr>
              <w:tab/>
            </w:r>
            <w:r>
              <w:rPr>
                <w:noProof/>
                <w:webHidden/>
              </w:rPr>
              <w:fldChar w:fldCharType="begin"/>
            </w:r>
            <w:r>
              <w:rPr>
                <w:noProof/>
                <w:webHidden/>
              </w:rPr>
              <w:instrText xml:space="preserve"> PAGEREF _Toc160631805 \h </w:instrText>
            </w:r>
            <w:r>
              <w:rPr>
                <w:noProof/>
                <w:webHidden/>
              </w:rPr>
            </w:r>
            <w:r>
              <w:rPr>
                <w:noProof/>
                <w:webHidden/>
              </w:rPr>
              <w:fldChar w:fldCharType="separate"/>
            </w:r>
            <w:r>
              <w:rPr>
                <w:noProof/>
                <w:webHidden/>
              </w:rPr>
              <w:t>4</w:t>
            </w:r>
            <w:r>
              <w:rPr>
                <w:noProof/>
                <w:webHidden/>
              </w:rPr>
              <w:fldChar w:fldCharType="end"/>
            </w:r>
          </w:hyperlink>
        </w:p>
        <w:p w14:paraId="033BB7CD" w14:textId="61848671"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06" w:history="1">
            <w:r w:rsidRPr="003A687F">
              <w:rPr>
                <w:rStyle w:val="Hyperlink"/>
                <w:noProof/>
              </w:rPr>
              <w:t>1.2 Team</w:t>
            </w:r>
            <w:r>
              <w:rPr>
                <w:noProof/>
                <w:webHidden/>
              </w:rPr>
              <w:tab/>
            </w:r>
            <w:r>
              <w:rPr>
                <w:noProof/>
                <w:webHidden/>
              </w:rPr>
              <w:fldChar w:fldCharType="begin"/>
            </w:r>
            <w:r>
              <w:rPr>
                <w:noProof/>
                <w:webHidden/>
              </w:rPr>
              <w:instrText xml:space="preserve"> PAGEREF _Toc160631806 \h </w:instrText>
            </w:r>
            <w:r>
              <w:rPr>
                <w:noProof/>
                <w:webHidden/>
              </w:rPr>
            </w:r>
            <w:r>
              <w:rPr>
                <w:noProof/>
                <w:webHidden/>
              </w:rPr>
              <w:fldChar w:fldCharType="separate"/>
            </w:r>
            <w:r>
              <w:rPr>
                <w:noProof/>
                <w:webHidden/>
              </w:rPr>
              <w:t>4</w:t>
            </w:r>
            <w:r>
              <w:rPr>
                <w:noProof/>
                <w:webHidden/>
              </w:rPr>
              <w:fldChar w:fldCharType="end"/>
            </w:r>
          </w:hyperlink>
        </w:p>
        <w:p w14:paraId="2506EE5E" w14:textId="60F63AF3"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07" w:history="1">
            <w:r w:rsidRPr="003A687F">
              <w:rPr>
                <w:rStyle w:val="Hyperlink"/>
                <w:noProof/>
              </w:rPr>
              <w:t>1.3 Abbreviations and Acronyms</w:t>
            </w:r>
            <w:r>
              <w:rPr>
                <w:noProof/>
                <w:webHidden/>
              </w:rPr>
              <w:tab/>
            </w:r>
            <w:r>
              <w:rPr>
                <w:noProof/>
                <w:webHidden/>
              </w:rPr>
              <w:fldChar w:fldCharType="begin"/>
            </w:r>
            <w:r>
              <w:rPr>
                <w:noProof/>
                <w:webHidden/>
              </w:rPr>
              <w:instrText xml:space="preserve"> PAGEREF _Toc160631807 \h </w:instrText>
            </w:r>
            <w:r>
              <w:rPr>
                <w:noProof/>
                <w:webHidden/>
              </w:rPr>
            </w:r>
            <w:r>
              <w:rPr>
                <w:noProof/>
                <w:webHidden/>
              </w:rPr>
              <w:fldChar w:fldCharType="separate"/>
            </w:r>
            <w:r>
              <w:rPr>
                <w:noProof/>
                <w:webHidden/>
              </w:rPr>
              <w:t>4</w:t>
            </w:r>
            <w:r>
              <w:rPr>
                <w:noProof/>
                <w:webHidden/>
              </w:rPr>
              <w:fldChar w:fldCharType="end"/>
            </w:r>
          </w:hyperlink>
        </w:p>
        <w:p w14:paraId="15F35D27" w14:textId="536CE0A1"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08" w:history="1">
            <w:r w:rsidRPr="003A687F">
              <w:rPr>
                <w:rStyle w:val="Hyperlink"/>
                <w:noProof/>
              </w:rPr>
              <w:t>1.4 Document Purpose</w:t>
            </w:r>
            <w:r>
              <w:rPr>
                <w:noProof/>
                <w:webHidden/>
              </w:rPr>
              <w:tab/>
            </w:r>
            <w:r>
              <w:rPr>
                <w:noProof/>
                <w:webHidden/>
              </w:rPr>
              <w:fldChar w:fldCharType="begin"/>
            </w:r>
            <w:r>
              <w:rPr>
                <w:noProof/>
                <w:webHidden/>
              </w:rPr>
              <w:instrText xml:space="preserve"> PAGEREF _Toc160631808 \h </w:instrText>
            </w:r>
            <w:r>
              <w:rPr>
                <w:noProof/>
                <w:webHidden/>
              </w:rPr>
            </w:r>
            <w:r>
              <w:rPr>
                <w:noProof/>
                <w:webHidden/>
              </w:rPr>
              <w:fldChar w:fldCharType="separate"/>
            </w:r>
            <w:r>
              <w:rPr>
                <w:noProof/>
                <w:webHidden/>
              </w:rPr>
              <w:t>4</w:t>
            </w:r>
            <w:r>
              <w:rPr>
                <w:noProof/>
                <w:webHidden/>
              </w:rPr>
              <w:fldChar w:fldCharType="end"/>
            </w:r>
          </w:hyperlink>
        </w:p>
        <w:p w14:paraId="344952D9" w14:textId="3F1CBFE4" w:rsidR="0006027C" w:rsidRDefault="0006027C">
          <w:pPr>
            <w:pStyle w:val="TOC1"/>
            <w:tabs>
              <w:tab w:val="right" w:leader="dot" w:pos="10197"/>
            </w:tabs>
            <w:rPr>
              <w:rFonts w:asciiTheme="minorHAnsi" w:eastAsiaTheme="minorEastAsia" w:hAnsiTheme="minorHAnsi"/>
              <w:noProof/>
              <w:sz w:val="22"/>
              <w:szCs w:val="22"/>
              <w:lang w:val="es-ES" w:eastAsia="es-ES"/>
            </w:rPr>
          </w:pPr>
          <w:hyperlink w:anchor="_Toc160631809" w:history="1">
            <w:r w:rsidRPr="003A687F">
              <w:rPr>
                <w:rStyle w:val="Hyperlink"/>
                <w:noProof/>
              </w:rPr>
              <w:t xml:space="preserve"> Business Context</w:t>
            </w:r>
            <w:r>
              <w:rPr>
                <w:noProof/>
                <w:webHidden/>
              </w:rPr>
              <w:tab/>
            </w:r>
            <w:r>
              <w:rPr>
                <w:noProof/>
                <w:webHidden/>
              </w:rPr>
              <w:fldChar w:fldCharType="begin"/>
            </w:r>
            <w:r>
              <w:rPr>
                <w:noProof/>
                <w:webHidden/>
              </w:rPr>
              <w:instrText xml:space="preserve"> PAGEREF _Toc160631809 \h </w:instrText>
            </w:r>
            <w:r>
              <w:rPr>
                <w:noProof/>
                <w:webHidden/>
              </w:rPr>
            </w:r>
            <w:r>
              <w:rPr>
                <w:noProof/>
                <w:webHidden/>
              </w:rPr>
              <w:fldChar w:fldCharType="separate"/>
            </w:r>
            <w:r>
              <w:rPr>
                <w:noProof/>
                <w:webHidden/>
              </w:rPr>
              <w:t>5</w:t>
            </w:r>
            <w:r>
              <w:rPr>
                <w:noProof/>
                <w:webHidden/>
              </w:rPr>
              <w:fldChar w:fldCharType="end"/>
            </w:r>
          </w:hyperlink>
        </w:p>
        <w:p w14:paraId="7BFC12B7" w14:textId="6BDD5654"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10" w:history="1">
            <w:r w:rsidRPr="003A687F">
              <w:rPr>
                <w:rStyle w:val="Hyperlink"/>
                <w:noProof/>
              </w:rPr>
              <w:t>2.1 Executive Summary</w:t>
            </w:r>
            <w:r>
              <w:rPr>
                <w:noProof/>
                <w:webHidden/>
              </w:rPr>
              <w:tab/>
            </w:r>
            <w:r>
              <w:rPr>
                <w:noProof/>
                <w:webHidden/>
              </w:rPr>
              <w:fldChar w:fldCharType="begin"/>
            </w:r>
            <w:r>
              <w:rPr>
                <w:noProof/>
                <w:webHidden/>
              </w:rPr>
              <w:instrText xml:space="preserve"> PAGEREF _Toc160631810 \h </w:instrText>
            </w:r>
            <w:r>
              <w:rPr>
                <w:noProof/>
                <w:webHidden/>
              </w:rPr>
            </w:r>
            <w:r>
              <w:rPr>
                <w:noProof/>
                <w:webHidden/>
              </w:rPr>
              <w:fldChar w:fldCharType="separate"/>
            </w:r>
            <w:r>
              <w:rPr>
                <w:noProof/>
                <w:webHidden/>
              </w:rPr>
              <w:t>5</w:t>
            </w:r>
            <w:r>
              <w:rPr>
                <w:noProof/>
                <w:webHidden/>
              </w:rPr>
              <w:fldChar w:fldCharType="end"/>
            </w:r>
          </w:hyperlink>
        </w:p>
        <w:p w14:paraId="1066E60D" w14:textId="0B3E7639"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11" w:history="1">
            <w:r w:rsidRPr="003A687F">
              <w:rPr>
                <w:rStyle w:val="Hyperlink"/>
                <w:noProof/>
              </w:rPr>
              <w:t>2.2 Workload Business Value</w:t>
            </w:r>
            <w:r>
              <w:rPr>
                <w:noProof/>
                <w:webHidden/>
              </w:rPr>
              <w:tab/>
            </w:r>
            <w:r>
              <w:rPr>
                <w:noProof/>
                <w:webHidden/>
              </w:rPr>
              <w:fldChar w:fldCharType="begin"/>
            </w:r>
            <w:r>
              <w:rPr>
                <w:noProof/>
                <w:webHidden/>
              </w:rPr>
              <w:instrText xml:space="preserve"> PAGEREF _Toc160631811 \h </w:instrText>
            </w:r>
            <w:r>
              <w:rPr>
                <w:noProof/>
                <w:webHidden/>
              </w:rPr>
            </w:r>
            <w:r>
              <w:rPr>
                <w:noProof/>
                <w:webHidden/>
              </w:rPr>
              <w:fldChar w:fldCharType="separate"/>
            </w:r>
            <w:r>
              <w:rPr>
                <w:noProof/>
                <w:webHidden/>
              </w:rPr>
              <w:t>5</w:t>
            </w:r>
            <w:r>
              <w:rPr>
                <w:noProof/>
                <w:webHidden/>
              </w:rPr>
              <w:fldChar w:fldCharType="end"/>
            </w:r>
          </w:hyperlink>
        </w:p>
        <w:p w14:paraId="56944608" w14:textId="19687821" w:rsidR="0006027C" w:rsidRDefault="0006027C">
          <w:pPr>
            <w:pStyle w:val="TOC1"/>
            <w:tabs>
              <w:tab w:val="right" w:leader="dot" w:pos="10197"/>
            </w:tabs>
            <w:rPr>
              <w:rFonts w:asciiTheme="minorHAnsi" w:eastAsiaTheme="minorEastAsia" w:hAnsiTheme="minorHAnsi"/>
              <w:noProof/>
              <w:sz w:val="22"/>
              <w:szCs w:val="22"/>
              <w:lang w:val="es-ES" w:eastAsia="es-ES"/>
            </w:rPr>
          </w:pPr>
          <w:hyperlink w:anchor="_Toc160631812" w:history="1">
            <w:r w:rsidRPr="003A687F">
              <w:rPr>
                <w:rStyle w:val="Hyperlink"/>
                <w:noProof/>
              </w:rPr>
              <w:t xml:space="preserve"> Workload Requirements and Architecture</w:t>
            </w:r>
            <w:r>
              <w:rPr>
                <w:noProof/>
                <w:webHidden/>
              </w:rPr>
              <w:tab/>
            </w:r>
            <w:r>
              <w:rPr>
                <w:noProof/>
                <w:webHidden/>
              </w:rPr>
              <w:fldChar w:fldCharType="begin"/>
            </w:r>
            <w:r>
              <w:rPr>
                <w:noProof/>
                <w:webHidden/>
              </w:rPr>
              <w:instrText xml:space="preserve"> PAGEREF _Toc160631812 \h </w:instrText>
            </w:r>
            <w:r>
              <w:rPr>
                <w:noProof/>
                <w:webHidden/>
              </w:rPr>
            </w:r>
            <w:r>
              <w:rPr>
                <w:noProof/>
                <w:webHidden/>
              </w:rPr>
              <w:fldChar w:fldCharType="separate"/>
            </w:r>
            <w:r>
              <w:rPr>
                <w:noProof/>
                <w:webHidden/>
              </w:rPr>
              <w:t>5</w:t>
            </w:r>
            <w:r>
              <w:rPr>
                <w:noProof/>
                <w:webHidden/>
              </w:rPr>
              <w:fldChar w:fldCharType="end"/>
            </w:r>
          </w:hyperlink>
        </w:p>
        <w:p w14:paraId="114F7B6C" w14:textId="420B98DB"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13" w:history="1">
            <w:r w:rsidRPr="003A687F">
              <w:rPr>
                <w:rStyle w:val="Hyperlink"/>
                <w:noProof/>
              </w:rPr>
              <w:t>3.1 Overview</w:t>
            </w:r>
            <w:r>
              <w:rPr>
                <w:noProof/>
                <w:webHidden/>
              </w:rPr>
              <w:tab/>
            </w:r>
            <w:r>
              <w:rPr>
                <w:noProof/>
                <w:webHidden/>
              </w:rPr>
              <w:fldChar w:fldCharType="begin"/>
            </w:r>
            <w:r>
              <w:rPr>
                <w:noProof/>
                <w:webHidden/>
              </w:rPr>
              <w:instrText xml:space="preserve"> PAGEREF _Toc160631813 \h </w:instrText>
            </w:r>
            <w:r>
              <w:rPr>
                <w:noProof/>
                <w:webHidden/>
              </w:rPr>
            </w:r>
            <w:r>
              <w:rPr>
                <w:noProof/>
                <w:webHidden/>
              </w:rPr>
              <w:fldChar w:fldCharType="separate"/>
            </w:r>
            <w:r>
              <w:rPr>
                <w:noProof/>
                <w:webHidden/>
              </w:rPr>
              <w:t>5</w:t>
            </w:r>
            <w:r>
              <w:rPr>
                <w:noProof/>
                <w:webHidden/>
              </w:rPr>
              <w:fldChar w:fldCharType="end"/>
            </w:r>
          </w:hyperlink>
        </w:p>
        <w:p w14:paraId="313EA1E5" w14:textId="5ACBF1A4"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14" w:history="1">
            <w:r w:rsidRPr="003A687F">
              <w:rPr>
                <w:rStyle w:val="Hyperlink"/>
                <w:noProof/>
              </w:rPr>
              <w:t>3.2 Non-Functional Requirements</w:t>
            </w:r>
            <w:r>
              <w:rPr>
                <w:noProof/>
                <w:webHidden/>
              </w:rPr>
              <w:tab/>
            </w:r>
            <w:r>
              <w:rPr>
                <w:noProof/>
                <w:webHidden/>
              </w:rPr>
              <w:fldChar w:fldCharType="begin"/>
            </w:r>
            <w:r>
              <w:rPr>
                <w:noProof/>
                <w:webHidden/>
              </w:rPr>
              <w:instrText xml:space="preserve"> PAGEREF _Toc160631814 \h </w:instrText>
            </w:r>
            <w:r>
              <w:rPr>
                <w:noProof/>
                <w:webHidden/>
              </w:rPr>
            </w:r>
            <w:r>
              <w:rPr>
                <w:noProof/>
                <w:webHidden/>
              </w:rPr>
              <w:fldChar w:fldCharType="separate"/>
            </w:r>
            <w:r>
              <w:rPr>
                <w:noProof/>
                <w:webHidden/>
              </w:rPr>
              <w:t>6</w:t>
            </w:r>
            <w:r>
              <w:rPr>
                <w:noProof/>
                <w:webHidden/>
              </w:rPr>
              <w:fldChar w:fldCharType="end"/>
            </w:r>
          </w:hyperlink>
        </w:p>
        <w:p w14:paraId="4AD5A8DB" w14:textId="64915746"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15" w:history="1">
            <w:r w:rsidRPr="003A687F">
              <w:rPr>
                <w:rStyle w:val="Hyperlink"/>
                <w:noProof/>
              </w:rPr>
              <w:t>3.2.1 Regulations and Compliance</w:t>
            </w:r>
            <w:r>
              <w:rPr>
                <w:noProof/>
                <w:webHidden/>
              </w:rPr>
              <w:tab/>
            </w:r>
            <w:r>
              <w:rPr>
                <w:noProof/>
                <w:webHidden/>
              </w:rPr>
              <w:fldChar w:fldCharType="begin"/>
            </w:r>
            <w:r>
              <w:rPr>
                <w:noProof/>
                <w:webHidden/>
              </w:rPr>
              <w:instrText xml:space="preserve"> PAGEREF _Toc160631815 \h </w:instrText>
            </w:r>
            <w:r>
              <w:rPr>
                <w:noProof/>
                <w:webHidden/>
              </w:rPr>
            </w:r>
            <w:r>
              <w:rPr>
                <w:noProof/>
                <w:webHidden/>
              </w:rPr>
              <w:fldChar w:fldCharType="separate"/>
            </w:r>
            <w:r>
              <w:rPr>
                <w:noProof/>
                <w:webHidden/>
              </w:rPr>
              <w:t>6</w:t>
            </w:r>
            <w:r>
              <w:rPr>
                <w:noProof/>
                <w:webHidden/>
              </w:rPr>
              <w:fldChar w:fldCharType="end"/>
            </w:r>
          </w:hyperlink>
        </w:p>
        <w:p w14:paraId="01BBAB29" w14:textId="076F43F8"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16" w:history="1">
            <w:r w:rsidRPr="003A687F">
              <w:rPr>
                <w:rStyle w:val="Hyperlink"/>
                <w:noProof/>
              </w:rPr>
              <w:t>3.2.2 Environments</w:t>
            </w:r>
            <w:r>
              <w:rPr>
                <w:noProof/>
                <w:webHidden/>
              </w:rPr>
              <w:tab/>
            </w:r>
            <w:r>
              <w:rPr>
                <w:noProof/>
                <w:webHidden/>
              </w:rPr>
              <w:fldChar w:fldCharType="begin"/>
            </w:r>
            <w:r>
              <w:rPr>
                <w:noProof/>
                <w:webHidden/>
              </w:rPr>
              <w:instrText xml:space="preserve"> PAGEREF _Toc160631816 \h </w:instrText>
            </w:r>
            <w:r>
              <w:rPr>
                <w:noProof/>
                <w:webHidden/>
              </w:rPr>
            </w:r>
            <w:r>
              <w:rPr>
                <w:noProof/>
                <w:webHidden/>
              </w:rPr>
              <w:fldChar w:fldCharType="separate"/>
            </w:r>
            <w:r>
              <w:rPr>
                <w:noProof/>
                <w:webHidden/>
              </w:rPr>
              <w:t>6</w:t>
            </w:r>
            <w:r>
              <w:rPr>
                <w:noProof/>
                <w:webHidden/>
              </w:rPr>
              <w:fldChar w:fldCharType="end"/>
            </w:r>
          </w:hyperlink>
        </w:p>
        <w:p w14:paraId="17A1EFF5" w14:textId="2886B5FC"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17" w:history="1">
            <w:r w:rsidRPr="003A687F">
              <w:rPr>
                <w:rStyle w:val="Hyperlink"/>
                <w:noProof/>
              </w:rPr>
              <w:t>3.2.3 High Availability and Disaster Recovery Requirements</w:t>
            </w:r>
            <w:r>
              <w:rPr>
                <w:noProof/>
                <w:webHidden/>
              </w:rPr>
              <w:tab/>
            </w:r>
            <w:r>
              <w:rPr>
                <w:noProof/>
                <w:webHidden/>
              </w:rPr>
              <w:fldChar w:fldCharType="begin"/>
            </w:r>
            <w:r>
              <w:rPr>
                <w:noProof/>
                <w:webHidden/>
              </w:rPr>
              <w:instrText xml:space="preserve"> PAGEREF _Toc160631817 \h </w:instrText>
            </w:r>
            <w:r>
              <w:rPr>
                <w:noProof/>
                <w:webHidden/>
              </w:rPr>
            </w:r>
            <w:r>
              <w:rPr>
                <w:noProof/>
                <w:webHidden/>
              </w:rPr>
              <w:fldChar w:fldCharType="separate"/>
            </w:r>
            <w:r>
              <w:rPr>
                <w:noProof/>
                <w:webHidden/>
              </w:rPr>
              <w:t>6</w:t>
            </w:r>
            <w:r>
              <w:rPr>
                <w:noProof/>
                <w:webHidden/>
              </w:rPr>
              <w:fldChar w:fldCharType="end"/>
            </w:r>
          </w:hyperlink>
        </w:p>
        <w:p w14:paraId="3A7F35FD" w14:textId="7844ACFA"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18" w:history="1">
            <w:r w:rsidRPr="003A687F">
              <w:rPr>
                <w:rStyle w:val="Hyperlink"/>
                <w:noProof/>
              </w:rPr>
              <w:t>3.2.4 Security Requirements</w:t>
            </w:r>
            <w:r>
              <w:rPr>
                <w:noProof/>
                <w:webHidden/>
              </w:rPr>
              <w:tab/>
            </w:r>
            <w:r>
              <w:rPr>
                <w:noProof/>
                <w:webHidden/>
              </w:rPr>
              <w:fldChar w:fldCharType="begin"/>
            </w:r>
            <w:r>
              <w:rPr>
                <w:noProof/>
                <w:webHidden/>
              </w:rPr>
              <w:instrText xml:space="preserve"> PAGEREF _Toc160631818 \h </w:instrText>
            </w:r>
            <w:r>
              <w:rPr>
                <w:noProof/>
                <w:webHidden/>
              </w:rPr>
            </w:r>
            <w:r>
              <w:rPr>
                <w:noProof/>
                <w:webHidden/>
              </w:rPr>
              <w:fldChar w:fldCharType="separate"/>
            </w:r>
            <w:r>
              <w:rPr>
                <w:noProof/>
                <w:webHidden/>
              </w:rPr>
              <w:t>6</w:t>
            </w:r>
            <w:r>
              <w:rPr>
                <w:noProof/>
                <w:webHidden/>
              </w:rPr>
              <w:fldChar w:fldCharType="end"/>
            </w:r>
          </w:hyperlink>
        </w:p>
        <w:p w14:paraId="3D470D4B" w14:textId="0DE4507D"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19" w:history="1">
            <w:r w:rsidRPr="003A687F">
              <w:rPr>
                <w:rStyle w:val="Hyperlink"/>
                <w:noProof/>
              </w:rPr>
              <w:t>3.3 Current State Architecture</w:t>
            </w:r>
            <w:r>
              <w:rPr>
                <w:noProof/>
                <w:webHidden/>
              </w:rPr>
              <w:tab/>
            </w:r>
            <w:r>
              <w:rPr>
                <w:noProof/>
                <w:webHidden/>
              </w:rPr>
              <w:fldChar w:fldCharType="begin"/>
            </w:r>
            <w:r>
              <w:rPr>
                <w:noProof/>
                <w:webHidden/>
              </w:rPr>
              <w:instrText xml:space="preserve"> PAGEREF _Toc160631819 \h </w:instrText>
            </w:r>
            <w:r>
              <w:rPr>
                <w:noProof/>
                <w:webHidden/>
              </w:rPr>
            </w:r>
            <w:r>
              <w:rPr>
                <w:noProof/>
                <w:webHidden/>
              </w:rPr>
              <w:fldChar w:fldCharType="separate"/>
            </w:r>
            <w:r>
              <w:rPr>
                <w:noProof/>
                <w:webHidden/>
              </w:rPr>
              <w:t>6</w:t>
            </w:r>
            <w:r>
              <w:rPr>
                <w:noProof/>
                <w:webHidden/>
              </w:rPr>
              <w:fldChar w:fldCharType="end"/>
            </w:r>
          </w:hyperlink>
        </w:p>
        <w:p w14:paraId="69D5BCAD" w14:textId="789CEDED"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0" w:history="1">
            <w:r w:rsidRPr="003A687F">
              <w:rPr>
                <w:rStyle w:val="Hyperlink"/>
                <w:noProof/>
              </w:rPr>
              <w:t>3.3.1 Current State IT Architecture (VMware)</w:t>
            </w:r>
            <w:r>
              <w:rPr>
                <w:noProof/>
                <w:webHidden/>
              </w:rPr>
              <w:tab/>
            </w:r>
            <w:r>
              <w:rPr>
                <w:noProof/>
                <w:webHidden/>
              </w:rPr>
              <w:fldChar w:fldCharType="begin"/>
            </w:r>
            <w:r>
              <w:rPr>
                <w:noProof/>
                <w:webHidden/>
              </w:rPr>
              <w:instrText xml:space="preserve"> PAGEREF _Toc160631820 \h </w:instrText>
            </w:r>
            <w:r>
              <w:rPr>
                <w:noProof/>
                <w:webHidden/>
              </w:rPr>
            </w:r>
            <w:r>
              <w:rPr>
                <w:noProof/>
                <w:webHidden/>
              </w:rPr>
              <w:fldChar w:fldCharType="separate"/>
            </w:r>
            <w:r>
              <w:rPr>
                <w:noProof/>
                <w:webHidden/>
              </w:rPr>
              <w:t>6</w:t>
            </w:r>
            <w:r>
              <w:rPr>
                <w:noProof/>
                <w:webHidden/>
              </w:rPr>
              <w:fldChar w:fldCharType="end"/>
            </w:r>
          </w:hyperlink>
        </w:p>
        <w:p w14:paraId="47B42F29" w14:textId="0ABA4357"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1" w:history="1">
            <w:r w:rsidRPr="003A687F">
              <w:rPr>
                <w:rStyle w:val="Hyperlink"/>
                <w:noProof/>
              </w:rPr>
              <w:t>3.3.2 Current VMware Inventory On-premises</w:t>
            </w:r>
            <w:r>
              <w:rPr>
                <w:noProof/>
                <w:webHidden/>
              </w:rPr>
              <w:tab/>
            </w:r>
            <w:r>
              <w:rPr>
                <w:noProof/>
                <w:webHidden/>
              </w:rPr>
              <w:fldChar w:fldCharType="begin"/>
            </w:r>
            <w:r>
              <w:rPr>
                <w:noProof/>
                <w:webHidden/>
              </w:rPr>
              <w:instrText xml:space="preserve"> PAGEREF _Toc160631821 \h </w:instrText>
            </w:r>
            <w:r>
              <w:rPr>
                <w:noProof/>
                <w:webHidden/>
              </w:rPr>
            </w:r>
            <w:r>
              <w:rPr>
                <w:noProof/>
                <w:webHidden/>
              </w:rPr>
              <w:fldChar w:fldCharType="separate"/>
            </w:r>
            <w:r>
              <w:rPr>
                <w:noProof/>
                <w:webHidden/>
              </w:rPr>
              <w:t>7</w:t>
            </w:r>
            <w:r>
              <w:rPr>
                <w:noProof/>
                <w:webHidden/>
              </w:rPr>
              <w:fldChar w:fldCharType="end"/>
            </w:r>
          </w:hyperlink>
        </w:p>
        <w:p w14:paraId="66820A77" w14:textId="186CD964"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2" w:history="1">
            <w:r w:rsidRPr="003A687F">
              <w:rPr>
                <w:rStyle w:val="Hyperlink"/>
                <w:noProof/>
              </w:rPr>
              <w:t>3.3.3 Total VMware Resources For All Locations</w:t>
            </w:r>
            <w:r>
              <w:rPr>
                <w:noProof/>
                <w:webHidden/>
              </w:rPr>
              <w:tab/>
            </w:r>
            <w:r>
              <w:rPr>
                <w:noProof/>
                <w:webHidden/>
              </w:rPr>
              <w:fldChar w:fldCharType="begin"/>
            </w:r>
            <w:r>
              <w:rPr>
                <w:noProof/>
                <w:webHidden/>
              </w:rPr>
              <w:instrText xml:space="preserve"> PAGEREF _Toc160631822 \h </w:instrText>
            </w:r>
            <w:r>
              <w:rPr>
                <w:noProof/>
                <w:webHidden/>
              </w:rPr>
            </w:r>
            <w:r>
              <w:rPr>
                <w:noProof/>
                <w:webHidden/>
              </w:rPr>
              <w:fldChar w:fldCharType="separate"/>
            </w:r>
            <w:r>
              <w:rPr>
                <w:noProof/>
                <w:webHidden/>
              </w:rPr>
              <w:t>7</w:t>
            </w:r>
            <w:r>
              <w:rPr>
                <w:noProof/>
                <w:webHidden/>
              </w:rPr>
              <w:fldChar w:fldCharType="end"/>
            </w:r>
          </w:hyperlink>
        </w:p>
        <w:p w14:paraId="25D85784" w14:textId="30707EBA"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3" w:history="1">
            <w:r w:rsidRPr="003A687F">
              <w:rPr>
                <w:rStyle w:val="Hyperlink"/>
                <w:noProof/>
              </w:rPr>
              <w:t>3.3.4 Resource Utilization</w:t>
            </w:r>
            <w:r>
              <w:rPr>
                <w:noProof/>
                <w:webHidden/>
              </w:rPr>
              <w:tab/>
            </w:r>
            <w:r>
              <w:rPr>
                <w:noProof/>
                <w:webHidden/>
              </w:rPr>
              <w:fldChar w:fldCharType="begin"/>
            </w:r>
            <w:r>
              <w:rPr>
                <w:noProof/>
                <w:webHidden/>
              </w:rPr>
              <w:instrText xml:space="preserve"> PAGEREF _Toc160631823 \h </w:instrText>
            </w:r>
            <w:r>
              <w:rPr>
                <w:noProof/>
                <w:webHidden/>
              </w:rPr>
            </w:r>
            <w:r>
              <w:rPr>
                <w:noProof/>
                <w:webHidden/>
              </w:rPr>
              <w:fldChar w:fldCharType="separate"/>
            </w:r>
            <w:r>
              <w:rPr>
                <w:noProof/>
                <w:webHidden/>
              </w:rPr>
              <w:t>8</w:t>
            </w:r>
            <w:r>
              <w:rPr>
                <w:noProof/>
                <w:webHidden/>
              </w:rPr>
              <w:fldChar w:fldCharType="end"/>
            </w:r>
          </w:hyperlink>
        </w:p>
        <w:p w14:paraId="77A22616" w14:textId="606128EB"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24" w:history="1">
            <w:r w:rsidRPr="003A687F">
              <w:rPr>
                <w:rStyle w:val="Hyperlink"/>
                <w:noProof/>
              </w:rPr>
              <w:t>3.4 Future State Architecture</w:t>
            </w:r>
            <w:r>
              <w:rPr>
                <w:noProof/>
                <w:webHidden/>
              </w:rPr>
              <w:tab/>
            </w:r>
            <w:r>
              <w:rPr>
                <w:noProof/>
                <w:webHidden/>
              </w:rPr>
              <w:fldChar w:fldCharType="begin"/>
            </w:r>
            <w:r>
              <w:rPr>
                <w:noProof/>
                <w:webHidden/>
              </w:rPr>
              <w:instrText xml:space="preserve"> PAGEREF _Toc160631824 \h </w:instrText>
            </w:r>
            <w:r>
              <w:rPr>
                <w:noProof/>
                <w:webHidden/>
              </w:rPr>
            </w:r>
            <w:r>
              <w:rPr>
                <w:noProof/>
                <w:webHidden/>
              </w:rPr>
              <w:fldChar w:fldCharType="separate"/>
            </w:r>
            <w:r>
              <w:rPr>
                <w:noProof/>
                <w:webHidden/>
              </w:rPr>
              <w:t>8</w:t>
            </w:r>
            <w:r>
              <w:rPr>
                <w:noProof/>
                <w:webHidden/>
              </w:rPr>
              <w:fldChar w:fldCharType="end"/>
            </w:r>
          </w:hyperlink>
        </w:p>
        <w:p w14:paraId="229C109B" w14:textId="27D42F39"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5" w:history="1">
            <w:r w:rsidRPr="003A687F">
              <w:rPr>
                <w:rStyle w:val="Hyperlink"/>
                <w:noProof/>
              </w:rPr>
              <w:t>3.4.1 Mandatory Security Best Practices</w:t>
            </w:r>
            <w:r>
              <w:rPr>
                <w:noProof/>
                <w:webHidden/>
              </w:rPr>
              <w:tab/>
            </w:r>
            <w:r>
              <w:rPr>
                <w:noProof/>
                <w:webHidden/>
              </w:rPr>
              <w:fldChar w:fldCharType="begin"/>
            </w:r>
            <w:r>
              <w:rPr>
                <w:noProof/>
                <w:webHidden/>
              </w:rPr>
              <w:instrText xml:space="preserve"> PAGEREF _Toc160631825 \h </w:instrText>
            </w:r>
            <w:r>
              <w:rPr>
                <w:noProof/>
                <w:webHidden/>
              </w:rPr>
            </w:r>
            <w:r>
              <w:rPr>
                <w:noProof/>
                <w:webHidden/>
              </w:rPr>
              <w:fldChar w:fldCharType="separate"/>
            </w:r>
            <w:r>
              <w:rPr>
                <w:noProof/>
                <w:webHidden/>
              </w:rPr>
              <w:t>8</w:t>
            </w:r>
            <w:r>
              <w:rPr>
                <w:noProof/>
                <w:webHidden/>
              </w:rPr>
              <w:fldChar w:fldCharType="end"/>
            </w:r>
          </w:hyperlink>
        </w:p>
        <w:p w14:paraId="5835D277" w14:textId="31A2AD6D"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6" w:history="1">
            <w:r w:rsidRPr="003A687F">
              <w:rPr>
                <w:rStyle w:val="Hyperlink"/>
                <w:noProof/>
              </w:rPr>
              <w:t>3.4.2 OCI Secure Landing Zone Architecture (OCVS)</w:t>
            </w:r>
            <w:r>
              <w:rPr>
                <w:noProof/>
                <w:webHidden/>
              </w:rPr>
              <w:tab/>
            </w:r>
            <w:r>
              <w:rPr>
                <w:noProof/>
                <w:webHidden/>
              </w:rPr>
              <w:fldChar w:fldCharType="begin"/>
            </w:r>
            <w:r>
              <w:rPr>
                <w:noProof/>
                <w:webHidden/>
              </w:rPr>
              <w:instrText xml:space="preserve"> PAGEREF _Toc160631826 \h </w:instrText>
            </w:r>
            <w:r>
              <w:rPr>
                <w:noProof/>
                <w:webHidden/>
              </w:rPr>
            </w:r>
            <w:r>
              <w:rPr>
                <w:noProof/>
                <w:webHidden/>
              </w:rPr>
              <w:fldChar w:fldCharType="separate"/>
            </w:r>
            <w:r>
              <w:rPr>
                <w:noProof/>
                <w:webHidden/>
              </w:rPr>
              <w:t>12</w:t>
            </w:r>
            <w:r>
              <w:rPr>
                <w:noProof/>
                <w:webHidden/>
              </w:rPr>
              <w:fldChar w:fldCharType="end"/>
            </w:r>
          </w:hyperlink>
        </w:p>
        <w:p w14:paraId="23D7F600" w14:textId="19D09DF9"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7" w:history="1">
            <w:r w:rsidRPr="003A687F">
              <w:rPr>
                <w:rStyle w:val="Hyperlink"/>
                <w:noProof/>
              </w:rPr>
              <w:t>3.4.3 Physical Architecture</w:t>
            </w:r>
            <w:r>
              <w:rPr>
                <w:noProof/>
                <w:webHidden/>
              </w:rPr>
              <w:tab/>
            </w:r>
            <w:r>
              <w:rPr>
                <w:noProof/>
                <w:webHidden/>
              </w:rPr>
              <w:fldChar w:fldCharType="begin"/>
            </w:r>
            <w:r>
              <w:rPr>
                <w:noProof/>
                <w:webHidden/>
              </w:rPr>
              <w:instrText xml:space="preserve"> PAGEREF _Toc160631827 \h </w:instrText>
            </w:r>
            <w:r>
              <w:rPr>
                <w:noProof/>
                <w:webHidden/>
              </w:rPr>
            </w:r>
            <w:r>
              <w:rPr>
                <w:noProof/>
                <w:webHidden/>
              </w:rPr>
              <w:fldChar w:fldCharType="separate"/>
            </w:r>
            <w:r>
              <w:rPr>
                <w:noProof/>
                <w:webHidden/>
              </w:rPr>
              <w:t>13</w:t>
            </w:r>
            <w:r>
              <w:rPr>
                <w:noProof/>
                <w:webHidden/>
              </w:rPr>
              <w:fldChar w:fldCharType="end"/>
            </w:r>
          </w:hyperlink>
        </w:p>
        <w:p w14:paraId="2F051E84" w14:textId="43733A4D"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28" w:history="1">
            <w:r w:rsidRPr="003A687F">
              <w:rPr>
                <w:rStyle w:val="Hyperlink"/>
                <w:noProof/>
              </w:rPr>
              <w:t>3.5 Solution Considerations</w:t>
            </w:r>
            <w:r>
              <w:rPr>
                <w:noProof/>
                <w:webHidden/>
              </w:rPr>
              <w:tab/>
            </w:r>
            <w:r>
              <w:rPr>
                <w:noProof/>
                <w:webHidden/>
              </w:rPr>
              <w:fldChar w:fldCharType="begin"/>
            </w:r>
            <w:r>
              <w:rPr>
                <w:noProof/>
                <w:webHidden/>
              </w:rPr>
              <w:instrText xml:space="preserve"> PAGEREF _Toc160631828 \h </w:instrText>
            </w:r>
            <w:r>
              <w:rPr>
                <w:noProof/>
                <w:webHidden/>
              </w:rPr>
            </w:r>
            <w:r>
              <w:rPr>
                <w:noProof/>
                <w:webHidden/>
              </w:rPr>
              <w:fldChar w:fldCharType="separate"/>
            </w:r>
            <w:r>
              <w:rPr>
                <w:noProof/>
                <w:webHidden/>
              </w:rPr>
              <w:t>16</w:t>
            </w:r>
            <w:r>
              <w:rPr>
                <w:noProof/>
                <w:webHidden/>
              </w:rPr>
              <w:fldChar w:fldCharType="end"/>
            </w:r>
          </w:hyperlink>
        </w:p>
        <w:p w14:paraId="7270707D" w14:textId="73F0CCEA"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29" w:history="1">
            <w:r w:rsidRPr="003A687F">
              <w:rPr>
                <w:rStyle w:val="Hyperlink"/>
                <w:noProof/>
              </w:rPr>
              <w:t>3.5.1 High Availability and Disaster Recovery</w:t>
            </w:r>
            <w:r>
              <w:rPr>
                <w:noProof/>
                <w:webHidden/>
              </w:rPr>
              <w:tab/>
            </w:r>
            <w:r>
              <w:rPr>
                <w:noProof/>
                <w:webHidden/>
              </w:rPr>
              <w:fldChar w:fldCharType="begin"/>
            </w:r>
            <w:r>
              <w:rPr>
                <w:noProof/>
                <w:webHidden/>
              </w:rPr>
              <w:instrText xml:space="preserve"> PAGEREF _Toc160631829 \h </w:instrText>
            </w:r>
            <w:r>
              <w:rPr>
                <w:noProof/>
                <w:webHidden/>
              </w:rPr>
            </w:r>
            <w:r>
              <w:rPr>
                <w:noProof/>
                <w:webHidden/>
              </w:rPr>
              <w:fldChar w:fldCharType="separate"/>
            </w:r>
            <w:r>
              <w:rPr>
                <w:noProof/>
                <w:webHidden/>
              </w:rPr>
              <w:t>16</w:t>
            </w:r>
            <w:r>
              <w:rPr>
                <w:noProof/>
                <w:webHidden/>
              </w:rPr>
              <w:fldChar w:fldCharType="end"/>
            </w:r>
          </w:hyperlink>
        </w:p>
        <w:p w14:paraId="5E9850A3" w14:textId="2F7363D7"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0" w:history="1">
            <w:r w:rsidRPr="003A687F">
              <w:rPr>
                <w:rStyle w:val="Hyperlink"/>
                <w:noProof/>
              </w:rPr>
              <w:t>3.5.2 Security</w:t>
            </w:r>
            <w:r>
              <w:rPr>
                <w:noProof/>
                <w:webHidden/>
              </w:rPr>
              <w:tab/>
            </w:r>
            <w:r>
              <w:rPr>
                <w:noProof/>
                <w:webHidden/>
              </w:rPr>
              <w:fldChar w:fldCharType="begin"/>
            </w:r>
            <w:r>
              <w:rPr>
                <w:noProof/>
                <w:webHidden/>
              </w:rPr>
              <w:instrText xml:space="preserve"> PAGEREF _Toc160631830 \h </w:instrText>
            </w:r>
            <w:r>
              <w:rPr>
                <w:noProof/>
                <w:webHidden/>
              </w:rPr>
            </w:r>
            <w:r>
              <w:rPr>
                <w:noProof/>
                <w:webHidden/>
              </w:rPr>
              <w:fldChar w:fldCharType="separate"/>
            </w:r>
            <w:r>
              <w:rPr>
                <w:noProof/>
                <w:webHidden/>
              </w:rPr>
              <w:t>18</w:t>
            </w:r>
            <w:r>
              <w:rPr>
                <w:noProof/>
                <w:webHidden/>
              </w:rPr>
              <w:fldChar w:fldCharType="end"/>
            </w:r>
          </w:hyperlink>
        </w:p>
        <w:p w14:paraId="145A6658" w14:textId="593D9FE0"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1" w:history="1">
            <w:r w:rsidRPr="003A687F">
              <w:rPr>
                <w:rStyle w:val="Hyperlink"/>
                <w:noProof/>
              </w:rPr>
              <w:t>3.5.3 Networking</w:t>
            </w:r>
            <w:r>
              <w:rPr>
                <w:noProof/>
                <w:webHidden/>
              </w:rPr>
              <w:tab/>
            </w:r>
            <w:r>
              <w:rPr>
                <w:noProof/>
                <w:webHidden/>
              </w:rPr>
              <w:fldChar w:fldCharType="begin"/>
            </w:r>
            <w:r>
              <w:rPr>
                <w:noProof/>
                <w:webHidden/>
              </w:rPr>
              <w:instrText xml:space="preserve"> PAGEREF _Toc160631831 \h </w:instrText>
            </w:r>
            <w:r>
              <w:rPr>
                <w:noProof/>
                <w:webHidden/>
              </w:rPr>
            </w:r>
            <w:r>
              <w:rPr>
                <w:noProof/>
                <w:webHidden/>
              </w:rPr>
              <w:fldChar w:fldCharType="separate"/>
            </w:r>
            <w:r>
              <w:rPr>
                <w:noProof/>
                <w:webHidden/>
              </w:rPr>
              <w:t>21</w:t>
            </w:r>
            <w:r>
              <w:rPr>
                <w:noProof/>
                <w:webHidden/>
              </w:rPr>
              <w:fldChar w:fldCharType="end"/>
            </w:r>
          </w:hyperlink>
        </w:p>
        <w:p w14:paraId="6B14EB5F" w14:textId="4D0CEC59"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2" w:history="1">
            <w:r w:rsidRPr="003A687F">
              <w:rPr>
                <w:rStyle w:val="Hyperlink"/>
                <w:noProof/>
              </w:rPr>
              <w:t>3.5.4 Operating Model, Monitoring, and Management</w:t>
            </w:r>
            <w:r>
              <w:rPr>
                <w:noProof/>
                <w:webHidden/>
              </w:rPr>
              <w:tab/>
            </w:r>
            <w:r>
              <w:rPr>
                <w:noProof/>
                <w:webHidden/>
              </w:rPr>
              <w:fldChar w:fldCharType="begin"/>
            </w:r>
            <w:r>
              <w:rPr>
                <w:noProof/>
                <w:webHidden/>
              </w:rPr>
              <w:instrText xml:space="preserve"> PAGEREF _Toc160631832 \h </w:instrText>
            </w:r>
            <w:r>
              <w:rPr>
                <w:noProof/>
                <w:webHidden/>
              </w:rPr>
            </w:r>
            <w:r>
              <w:rPr>
                <w:noProof/>
                <w:webHidden/>
              </w:rPr>
              <w:fldChar w:fldCharType="separate"/>
            </w:r>
            <w:r>
              <w:rPr>
                <w:noProof/>
                <w:webHidden/>
              </w:rPr>
              <w:t>24</w:t>
            </w:r>
            <w:r>
              <w:rPr>
                <w:noProof/>
                <w:webHidden/>
              </w:rPr>
              <w:fldChar w:fldCharType="end"/>
            </w:r>
          </w:hyperlink>
        </w:p>
        <w:p w14:paraId="1C969E90" w14:textId="41EF32C7"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3" w:history="1">
            <w:r w:rsidRPr="003A687F">
              <w:rPr>
                <w:rStyle w:val="Hyperlink"/>
                <w:noProof/>
              </w:rPr>
              <w:t>3.5.5 OCVS Migration</w:t>
            </w:r>
            <w:r>
              <w:rPr>
                <w:noProof/>
                <w:webHidden/>
              </w:rPr>
              <w:tab/>
            </w:r>
            <w:r>
              <w:rPr>
                <w:noProof/>
                <w:webHidden/>
              </w:rPr>
              <w:fldChar w:fldCharType="begin"/>
            </w:r>
            <w:r>
              <w:rPr>
                <w:noProof/>
                <w:webHidden/>
              </w:rPr>
              <w:instrText xml:space="preserve"> PAGEREF _Toc160631833 \h </w:instrText>
            </w:r>
            <w:r>
              <w:rPr>
                <w:noProof/>
                <w:webHidden/>
              </w:rPr>
            </w:r>
            <w:r>
              <w:rPr>
                <w:noProof/>
                <w:webHidden/>
              </w:rPr>
              <w:fldChar w:fldCharType="separate"/>
            </w:r>
            <w:r>
              <w:rPr>
                <w:noProof/>
                <w:webHidden/>
              </w:rPr>
              <w:t>24</w:t>
            </w:r>
            <w:r>
              <w:rPr>
                <w:noProof/>
                <w:webHidden/>
              </w:rPr>
              <w:fldChar w:fldCharType="end"/>
            </w:r>
          </w:hyperlink>
        </w:p>
        <w:p w14:paraId="594DC850" w14:textId="60531B52"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34" w:history="1">
            <w:r w:rsidRPr="003A687F">
              <w:rPr>
                <w:rStyle w:val="Hyperlink"/>
                <w:noProof/>
              </w:rPr>
              <w:t>3.6 Sizing and Bill of Materials</w:t>
            </w:r>
            <w:r>
              <w:rPr>
                <w:noProof/>
                <w:webHidden/>
              </w:rPr>
              <w:tab/>
            </w:r>
            <w:r>
              <w:rPr>
                <w:noProof/>
                <w:webHidden/>
              </w:rPr>
              <w:fldChar w:fldCharType="begin"/>
            </w:r>
            <w:r>
              <w:rPr>
                <w:noProof/>
                <w:webHidden/>
              </w:rPr>
              <w:instrText xml:space="preserve"> PAGEREF _Toc160631834 \h </w:instrText>
            </w:r>
            <w:r>
              <w:rPr>
                <w:noProof/>
                <w:webHidden/>
              </w:rPr>
            </w:r>
            <w:r>
              <w:rPr>
                <w:noProof/>
                <w:webHidden/>
              </w:rPr>
              <w:fldChar w:fldCharType="separate"/>
            </w:r>
            <w:r>
              <w:rPr>
                <w:noProof/>
                <w:webHidden/>
              </w:rPr>
              <w:t>26</w:t>
            </w:r>
            <w:r>
              <w:rPr>
                <w:noProof/>
                <w:webHidden/>
              </w:rPr>
              <w:fldChar w:fldCharType="end"/>
            </w:r>
          </w:hyperlink>
        </w:p>
        <w:p w14:paraId="180A8247" w14:textId="5961D9E4"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5" w:history="1">
            <w:r w:rsidRPr="003A687F">
              <w:rPr>
                <w:rStyle w:val="Hyperlink"/>
                <w:noProof/>
              </w:rPr>
              <w:t>3.6.1 Target OCVS Architecture Sizing</w:t>
            </w:r>
            <w:r>
              <w:rPr>
                <w:noProof/>
                <w:webHidden/>
              </w:rPr>
              <w:tab/>
            </w:r>
            <w:r>
              <w:rPr>
                <w:noProof/>
                <w:webHidden/>
              </w:rPr>
              <w:fldChar w:fldCharType="begin"/>
            </w:r>
            <w:r>
              <w:rPr>
                <w:noProof/>
                <w:webHidden/>
              </w:rPr>
              <w:instrText xml:space="preserve"> PAGEREF _Toc160631835 \h </w:instrText>
            </w:r>
            <w:r>
              <w:rPr>
                <w:noProof/>
                <w:webHidden/>
              </w:rPr>
            </w:r>
            <w:r>
              <w:rPr>
                <w:noProof/>
                <w:webHidden/>
              </w:rPr>
              <w:fldChar w:fldCharType="separate"/>
            </w:r>
            <w:r>
              <w:rPr>
                <w:noProof/>
                <w:webHidden/>
              </w:rPr>
              <w:t>26</w:t>
            </w:r>
            <w:r>
              <w:rPr>
                <w:noProof/>
                <w:webHidden/>
              </w:rPr>
              <w:fldChar w:fldCharType="end"/>
            </w:r>
          </w:hyperlink>
        </w:p>
        <w:p w14:paraId="66348FC5" w14:textId="4975EC12"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6" w:history="1">
            <w:r w:rsidRPr="003A687F">
              <w:rPr>
                <w:rStyle w:val="Hyperlink"/>
                <w:noProof/>
              </w:rPr>
              <w:t>3.6.2 Summary Of Target Architecture Sizing</w:t>
            </w:r>
            <w:r>
              <w:rPr>
                <w:noProof/>
                <w:webHidden/>
              </w:rPr>
              <w:tab/>
            </w:r>
            <w:r>
              <w:rPr>
                <w:noProof/>
                <w:webHidden/>
              </w:rPr>
              <w:fldChar w:fldCharType="begin"/>
            </w:r>
            <w:r>
              <w:rPr>
                <w:noProof/>
                <w:webHidden/>
              </w:rPr>
              <w:instrText xml:space="preserve"> PAGEREF _Toc160631836 \h </w:instrText>
            </w:r>
            <w:r>
              <w:rPr>
                <w:noProof/>
                <w:webHidden/>
              </w:rPr>
            </w:r>
            <w:r>
              <w:rPr>
                <w:noProof/>
                <w:webHidden/>
              </w:rPr>
              <w:fldChar w:fldCharType="separate"/>
            </w:r>
            <w:r>
              <w:rPr>
                <w:noProof/>
                <w:webHidden/>
              </w:rPr>
              <w:t>26</w:t>
            </w:r>
            <w:r>
              <w:rPr>
                <w:noProof/>
                <w:webHidden/>
              </w:rPr>
              <w:fldChar w:fldCharType="end"/>
            </w:r>
          </w:hyperlink>
        </w:p>
        <w:p w14:paraId="097C5854" w14:textId="7DD3A598" w:rsidR="0006027C" w:rsidRDefault="0006027C">
          <w:pPr>
            <w:pStyle w:val="TOC1"/>
            <w:tabs>
              <w:tab w:val="right" w:leader="dot" w:pos="10197"/>
            </w:tabs>
            <w:rPr>
              <w:rFonts w:asciiTheme="minorHAnsi" w:eastAsiaTheme="minorEastAsia" w:hAnsiTheme="minorHAnsi"/>
              <w:noProof/>
              <w:sz w:val="22"/>
              <w:szCs w:val="22"/>
              <w:lang w:val="es-ES" w:eastAsia="es-ES"/>
            </w:rPr>
          </w:pPr>
          <w:hyperlink w:anchor="_Toc160631837" w:history="1">
            <w:r w:rsidRPr="003A687F">
              <w:rPr>
                <w:rStyle w:val="Hyperlink"/>
                <w:noProof/>
              </w:rPr>
              <w:t xml:space="preserve"> Project Implementation (Only for Oracle Implementations!)</w:t>
            </w:r>
            <w:r>
              <w:rPr>
                <w:noProof/>
                <w:webHidden/>
              </w:rPr>
              <w:tab/>
            </w:r>
            <w:r>
              <w:rPr>
                <w:noProof/>
                <w:webHidden/>
              </w:rPr>
              <w:fldChar w:fldCharType="begin"/>
            </w:r>
            <w:r>
              <w:rPr>
                <w:noProof/>
                <w:webHidden/>
              </w:rPr>
              <w:instrText xml:space="preserve"> PAGEREF _Toc160631837 \h </w:instrText>
            </w:r>
            <w:r>
              <w:rPr>
                <w:noProof/>
                <w:webHidden/>
              </w:rPr>
            </w:r>
            <w:r>
              <w:rPr>
                <w:noProof/>
                <w:webHidden/>
              </w:rPr>
              <w:fldChar w:fldCharType="separate"/>
            </w:r>
            <w:r>
              <w:rPr>
                <w:noProof/>
                <w:webHidden/>
              </w:rPr>
              <w:t>27</w:t>
            </w:r>
            <w:r>
              <w:rPr>
                <w:noProof/>
                <w:webHidden/>
              </w:rPr>
              <w:fldChar w:fldCharType="end"/>
            </w:r>
          </w:hyperlink>
        </w:p>
        <w:p w14:paraId="0255473E" w14:textId="1AA33E6F"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38" w:history="1">
            <w:r w:rsidRPr="003A687F">
              <w:rPr>
                <w:rStyle w:val="Hyperlink"/>
                <w:noProof/>
              </w:rPr>
              <w:t>4.1 Solution Scope</w:t>
            </w:r>
            <w:r>
              <w:rPr>
                <w:noProof/>
                <w:webHidden/>
              </w:rPr>
              <w:tab/>
            </w:r>
            <w:r>
              <w:rPr>
                <w:noProof/>
                <w:webHidden/>
              </w:rPr>
              <w:fldChar w:fldCharType="begin"/>
            </w:r>
            <w:r>
              <w:rPr>
                <w:noProof/>
                <w:webHidden/>
              </w:rPr>
              <w:instrText xml:space="preserve"> PAGEREF _Toc160631838 \h </w:instrText>
            </w:r>
            <w:r>
              <w:rPr>
                <w:noProof/>
                <w:webHidden/>
              </w:rPr>
            </w:r>
            <w:r>
              <w:rPr>
                <w:noProof/>
                <w:webHidden/>
              </w:rPr>
              <w:fldChar w:fldCharType="separate"/>
            </w:r>
            <w:r>
              <w:rPr>
                <w:noProof/>
                <w:webHidden/>
              </w:rPr>
              <w:t>27</w:t>
            </w:r>
            <w:r>
              <w:rPr>
                <w:noProof/>
                <w:webHidden/>
              </w:rPr>
              <w:fldChar w:fldCharType="end"/>
            </w:r>
          </w:hyperlink>
        </w:p>
        <w:p w14:paraId="1C9AB5E5" w14:textId="62B18C66"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39" w:history="1">
            <w:r w:rsidRPr="003A687F">
              <w:rPr>
                <w:rStyle w:val="Hyperlink"/>
                <w:noProof/>
              </w:rPr>
              <w:t>4.1.1 Disclaimer</w:t>
            </w:r>
            <w:r>
              <w:rPr>
                <w:noProof/>
                <w:webHidden/>
              </w:rPr>
              <w:tab/>
            </w:r>
            <w:r>
              <w:rPr>
                <w:noProof/>
                <w:webHidden/>
              </w:rPr>
              <w:fldChar w:fldCharType="begin"/>
            </w:r>
            <w:r>
              <w:rPr>
                <w:noProof/>
                <w:webHidden/>
              </w:rPr>
              <w:instrText xml:space="preserve"> PAGEREF _Toc160631839 \h </w:instrText>
            </w:r>
            <w:r>
              <w:rPr>
                <w:noProof/>
                <w:webHidden/>
              </w:rPr>
            </w:r>
            <w:r>
              <w:rPr>
                <w:noProof/>
                <w:webHidden/>
              </w:rPr>
              <w:fldChar w:fldCharType="separate"/>
            </w:r>
            <w:r>
              <w:rPr>
                <w:noProof/>
                <w:webHidden/>
              </w:rPr>
              <w:t>27</w:t>
            </w:r>
            <w:r>
              <w:rPr>
                <w:noProof/>
                <w:webHidden/>
              </w:rPr>
              <w:fldChar w:fldCharType="end"/>
            </w:r>
          </w:hyperlink>
        </w:p>
        <w:p w14:paraId="7640D7A6" w14:textId="44EBAFC0"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0" w:history="1">
            <w:r w:rsidRPr="003A687F">
              <w:rPr>
                <w:rStyle w:val="Hyperlink"/>
                <w:noProof/>
              </w:rPr>
              <w:t>4.1.2 Overview</w:t>
            </w:r>
            <w:r>
              <w:rPr>
                <w:noProof/>
                <w:webHidden/>
              </w:rPr>
              <w:tab/>
            </w:r>
            <w:r>
              <w:rPr>
                <w:noProof/>
                <w:webHidden/>
              </w:rPr>
              <w:fldChar w:fldCharType="begin"/>
            </w:r>
            <w:r>
              <w:rPr>
                <w:noProof/>
                <w:webHidden/>
              </w:rPr>
              <w:instrText xml:space="preserve"> PAGEREF _Toc160631840 \h </w:instrText>
            </w:r>
            <w:r>
              <w:rPr>
                <w:noProof/>
                <w:webHidden/>
              </w:rPr>
            </w:r>
            <w:r>
              <w:rPr>
                <w:noProof/>
                <w:webHidden/>
              </w:rPr>
              <w:fldChar w:fldCharType="separate"/>
            </w:r>
            <w:r>
              <w:rPr>
                <w:noProof/>
                <w:webHidden/>
              </w:rPr>
              <w:t>27</w:t>
            </w:r>
            <w:r>
              <w:rPr>
                <w:noProof/>
                <w:webHidden/>
              </w:rPr>
              <w:fldChar w:fldCharType="end"/>
            </w:r>
          </w:hyperlink>
        </w:p>
        <w:p w14:paraId="309DFAC2" w14:textId="15AF2F02"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1" w:history="1">
            <w:r w:rsidRPr="003A687F">
              <w:rPr>
                <w:rStyle w:val="Hyperlink"/>
                <w:noProof/>
              </w:rPr>
              <w:t>4.1.3 Business Value</w:t>
            </w:r>
            <w:r>
              <w:rPr>
                <w:noProof/>
                <w:webHidden/>
              </w:rPr>
              <w:tab/>
            </w:r>
            <w:r>
              <w:rPr>
                <w:noProof/>
                <w:webHidden/>
              </w:rPr>
              <w:fldChar w:fldCharType="begin"/>
            </w:r>
            <w:r>
              <w:rPr>
                <w:noProof/>
                <w:webHidden/>
              </w:rPr>
              <w:instrText xml:space="preserve"> PAGEREF _Toc160631841 \h </w:instrText>
            </w:r>
            <w:r>
              <w:rPr>
                <w:noProof/>
                <w:webHidden/>
              </w:rPr>
            </w:r>
            <w:r>
              <w:rPr>
                <w:noProof/>
                <w:webHidden/>
              </w:rPr>
              <w:fldChar w:fldCharType="separate"/>
            </w:r>
            <w:r>
              <w:rPr>
                <w:noProof/>
                <w:webHidden/>
              </w:rPr>
              <w:t>27</w:t>
            </w:r>
            <w:r>
              <w:rPr>
                <w:noProof/>
                <w:webHidden/>
              </w:rPr>
              <w:fldChar w:fldCharType="end"/>
            </w:r>
          </w:hyperlink>
        </w:p>
        <w:p w14:paraId="37A9BD44" w14:textId="01FDA090"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2" w:history="1">
            <w:r w:rsidRPr="003A687F">
              <w:rPr>
                <w:rStyle w:val="Hyperlink"/>
                <w:noProof/>
              </w:rPr>
              <w:t>4.1.4 Success Criteria</w:t>
            </w:r>
            <w:r>
              <w:rPr>
                <w:noProof/>
                <w:webHidden/>
              </w:rPr>
              <w:tab/>
            </w:r>
            <w:r>
              <w:rPr>
                <w:noProof/>
                <w:webHidden/>
              </w:rPr>
              <w:fldChar w:fldCharType="begin"/>
            </w:r>
            <w:r>
              <w:rPr>
                <w:noProof/>
                <w:webHidden/>
              </w:rPr>
              <w:instrText xml:space="preserve"> PAGEREF _Toc160631842 \h </w:instrText>
            </w:r>
            <w:r>
              <w:rPr>
                <w:noProof/>
                <w:webHidden/>
              </w:rPr>
            </w:r>
            <w:r>
              <w:rPr>
                <w:noProof/>
                <w:webHidden/>
              </w:rPr>
              <w:fldChar w:fldCharType="separate"/>
            </w:r>
            <w:r>
              <w:rPr>
                <w:noProof/>
                <w:webHidden/>
              </w:rPr>
              <w:t>27</w:t>
            </w:r>
            <w:r>
              <w:rPr>
                <w:noProof/>
                <w:webHidden/>
              </w:rPr>
              <w:fldChar w:fldCharType="end"/>
            </w:r>
          </w:hyperlink>
        </w:p>
        <w:p w14:paraId="05CEBCE9" w14:textId="509FD9A4"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43" w:history="1">
            <w:r w:rsidRPr="003A687F">
              <w:rPr>
                <w:rStyle w:val="Hyperlink"/>
                <w:noProof/>
              </w:rPr>
              <w:t>4.2 Workplan</w:t>
            </w:r>
            <w:r>
              <w:rPr>
                <w:noProof/>
                <w:webHidden/>
              </w:rPr>
              <w:tab/>
            </w:r>
            <w:r>
              <w:rPr>
                <w:noProof/>
                <w:webHidden/>
              </w:rPr>
              <w:fldChar w:fldCharType="begin"/>
            </w:r>
            <w:r>
              <w:rPr>
                <w:noProof/>
                <w:webHidden/>
              </w:rPr>
              <w:instrText xml:space="preserve"> PAGEREF _Toc160631843 \h </w:instrText>
            </w:r>
            <w:r>
              <w:rPr>
                <w:noProof/>
                <w:webHidden/>
              </w:rPr>
            </w:r>
            <w:r>
              <w:rPr>
                <w:noProof/>
                <w:webHidden/>
              </w:rPr>
              <w:fldChar w:fldCharType="separate"/>
            </w:r>
            <w:r>
              <w:rPr>
                <w:noProof/>
                <w:webHidden/>
              </w:rPr>
              <w:t>28</w:t>
            </w:r>
            <w:r>
              <w:rPr>
                <w:noProof/>
                <w:webHidden/>
              </w:rPr>
              <w:fldChar w:fldCharType="end"/>
            </w:r>
          </w:hyperlink>
        </w:p>
        <w:p w14:paraId="6731FD00" w14:textId="161DCEF1"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4" w:history="1">
            <w:r w:rsidRPr="003A687F">
              <w:rPr>
                <w:rStyle w:val="Hyperlink"/>
                <w:noProof/>
              </w:rPr>
              <w:t>4.2.1 Deliverables</w:t>
            </w:r>
            <w:r>
              <w:rPr>
                <w:noProof/>
                <w:webHidden/>
              </w:rPr>
              <w:tab/>
            </w:r>
            <w:r>
              <w:rPr>
                <w:noProof/>
                <w:webHidden/>
              </w:rPr>
              <w:fldChar w:fldCharType="begin"/>
            </w:r>
            <w:r>
              <w:rPr>
                <w:noProof/>
                <w:webHidden/>
              </w:rPr>
              <w:instrText xml:space="preserve"> PAGEREF _Toc160631844 \h </w:instrText>
            </w:r>
            <w:r>
              <w:rPr>
                <w:noProof/>
                <w:webHidden/>
              </w:rPr>
            </w:r>
            <w:r>
              <w:rPr>
                <w:noProof/>
                <w:webHidden/>
              </w:rPr>
              <w:fldChar w:fldCharType="separate"/>
            </w:r>
            <w:r>
              <w:rPr>
                <w:noProof/>
                <w:webHidden/>
              </w:rPr>
              <w:t>28</w:t>
            </w:r>
            <w:r>
              <w:rPr>
                <w:noProof/>
                <w:webHidden/>
              </w:rPr>
              <w:fldChar w:fldCharType="end"/>
            </w:r>
          </w:hyperlink>
        </w:p>
        <w:p w14:paraId="03C3D859" w14:textId="57ED888F"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5" w:history="1">
            <w:r w:rsidRPr="003A687F">
              <w:rPr>
                <w:rStyle w:val="Hyperlink"/>
                <w:noProof/>
              </w:rPr>
              <w:t>4.2.2 Included Activities</w:t>
            </w:r>
            <w:r>
              <w:rPr>
                <w:noProof/>
                <w:webHidden/>
              </w:rPr>
              <w:tab/>
            </w:r>
            <w:r>
              <w:rPr>
                <w:noProof/>
                <w:webHidden/>
              </w:rPr>
              <w:fldChar w:fldCharType="begin"/>
            </w:r>
            <w:r>
              <w:rPr>
                <w:noProof/>
                <w:webHidden/>
              </w:rPr>
              <w:instrText xml:space="preserve"> PAGEREF _Toc160631845 \h </w:instrText>
            </w:r>
            <w:r>
              <w:rPr>
                <w:noProof/>
                <w:webHidden/>
              </w:rPr>
            </w:r>
            <w:r>
              <w:rPr>
                <w:noProof/>
                <w:webHidden/>
              </w:rPr>
              <w:fldChar w:fldCharType="separate"/>
            </w:r>
            <w:r>
              <w:rPr>
                <w:noProof/>
                <w:webHidden/>
              </w:rPr>
              <w:t>28</w:t>
            </w:r>
            <w:r>
              <w:rPr>
                <w:noProof/>
                <w:webHidden/>
              </w:rPr>
              <w:fldChar w:fldCharType="end"/>
            </w:r>
          </w:hyperlink>
        </w:p>
        <w:p w14:paraId="0B4F7EAA" w14:textId="2E3DF462"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6" w:history="1">
            <w:r w:rsidRPr="003A687F">
              <w:rPr>
                <w:rStyle w:val="Hyperlink"/>
                <w:noProof/>
              </w:rPr>
              <w:t>4.2.3 Recommended Activities</w:t>
            </w:r>
            <w:r>
              <w:rPr>
                <w:noProof/>
                <w:webHidden/>
              </w:rPr>
              <w:tab/>
            </w:r>
            <w:r>
              <w:rPr>
                <w:noProof/>
                <w:webHidden/>
              </w:rPr>
              <w:fldChar w:fldCharType="begin"/>
            </w:r>
            <w:r>
              <w:rPr>
                <w:noProof/>
                <w:webHidden/>
              </w:rPr>
              <w:instrText xml:space="preserve"> PAGEREF _Toc160631846 \h </w:instrText>
            </w:r>
            <w:r>
              <w:rPr>
                <w:noProof/>
                <w:webHidden/>
              </w:rPr>
            </w:r>
            <w:r>
              <w:rPr>
                <w:noProof/>
                <w:webHidden/>
              </w:rPr>
              <w:fldChar w:fldCharType="separate"/>
            </w:r>
            <w:r>
              <w:rPr>
                <w:noProof/>
                <w:webHidden/>
              </w:rPr>
              <w:t>28</w:t>
            </w:r>
            <w:r>
              <w:rPr>
                <w:noProof/>
                <w:webHidden/>
              </w:rPr>
              <w:fldChar w:fldCharType="end"/>
            </w:r>
          </w:hyperlink>
        </w:p>
        <w:p w14:paraId="03BAF94F" w14:textId="39267DC6"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7" w:history="1">
            <w:r w:rsidRPr="003A687F">
              <w:rPr>
                <w:rStyle w:val="Hyperlink"/>
                <w:noProof/>
              </w:rPr>
              <w:t>4.2.4 Timeline</w:t>
            </w:r>
            <w:r>
              <w:rPr>
                <w:noProof/>
                <w:webHidden/>
              </w:rPr>
              <w:tab/>
            </w:r>
            <w:r>
              <w:rPr>
                <w:noProof/>
                <w:webHidden/>
              </w:rPr>
              <w:fldChar w:fldCharType="begin"/>
            </w:r>
            <w:r>
              <w:rPr>
                <w:noProof/>
                <w:webHidden/>
              </w:rPr>
              <w:instrText xml:space="preserve"> PAGEREF _Toc160631847 \h </w:instrText>
            </w:r>
            <w:r>
              <w:rPr>
                <w:noProof/>
                <w:webHidden/>
              </w:rPr>
            </w:r>
            <w:r>
              <w:rPr>
                <w:noProof/>
                <w:webHidden/>
              </w:rPr>
              <w:fldChar w:fldCharType="separate"/>
            </w:r>
            <w:r>
              <w:rPr>
                <w:noProof/>
                <w:webHidden/>
              </w:rPr>
              <w:t>29</w:t>
            </w:r>
            <w:r>
              <w:rPr>
                <w:noProof/>
                <w:webHidden/>
              </w:rPr>
              <w:fldChar w:fldCharType="end"/>
            </w:r>
          </w:hyperlink>
        </w:p>
        <w:p w14:paraId="36FAEBFF" w14:textId="5AA3E070"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8" w:history="1">
            <w:r w:rsidRPr="003A687F">
              <w:rPr>
                <w:rStyle w:val="Hyperlink"/>
                <w:noProof/>
              </w:rPr>
              <w:t>4.2.5 Implementation RACI</w:t>
            </w:r>
            <w:r>
              <w:rPr>
                <w:noProof/>
                <w:webHidden/>
              </w:rPr>
              <w:tab/>
            </w:r>
            <w:r>
              <w:rPr>
                <w:noProof/>
                <w:webHidden/>
              </w:rPr>
              <w:fldChar w:fldCharType="begin"/>
            </w:r>
            <w:r>
              <w:rPr>
                <w:noProof/>
                <w:webHidden/>
              </w:rPr>
              <w:instrText xml:space="preserve"> PAGEREF _Toc160631848 \h </w:instrText>
            </w:r>
            <w:r>
              <w:rPr>
                <w:noProof/>
                <w:webHidden/>
              </w:rPr>
            </w:r>
            <w:r>
              <w:rPr>
                <w:noProof/>
                <w:webHidden/>
              </w:rPr>
              <w:fldChar w:fldCharType="separate"/>
            </w:r>
            <w:r>
              <w:rPr>
                <w:noProof/>
                <w:webHidden/>
              </w:rPr>
              <w:t>29</w:t>
            </w:r>
            <w:r>
              <w:rPr>
                <w:noProof/>
                <w:webHidden/>
              </w:rPr>
              <w:fldChar w:fldCharType="end"/>
            </w:r>
          </w:hyperlink>
        </w:p>
        <w:p w14:paraId="533C5420" w14:textId="4294F04A"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49" w:history="1">
            <w:r w:rsidRPr="003A687F">
              <w:rPr>
                <w:rStyle w:val="Hyperlink"/>
                <w:noProof/>
              </w:rPr>
              <w:t>4.2.6 Assumptions</w:t>
            </w:r>
            <w:r>
              <w:rPr>
                <w:noProof/>
                <w:webHidden/>
              </w:rPr>
              <w:tab/>
            </w:r>
            <w:r>
              <w:rPr>
                <w:noProof/>
                <w:webHidden/>
              </w:rPr>
              <w:fldChar w:fldCharType="begin"/>
            </w:r>
            <w:r>
              <w:rPr>
                <w:noProof/>
                <w:webHidden/>
              </w:rPr>
              <w:instrText xml:space="preserve"> PAGEREF _Toc160631849 \h </w:instrText>
            </w:r>
            <w:r>
              <w:rPr>
                <w:noProof/>
                <w:webHidden/>
              </w:rPr>
            </w:r>
            <w:r>
              <w:rPr>
                <w:noProof/>
                <w:webHidden/>
              </w:rPr>
              <w:fldChar w:fldCharType="separate"/>
            </w:r>
            <w:r>
              <w:rPr>
                <w:noProof/>
                <w:webHidden/>
              </w:rPr>
              <w:t>29</w:t>
            </w:r>
            <w:r>
              <w:rPr>
                <w:noProof/>
                <w:webHidden/>
              </w:rPr>
              <w:fldChar w:fldCharType="end"/>
            </w:r>
          </w:hyperlink>
        </w:p>
        <w:p w14:paraId="4C743C32" w14:textId="3A840C1E"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50" w:history="1">
            <w:r w:rsidRPr="003A687F">
              <w:rPr>
                <w:rStyle w:val="Hyperlink"/>
                <w:noProof/>
              </w:rPr>
              <w:t>4.2.7 Obligations</w:t>
            </w:r>
            <w:r>
              <w:rPr>
                <w:noProof/>
                <w:webHidden/>
              </w:rPr>
              <w:tab/>
            </w:r>
            <w:r>
              <w:rPr>
                <w:noProof/>
                <w:webHidden/>
              </w:rPr>
              <w:fldChar w:fldCharType="begin"/>
            </w:r>
            <w:r>
              <w:rPr>
                <w:noProof/>
                <w:webHidden/>
              </w:rPr>
              <w:instrText xml:space="preserve"> PAGEREF _Toc160631850 \h </w:instrText>
            </w:r>
            <w:r>
              <w:rPr>
                <w:noProof/>
                <w:webHidden/>
              </w:rPr>
            </w:r>
            <w:r>
              <w:rPr>
                <w:noProof/>
                <w:webHidden/>
              </w:rPr>
              <w:fldChar w:fldCharType="separate"/>
            </w:r>
            <w:r>
              <w:rPr>
                <w:noProof/>
                <w:webHidden/>
              </w:rPr>
              <w:t>30</w:t>
            </w:r>
            <w:r>
              <w:rPr>
                <w:noProof/>
                <w:webHidden/>
              </w:rPr>
              <w:fldChar w:fldCharType="end"/>
            </w:r>
          </w:hyperlink>
        </w:p>
        <w:p w14:paraId="22362B93" w14:textId="7920364A"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51" w:history="1">
            <w:r w:rsidRPr="003A687F">
              <w:rPr>
                <w:rStyle w:val="Hyperlink"/>
                <w:noProof/>
              </w:rPr>
              <w:t>4.2.8 Risks</w:t>
            </w:r>
            <w:r>
              <w:rPr>
                <w:noProof/>
                <w:webHidden/>
              </w:rPr>
              <w:tab/>
            </w:r>
            <w:r>
              <w:rPr>
                <w:noProof/>
                <w:webHidden/>
              </w:rPr>
              <w:fldChar w:fldCharType="begin"/>
            </w:r>
            <w:r>
              <w:rPr>
                <w:noProof/>
                <w:webHidden/>
              </w:rPr>
              <w:instrText xml:space="preserve"> PAGEREF _Toc160631851 \h </w:instrText>
            </w:r>
            <w:r>
              <w:rPr>
                <w:noProof/>
                <w:webHidden/>
              </w:rPr>
            </w:r>
            <w:r>
              <w:rPr>
                <w:noProof/>
                <w:webHidden/>
              </w:rPr>
              <w:fldChar w:fldCharType="separate"/>
            </w:r>
            <w:r>
              <w:rPr>
                <w:noProof/>
                <w:webHidden/>
              </w:rPr>
              <w:t>30</w:t>
            </w:r>
            <w:r>
              <w:rPr>
                <w:noProof/>
                <w:webHidden/>
              </w:rPr>
              <w:fldChar w:fldCharType="end"/>
            </w:r>
          </w:hyperlink>
        </w:p>
        <w:p w14:paraId="13325EFA" w14:textId="5D8CA2DC" w:rsidR="0006027C" w:rsidRDefault="0006027C">
          <w:pPr>
            <w:pStyle w:val="TOC3"/>
            <w:tabs>
              <w:tab w:val="right" w:leader="dot" w:pos="10197"/>
            </w:tabs>
            <w:rPr>
              <w:rFonts w:asciiTheme="minorHAnsi" w:eastAsiaTheme="minorEastAsia" w:hAnsiTheme="minorHAnsi"/>
              <w:noProof/>
              <w:sz w:val="22"/>
              <w:szCs w:val="22"/>
              <w:lang w:val="es-ES" w:eastAsia="es-ES"/>
            </w:rPr>
          </w:pPr>
          <w:hyperlink w:anchor="_Toc160631852" w:history="1">
            <w:r w:rsidRPr="003A687F">
              <w:rPr>
                <w:rStyle w:val="Hyperlink"/>
                <w:noProof/>
              </w:rPr>
              <w:t>4.2.9 Transition Plan</w:t>
            </w:r>
            <w:r>
              <w:rPr>
                <w:noProof/>
                <w:webHidden/>
              </w:rPr>
              <w:tab/>
            </w:r>
            <w:r>
              <w:rPr>
                <w:noProof/>
                <w:webHidden/>
              </w:rPr>
              <w:fldChar w:fldCharType="begin"/>
            </w:r>
            <w:r>
              <w:rPr>
                <w:noProof/>
                <w:webHidden/>
              </w:rPr>
              <w:instrText xml:space="preserve"> PAGEREF _Toc160631852 \h </w:instrText>
            </w:r>
            <w:r>
              <w:rPr>
                <w:noProof/>
                <w:webHidden/>
              </w:rPr>
            </w:r>
            <w:r>
              <w:rPr>
                <w:noProof/>
                <w:webHidden/>
              </w:rPr>
              <w:fldChar w:fldCharType="separate"/>
            </w:r>
            <w:r>
              <w:rPr>
                <w:noProof/>
                <w:webHidden/>
              </w:rPr>
              <w:t>31</w:t>
            </w:r>
            <w:r>
              <w:rPr>
                <w:noProof/>
                <w:webHidden/>
              </w:rPr>
              <w:fldChar w:fldCharType="end"/>
            </w:r>
          </w:hyperlink>
        </w:p>
        <w:p w14:paraId="0E72559F" w14:textId="7A6C74E3" w:rsidR="0006027C" w:rsidRDefault="0006027C">
          <w:pPr>
            <w:pStyle w:val="TOC1"/>
            <w:tabs>
              <w:tab w:val="right" w:leader="dot" w:pos="10197"/>
            </w:tabs>
            <w:rPr>
              <w:rFonts w:asciiTheme="minorHAnsi" w:eastAsiaTheme="minorEastAsia" w:hAnsiTheme="minorHAnsi"/>
              <w:noProof/>
              <w:sz w:val="22"/>
              <w:szCs w:val="22"/>
              <w:lang w:val="es-ES" w:eastAsia="es-ES"/>
            </w:rPr>
          </w:pPr>
          <w:hyperlink w:anchor="_Toc160631853" w:history="1">
            <w:r w:rsidRPr="003A687F">
              <w:rPr>
                <w:rStyle w:val="Hyperlink"/>
                <w:noProof/>
              </w:rPr>
              <w:t xml:space="preserve"> Annex</w:t>
            </w:r>
            <w:r>
              <w:rPr>
                <w:noProof/>
                <w:webHidden/>
              </w:rPr>
              <w:tab/>
            </w:r>
            <w:r>
              <w:rPr>
                <w:noProof/>
                <w:webHidden/>
              </w:rPr>
              <w:fldChar w:fldCharType="begin"/>
            </w:r>
            <w:r>
              <w:rPr>
                <w:noProof/>
                <w:webHidden/>
              </w:rPr>
              <w:instrText xml:space="preserve"> PAGEREF _Toc160631853 \h </w:instrText>
            </w:r>
            <w:r>
              <w:rPr>
                <w:noProof/>
                <w:webHidden/>
              </w:rPr>
            </w:r>
            <w:r>
              <w:rPr>
                <w:noProof/>
                <w:webHidden/>
              </w:rPr>
              <w:fldChar w:fldCharType="separate"/>
            </w:r>
            <w:r>
              <w:rPr>
                <w:noProof/>
                <w:webHidden/>
              </w:rPr>
              <w:t>32</w:t>
            </w:r>
            <w:r>
              <w:rPr>
                <w:noProof/>
                <w:webHidden/>
              </w:rPr>
              <w:fldChar w:fldCharType="end"/>
            </w:r>
          </w:hyperlink>
        </w:p>
        <w:p w14:paraId="534B5C19" w14:textId="48218762"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54" w:history="1">
            <w:r w:rsidRPr="003A687F">
              <w:rPr>
                <w:rStyle w:val="Hyperlink"/>
                <w:noProof/>
              </w:rPr>
              <w:t>5.1 Oracle Security, Identity, and Compliance</w:t>
            </w:r>
            <w:r>
              <w:rPr>
                <w:noProof/>
                <w:webHidden/>
              </w:rPr>
              <w:tab/>
            </w:r>
            <w:r>
              <w:rPr>
                <w:noProof/>
                <w:webHidden/>
              </w:rPr>
              <w:fldChar w:fldCharType="begin"/>
            </w:r>
            <w:r>
              <w:rPr>
                <w:noProof/>
                <w:webHidden/>
              </w:rPr>
              <w:instrText xml:space="preserve"> PAGEREF _Toc160631854 \h </w:instrText>
            </w:r>
            <w:r>
              <w:rPr>
                <w:noProof/>
                <w:webHidden/>
              </w:rPr>
            </w:r>
            <w:r>
              <w:rPr>
                <w:noProof/>
                <w:webHidden/>
              </w:rPr>
              <w:fldChar w:fldCharType="separate"/>
            </w:r>
            <w:r>
              <w:rPr>
                <w:noProof/>
                <w:webHidden/>
              </w:rPr>
              <w:t>32</w:t>
            </w:r>
            <w:r>
              <w:rPr>
                <w:noProof/>
                <w:webHidden/>
              </w:rPr>
              <w:fldChar w:fldCharType="end"/>
            </w:r>
          </w:hyperlink>
        </w:p>
        <w:p w14:paraId="0D1912C9" w14:textId="4D994C70"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55" w:history="1">
            <w:r w:rsidRPr="003A687F">
              <w:rPr>
                <w:rStyle w:val="Hyperlink"/>
                <w:noProof/>
              </w:rPr>
              <w:t>5.2 References</w:t>
            </w:r>
            <w:r>
              <w:rPr>
                <w:noProof/>
                <w:webHidden/>
              </w:rPr>
              <w:tab/>
            </w:r>
            <w:r>
              <w:rPr>
                <w:noProof/>
                <w:webHidden/>
              </w:rPr>
              <w:fldChar w:fldCharType="begin"/>
            </w:r>
            <w:r>
              <w:rPr>
                <w:noProof/>
                <w:webHidden/>
              </w:rPr>
              <w:instrText xml:space="preserve"> PAGEREF _Toc160631855 \h </w:instrText>
            </w:r>
            <w:r>
              <w:rPr>
                <w:noProof/>
                <w:webHidden/>
              </w:rPr>
            </w:r>
            <w:r>
              <w:rPr>
                <w:noProof/>
                <w:webHidden/>
              </w:rPr>
              <w:fldChar w:fldCharType="separate"/>
            </w:r>
            <w:r>
              <w:rPr>
                <w:noProof/>
                <w:webHidden/>
              </w:rPr>
              <w:t>32</w:t>
            </w:r>
            <w:r>
              <w:rPr>
                <w:noProof/>
                <w:webHidden/>
              </w:rPr>
              <w:fldChar w:fldCharType="end"/>
            </w:r>
          </w:hyperlink>
        </w:p>
        <w:p w14:paraId="15F26B7C" w14:textId="4299D80A"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56" w:history="1">
            <w:r w:rsidRPr="003A687F">
              <w:rPr>
                <w:rStyle w:val="Hyperlink"/>
                <w:noProof/>
              </w:rPr>
              <w:t>5.3 Compliance and Regulations</w:t>
            </w:r>
            <w:r>
              <w:rPr>
                <w:noProof/>
                <w:webHidden/>
              </w:rPr>
              <w:tab/>
            </w:r>
            <w:r>
              <w:rPr>
                <w:noProof/>
                <w:webHidden/>
              </w:rPr>
              <w:fldChar w:fldCharType="begin"/>
            </w:r>
            <w:r>
              <w:rPr>
                <w:noProof/>
                <w:webHidden/>
              </w:rPr>
              <w:instrText xml:space="preserve"> PAGEREF _Toc160631856 \h </w:instrText>
            </w:r>
            <w:r>
              <w:rPr>
                <w:noProof/>
                <w:webHidden/>
              </w:rPr>
            </w:r>
            <w:r>
              <w:rPr>
                <w:noProof/>
                <w:webHidden/>
              </w:rPr>
              <w:fldChar w:fldCharType="separate"/>
            </w:r>
            <w:r>
              <w:rPr>
                <w:noProof/>
                <w:webHidden/>
              </w:rPr>
              <w:t>32</w:t>
            </w:r>
            <w:r>
              <w:rPr>
                <w:noProof/>
                <w:webHidden/>
              </w:rPr>
              <w:fldChar w:fldCharType="end"/>
            </w:r>
          </w:hyperlink>
        </w:p>
        <w:p w14:paraId="10122BF2" w14:textId="4A7AADB0" w:rsidR="0006027C" w:rsidRDefault="0006027C">
          <w:pPr>
            <w:pStyle w:val="TOC2"/>
            <w:tabs>
              <w:tab w:val="right" w:leader="dot" w:pos="10197"/>
            </w:tabs>
            <w:rPr>
              <w:rFonts w:asciiTheme="minorHAnsi" w:eastAsiaTheme="minorEastAsia" w:hAnsiTheme="minorHAnsi"/>
              <w:noProof/>
              <w:sz w:val="22"/>
              <w:szCs w:val="22"/>
              <w:lang w:val="es-ES" w:eastAsia="es-ES"/>
            </w:rPr>
          </w:pPr>
          <w:hyperlink w:anchor="_Toc160631857" w:history="1">
            <w:r w:rsidRPr="003A687F">
              <w:rPr>
                <w:rStyle w:val="Hyperlink"/>
                <w:noProof/>
              </w:rPr>
              <w:t>5.4 Additional Resources</w:t>
            </w:r>
            <w:r>
              <w:rPr>
                <w:noProof/>
                <w:webHidden/>
              </w:rPr>
              <w:tab/>
            </w:r>
            <w:r>
              <w:rPr>
                <w:noProof/>
                <w:webHidden/>
              </w:rPr>
              <w:fldChar w:fldCharType="begin"/>
            </w:r>
            <w:r>
              <w:rPr>
                <w:noProof/>
                <w:webHidden/>
              </w:rPr>
              <w:instrText xml:space="preserve"> PAGEREF _Toc160631857 \h </w:instrText>
            </w:r>
            <w:r>
              <w:rPr>
                <w:noProof/>
                <w:webHidden/>
              </w:rPr>
            </w:r>
            <w:r>
              <w:rPr>
                <w:noProof/>
                <w:webHidden/>
              </w:rPr>
              <w:fldChar w:fldCharType="separate"/>
            </w:r>
            <w:r>
              <w:rPr>
                <w:noProof/>
                <w:webHidden/>
              </w:rPr>
              <w:t>32</w:t>
            </w:r>
            <w:r>
              <w:rPr>
                <w:noProof/>
                <w:webHidden/>
              </w:rPr>
              <w:fldChar w:fldCharType="end"/>
            </w:r>
          </w:hyperlink>
        </w:p>
        <w:p w14:paraId="61E249AF" w14:textId="242CA9B9" w:rsidR="0006027C" w:rsidRDefault="0006027C">
          <w:r>
            <w:rPr>
              <w:b/>
              <w:bCs/>
              <w:noProof/>
            </w:rPr>
            <w:fldChar w:fldCharType="end"/>
          </w:r>
        </w:p>
      </w:sdtContent>
    </w:sdt>
    <w:p w14:paraId="03EA3BB1" w14:textId="6C606C31" w:rsidR="0006027C" w:rsidRDefault="0006027C">
      <w:r>
        <w:br w:type="page"/>
      </w:r>
    </w:p>
    <w:p w14:paraId="6322A895" w14:textId="5AD6F7B8" w:rsidR="002D3774" w:rsidRDefault="00000000">
      <w:pPr>
        <w:pStyle w:val="Heading1"/>
      </w:pPr>
      <w:bookmarkStart w:id="1" w:name="_Toc160631804"/>
      <w:r>
        <w:lastRenderedPageBreak/>
        <w:t>Document Control</w:t>
      </w:r>
      <w:bookmarkEnd w:id="1"/>
    </w:p>
    <w:p w14:paraId="43AA5391" w14:textId="77777777" w:rsidR="002D3774" w:rsidRDefault="00000000">
      <w:pPr>
        <w:pStyle w:val="Heading2"/>
      </w:pPr>
      <w:bookmarkStart w:id="2" w:name="version-control"/>
      <w:bookmarkStart w:id="3" w:name="_Toc160631805"/>
      <w:r>
        <w:t>Version Control</w:t>
      </w:r>
      <w:bookmarkEnd w:id="3"/>
    </w:p>
    <w:tbl>
      <w:tblPr>
        <w:tblStyle w:val="Table"/>
        <w:tblW w:w="9851" w:type="dxa"/>
        <w:tblLook w:val="0020" w:firstRow="1" w:lastRow="0" w:firstColumn="0" w:lastColumn="0" w:noHBand="0" w:noVBand="0"/>
      </w:tblPr>
      <w:tblGrid>
        <w:gridCol w:w="1480"/>
        <w:gridCol w:w="2620"/>
        <w:gridCol w:w="3456"/>
        <w:gridCol w:w="2295"/>
      </w:tblGrid>
      <w:tr w:rsidR="002D3774" w14:paraId="5DEB47A4" w14:textId="77777777" w:rsidTr="0006027C">
        <w:trPr>
          <w:cnfStyle w:val="100000000000" w:firstRow="1" w:lastRow="0" w:firstColumn="0" w:lastColumn="0" w:oddVBand="0" w:evenVBand="0" w:oddHBand="0" w:evenHBand="0" w:firstRowFirstColumn="0" w:firstRowLastColumn="0" w:lastRowFirstColumn="0" w:lastRowLastColumn="0"/>
          <w:trHeight w:val="299"/>
          <w:tblHeader/>
        </w:trPr>
        <w:tc>
          <w:tcPr>
            <w:tcW w:w="0" w:type="auto"/>
          </w:tcPr>
          <w:p w14:paraId="7854A9AE" w14:textId="77777777" w:rsidR="002D3774" w:rsidRDefault="00000000">
            <w:pPr>
              <w:pStyle w:val="Compact"/>
            </w:pPr>
            <w:r>
              <w:t>Version</w:t>
            </w:r>
          </w:p>
        </w:tc>
        <w:tc>
          <w:tcPr>
            <w:tcW w:w="0" w:type="auto"/>
          </w:tcPr>
          <w:p w14:paraId="62FE6767" w14:textId="77777777" w:rsidR="002D3774" w:rsidRDefault="00000000">
            <w:pPr>
              <w:pStyle w:val="Compact"/>
            </w:pPr>
            <w:r>
              <w:t>Author</w:t>
            </w:r>
          </w:p>
        </w:tc>
        <w:tc>
          <w:tcPr>
            <w:tcW w:w="0" w:type="auto"/>
          </w:tcPr>
          <w:p w14:paraId="54D1C989" w14:textId="77777777" w:rsidR="002D3774" w:rsidRDefault="00000000">
            <w:pPr>
              <w:pStyle w:val="Compact"/>
            </w:pPr>
            <w:r>
              <w:t>Date</w:t>
            </w:r>
          </w:p>
        </w:tc>
        <w:tc>
          <w:tcPr>
            <w:tcW w:w="0" w:type="auto"/>
          </w:tcPr>
          <w:p w14:paraId="0F2D74EC" w14:textId="77777777" w:rsidR="002D3774" w:rsidRDefault="00000000">
            <w:pPr>
              <w:pStyle w:val="Compact"/>
            </w:pPr>
            <w:r>
              <w:t>Comment</w:t>
            </w:r>
          </w:p>
        </w:tc>
      </w:tr>
      <w:sdt>
        <w:sdtPr>
          <w:alias w:val="Document Change Log"/>
          <w:tag w:val="document_change_log"/>
          <w:id w:val="1534500209"/>
          <w15:repeatingSection/>
        </w:sdtPr>
        <w:sdtContent>
          <w:sdt>
            <w:sdtPr>
              <w:alias w:val="Document Change Log Item"/>
              <w:tag w:val="document_change_log_item"/>
              <w:id w:val="79764837"/>
              <w15:repeatingSectionItem/>
            </w:sdtPr>
            <w:sdtContent>
              <w:tr w:rsidR="002D3774" w14:paraId="7E2DEACB" w14:textId="77777777" w:rsidTr="0006027C">
                <w:trPr>
                  <w:trHeight w:val="288"/>
                </w:trPr>
                <w:tc>
                  <w:tcPr>
                    <w:tcW w:w="0" w:type="auto"/>
                    <w:vAlign w:val="center"/>
                  </w:tcPr>
                  <w:p>
                    <w:pPr>
                      <w:jc w:val="left"/>
                    </w:pPr>
                    <w:r/>
                    <w:sdt>
                      <w:sdtPr>
                        <w:alias w:val="Version History Version"/>
                        <w:tag w:val="version_history_version"/>
                        <w:id w:val="435230568"/>
                        <w:text/>
                      </w:sdtPr>
                      <w:sdtContent>
                        <w:r>
                          <w:rPr>
                            <w:b w:val="0"/>
                          </w:rPr>
                          <w:t>​</w:t>
                        </w:r>
                      </w:sdtContent>
                    </w:sdt>
                  </w:p>
                </w:tc>
                <w:tc>
                  <w:tcPr>
                    <w:tcW w:w="0" w:type="auto"/>
                    <w:vAlign w:val="center"/>
                  </w:tcPr>
                  <w:p>
                    <w:pPr>
                      <w:jc w:val="left"/>
                    </w:pPr>
                    <w:r/>
                    <w:sdt>
                      <w:sdtPr>
                        <w:alias w:val="Version History Author"/>
                        <w:tag w:val="version_history_author"/>
                        <w:id w:val="1497876326"/>
                        <w:text/>
                      </w:sdtPr>
                      <w:sdtContent>
                        <w:r>
                          <w:rPr>
                            <w:b w:val="0"/>
                          </w:rPr>
                          <w:t>​</w:t>
                        </w:r>
                      </w:sdtContent>
                    </w:sdt>
                  </w:p>
                </w:tc>
                <w:tc>
                  <w:tcPr>
                    <w:tcW w:w="0" w:type="auto"/>
                    <w:vAlign w:val="center"/>
                  </w:tcPr>
                  <w:p>
                    <w:pPr>
                      <w:jc w:val="left"/>
                    </w:pPr>
                    <w:r/>
                    <w:sdt>
                      <w:sdtPr>
                        <w:alias w:val="Version History Date"/>
                        <w:tag w:val="version_history_date"/>
                        <w:id w:val="145619356"/>
                        <w:text/>
                      </w:sdtPr>
                      <w:sdtContent>
                        <w:r>
                          <w:rPr>
                            <w:b w:val="0"/>
                          </w:rPr>
                          <w:t>​</w:t>
                        </w:r>
                      </w:sdtContent>
                    </w:sdt>
                  </w:p>
                </w:tc>
                <w:tc>
                  <w:tcPr>
                    <w:tcW w:w="0" w:type="auto"/>
                    <w:vAlign w:val="center"/>
                  </w:tcPr>
                  <w:p>
                    <w:pPr>
                      <w:jc w:val="left"/>
                    </w:pPr>
                    <w:r/>
                    <w:sdt>
                      <w:sdtPr>
                        <w:alias w:val="Version History Comment"/>
                        <w:tag w:val="version_history_comment"/>
                        <w:id w:val="754513575"/>
                        <w:text/>
                      </w:sdtPr>
                      <w:sdtContent>
                        <w:r>
                          <w:rPr>
                            <w:b w:val="0"/>
                          </w:rPr>
                          <w:t>​</w:t>
                        </w:r>
                      </w:sdtContent>
                    </w:sdt>
                  </w:p>
                </w:tc>
              </w:tr>
            </w:sdtContent>
          </w:sdt>
        </w:sdtContent>
      </w:sdt>
    </w:tbl>
    <w:p w14:paraId="4295742B" w14:textId="77777777" w:rsidR="002D3774" w:rsidRDefault="00000000">
      <w:pPr>
        <w:pStyle w:val="Heading2"/>
      </w:pPr>
      <w:bookmarkStart w:id="4" w:name="team"/>
      <w:bookmarkStart w:id="5" w:name="_Toc160631806"/>
      <w:bookmarkEnd w:id="2"/>
      <w:r>
        <w:t>Team</w:t>
      </w:r>
      <w:bookmarkEnd w:id="5"/>
    </w:p>
    <w:tbl>
      <w:tblPr>
        <w:tblStyle w:val="Table"/>
        <w:tblW w:type="auto" w:w="0"/>
        <w:tblLook w:firstColumn="1" w:firstRow="1" w:lastColumn="0" w:lastRow="0" w:noHBand="0" w:noVBand="1" w:val="04A0"/>
      </w:tblPr>
      <w:tblGrid>
        <w:gridCol w:w="2552"/>
        <w:gridCol w:w="2552"/>
        <w:gridCol w:w="2552"/>
        <w:gridCol w:w="2552"/>
      </w:tblGrid>
      <w:tr>
        <w:tc>
          <w:tcPr>
            <w:tcW w:type="dxa" w:w="2552"/>
            <w:vAlign w:val="center"/>
          </w:tcPr>
          <w:p>
            <w:pPr>
              <w:jc w:val="left"/>
            </w:pPr>
            <w:r/>
            <w:r>
              <w:rPr>
                <w:b/>
              </w:rPr>
              <w:t>Approver</w:t>
            </w:r>
          </w:p>
        </w:tc>
        <w:tc>
          <w:tcPr>
            <w:tcW w:type="dxa" w:w="2552"/>
            <w:vAlign w:val="center"/>
          </w:tcPr>
          <w:p>
            <w:pPr>
              <w:jc w:val="left"/>
            </w:pPr>
            <w:r/>
            <w:r>
              <w:rPr>
                <w:b/>
              </w:rPr>
              <w:t>E-Mail</w:t>
            </w:r>
          </w:p>
        </w:tc>
        <w:tc>
          <w:tcPr>
            <w:tcW w:type="dxa" w:w="2552"/>
            <w:vAlign w:val="center"/>
          </w:tcPr>
          <w:p>
            <w:pPr>
              <w:jc w:val="left"/>
            </w:pPr>
            <w:r/>
            <w:r>
              <w:rPr>
                <w:b/>
              </w:rPr>
              <w:t>Role</w:t>
            </w:r>
          </w:p>
        </w:tc>
        <w:tc>
          <w:tcPr>
            <w:tcW w:type="dxa" w:w="2552"/>
            <w:vAlign w:val="center"/>
          </w:tcPr>
          <w:p>
            <w:pPr>
              <w:jc w:val="left"/>
            </w:pPr>
            <w:r/>
            <w:r>
              <w:rPr>
                <w:b/>
              </w:rPr>
              <w:t>Company</w:t>
            </w:r>
          </w:p>
        </w:tc>
      </w:tr>
      <w:sdt>
        <w:sdtPr>
          <w:alias w:val="Document Approvers"/>
          <w:tag w:val="document_approvers"/>
          <w:id w:val="1362712984"/>
          <w15:repeatingSection/>
        </w:sdtPr>
        <w:sdtContent>
          <w:sdt>
            <w:sdtPr>
              <w:alias w:val="Document Approvers Item"/>
              <w:tag w:val="document_approvers_item"/>
              <w:id w:val="659149309"/>
              <w15:repeatingSectionItem/>
            </w:sdtPr>
            <w:sdtContent>
              <w:tr>
                <w:tc>
                  <w:tcPr>
                    <w:tcW w:type="dxa" w:w="2552"/>
                    <w:vAlign w:val="center"/>
                  </w:tcPr>
                  <w:p>
                    <w:pPr>
                      <w:jc w:val="left"/>
                    </w:pPr>
                    <w:r/>
                    <w:sdt>
                      <w:sdtPr>
                        <w:alias w:val="Approver Name"/>
                        <w:tag w:val="approver_name"/>
                        <w:id w:val="1279866050"/>
                        <w:text/>
                      </w:sdtPr>
                      <w:sdtContent>
                        <w:r>
                          <w:rPr>
                            <w:b w:val="0"/>
                          </w:rPr>
                          <w:t>​</w:t>
                        </w:r>
                      </w:sdtContent>
                    </w:sdt>
                  </w:p>
                </w:tc>
                <w:tc>
                  <w:tcPr>
                    <w:tcW w:type="dxa" w:w="2552"/>
                    <w:vAlign w:val="center"/>
                  </w:tcPr>
                  <w:p>
                    <w:pPr>
                      <w:jc w:val="left"/>
                    </w:pPr>
                    <w:r/>
                    <w:sdt>
                      <w:sdtPr>
                        <w:alias w:val="Approver Email"/>
                        <w:tag w:val="approver_email"/>
                        <w:id w:val="1300216139"/>
                        <w:text/>
                      </w:sdtPr>
                      <w:sdtContent>
                        <w:r>
                          <w:rPr>
                            <w:b w:val="0"/>
                          </w:rPr>
                          <w:t>​</w:t>
                        </w:r>
                      </w:sdtContent>
                    </w:sdt>
                  </w:p>
                </w:tc>
                <w:tc>
                  <w:tcPr>
                    <w:tcW w:type="dxa" w:w="2552"/>
                    <w:vAlign w:val="center"/>
                  </w:tcPr>
                  <w:p>
                    <w:pPr>
                      <w:jc w:val="left"/>
                    </w:pPr>
                    <w:r/>
                    <w:sdt>
                      <w:sdtPr>
                        <w:alias w:val="Approver Role"/>
                        <w:tag w:val="approver_role"/>
                        <w:id w:val="1342098202"/>
                        <w:text/>
                      </w:sdtPr>
                      <w:sdtContent>
                        <w:r>
                          <w:rPr>
                            <w:b w:val="0"/>
                          </w:rPr>
                          <w:t>​</w:t>
                        </w:r>
                      </w:sdtContent>
                    </w:sdt>
                  </w:p>
                </w:tc>
                <w:tc>
                  <w:tcPr>
                    <w:tcW w:type="dxa" w:w="2552"/>
                    <w:vAlign w:val="center"/>
                  </w:tcPr>
                  <w:p>
                    <w:pPr>
                      <w:jc w:val="left"/>
                    </w:pPr>
                    <w:r/>
                    <w:sdt>
                      <w:sdtPr>
                        <w:alias w:val="Approver Company"/>
                        <w:tag w:val="approver_company"/>
                        <w:id w:val="160432990"/>
                        <w:text/>
                      </w:sdtPr>
                      <w:sdtContent>
                        <w:r>
                          <w:rPr>
                            <w:b w:val="0"/>
                          </w:rPr>
                          <w:t>​</w:t>
                        </w:r>
                      </w:sdtContent>
                    </w:sdt>
                  </w:p>
                </w:tc>
              </w:tr>
            </w:sdtContent>
          </w:sdt>
        </w:sdtContent>
      </w:sdt>
    </w:tbl>
    <w:tbl>
      <w:tblPr>
        <w:tblStyle w:val="Table"/>
        <w:tblW w:type="auto" w:w="0"/>
        <w:tblLook w:firstColumn="1" w:firstRow="1" w:lastColumn="0" w:lastRow="0" w:noHBand="0" w:noVBand="1" w:val="04A0"/>
      </w:tblPr>
      <w:tblGrid>
        <w:gridCol w:w="2552"/>
        <w:gridCol w:w="2552"/>
        <w:gridCol w:w="2552"/>
        <w:gridCol w:w="2552"/>
      </w:tblGrid>
      <w:tr>
        <w:tc>
          <w:tcPr>
            <w:tcW w:type="dxa" w:w="2552"/>
            <w:vAlign w:val="center"/>
          </w:tcPr>
          <w:p>
            <w:pPr>
              <w:jc w:val="left"/>
            </w:pPr>
            <w:r/>
            <w:r>
              <w:rPr>
                <w:b/>
              </w:rPr>
              <w:t>Project Team Member</w:t>
            </w:r>
          </w:p>
        </w:tc>
        <w:tc>
          <w:tcPr>
            <w:tcW w:type="dxa" w:w="2552"/>
            <w:vAlign w:val="center"/>
          </w:tcPr>
          <w:p>
            <w:pPr>
              <w:jc w:val="left"/>
            </w:pPr>
            <w:r/>
            <w:r>
              <w:rPr>
                <w:b/>
              </w:rPr>
              <w:t>E-Mail</w:t>
            </w:r>
          </w:p>
        </w:tc>
        <w:tc>
          <w:tcPr>
            <w:tcW w:type="dxa" w:w="2552"/>
            <w:vAlign w:val="center"/>
          </w:tcPr>
          <w:p>
            <w:pPr>
              <w:jc w:val="left"/>
            </w:pPr>
            <w:r/>
            <w:r>
              <w:rPr>
                <w:b/>
              </w:rPr>
              <w:t>Role</w:t>
            </w:r>
          </w:p>
        </w:tc>
        <w:tc>
          <w:tcPr>
            <w:tcW w:type="dxa" w:w="2552"/>
            <w:vAlign w:val="center"/>
          </w:tcPr>
          <w:p>
            <w:pPr>
              <w:jc w:val="left"/>
            </w:pPr>
            <w:r/>
            <w:r>
              <w:rPr>
                <w:b/>
              </w:rPr>
              <w:t>Company</w:t>
            </w:r>
          </w:p>
        </w:tc>
      </w:tr>
      <w:sdt>
        <w:sdtPr>
          <w:alias w:val="Project Team"/>
          <w:tag w:val="project_team"/>
          <w:id w:val="421585149"/>
          <w15:repeatingSection/>
        </w:sdtPr>
        <w:sdtContent>
          <w:sdt>
            <w:sdtPr>
              <w:alias w:val="Project Team Item"/>
              <w:tag w:val="project_team_item"/>
              <w:id w:val="1175777699"/>
              <w15:repeatingSectionItem/>
            </w:sdtPr>
            <w:sdtContent>
              <w:tr>
                <w:tc>
                  <w:tcPr>
                    <w:tcW w:type="dxa" w:w="2552"/>
                    <w:vAlign w:val="center"/>
                  </w:tcPr>
                  <w:p>
                    <w:pPr>
                      <w:jc w:val="left"/>
                    </w:pPr>
                    <w:r/>
                    <w:sdt>
                      <w:sdtPr>
                        <w:alias w:val="Project Team Name"/>
                        <w:tag w:val="project_team_name"/>
                        <w:id w:val="266230309"/>
                        <w:text/>
                      </w:sdtPr>
                      <w:sdtContent>
                        <w:r>
                          <w:rPr>
                            <w:b w:val="0"/>
                          </w:rPr>
                          <w:t>​</w:t>
                        </w:r>
                      </w:sdtContent>
                    </w:sdt>
                  </w:p>
                </w:tc>
                <w:tc>
                  <w:tcPr>
                    <w:tcW w:type="dxa" w:w="2552"/>
                    <w:vAlign w:val="center"/>
                  </w:tcPr>
                  <w:p>
                    <w:pPr>
                      <w:jc w:val="left"/>
                    </w:pPr>
                    <w:r/>
                    <w:sdt>
                      <w:sdtPr>
                        <w:alias w:val="Project Team Email"/>
                        <w:tag w:val="project_team_email"/>
                        <w:id w:val="1702589415"/>
                        <w:text/>
                      </w:sdtPr>
                      <w:sdtContent>
                        <w:r>
                          <w:rPr>
                            <w:b w:val="0"/>
                          </w:rPr>
                          <w:t>​</w:t>
                        </w:r>
                      </w:sdtContent>
                    </w:sdt>
                  </w:p>
                </w:tc>
                <w:tc>
                  <w:tcPr>
                    <w:tcW w:type="dxa" w:w="2552"/>
                    <w:vAlign w:val="center"/>
                  </w:tcPr>
                  <w:p>
                    <w:pPr>
                      <w:jc w:val="left"/>
                    </w:pPr>
                    <w:r/>
                    <w:sdt>
                      <w:sdtPr>
                        <w:alias w:val="Project Team Role"/>
                        <w:tag w:val="project_team_role"/>
                        <w:id w:val="695251553"/>
                        <w:text/>
                      </w:sdtPr>
                      <w:sdtContent>
                        <w:r>
                          <w:rPr>
                            <w:b w:val="0"/>
                          </w:rPr>
                          <w:t>​</w:t>
                        </w:r>
                      </w:sdtContent>
                    </w:sdt>
                  </w:p>
                </w:tc>
                <w:tc>
                  <w:tcPr>
                    <w:tcW w:type="dxa" w:w="2552"/>
                    <w:vAlign w:val="center"/>
                  </w:tcPr>
                  <w:p>
                    <w:pPr>
                      <w:jc w:val="left"/>
                    </w:pPr>
                    <w:r/>
                    <w:sdt>
                      <w:sdtPr>
                        <w:alias w:val="Project Team Company"/>
                        <w:tag w:val="project_team_company"/>
                        <w:id w:val="902226097"/>
                        <w:text/>
                      </w:sdtPr>
                      <w:sdtContent>
                        <w:r>
                          <w:rPr>
                            <w:b w:val="0"/>
                          </w:rPr>
                          <w:t>​</w:t>
                        </w:r>
                      </w:sdtContent>
                    </w:sdt>
                  </w:p>
                </w:tc>
              </w:tr>
            </w:sdtContent>
          </w:sdt>
        </w:sdtContent>
      </w:sdt>
    </w:tbl>
    <w:tbl>
      <w:tblPr>
        <w:tblStyle w:val="Table"/>
        <w:tblW w:w="10053" w:type="dxa"/>
        <w:tblLook w:val="0020" w:firstRow="1" w:lastRow="0" w:firstColumn="0" w:lastColumn="0" w:noHBand="0" w:noVBand="0"/>
      </w:tblPr>
      <w:tblGrid>
        <w:gridCol w:w="1943"/>
        <w:gridCol w:w="2853"/>
        <w:gridCol w:w="3947"/>
        <w:gridCol w:w="1310"/>
      </w:tblGrid>
      <w:tr w:rsidR="002D3774" w14:paraId="0F944699" w14:textId="77777777" w:rsidTr="0006027C">
        <w:trPr>
          <w:cnfStyle w:val="100000000000" w:firstRow="1" w:lastRow="0" w:firstColumn="0" w:lastColumn="0" w:oddVBand="0" w:evenVBand="0" w:oddHBand="0" w:evenHBand="0" w:firstRowFirstColumn="0" w:firstRowLastColumn="0" w:lastRowFirstColumn="0" w:lastRowLastColumn="0"/>
          <w:trHeight w:val="320"/>
          <w:tblHeader/>
        </w:trPr>
        <w:tc>
          <w:tcPr>
            <w:tcW w:w="0" w:type="auto"/>
          </w:tcPr>
          <w:p w14:paraId="7A966A5D" w14:textId="77777777" w:rsidR="002D3774" w:rsidRDefault="00000000">
            <w:pPr>
              <w:pStyle w:val="Compact"/>
            </w:pPr>
            <w:r>
              <w:t>Name</w:t>
            </w:r>
          </w:p>
        </w:tc>
        <w:tc>
          <w:tcPr>
            <w:tcW w:w="0" w:type="auto"/>
          </w:tcPr>
          <w:p w14:paraId="777B5C55" w14:textId="77777777" w:rsidR="002D3774" w:rsidRDefault="00000000">
            <w:pPr>
              <w:pStyle w:val="Compact"/>
            </w:pPr>
            <w:r>
              <w:t>E-Mail</w:t>
            </w:r>
          </w:p>
        </w:tc>
        <w:tc>
          <w:tcPr>
            <w:tcW w:w="0" w:type="auto"/>
          </w:tcPr>
          <w:p w14:paraId="52920E1B" w14:textId="77777777" w:rsidR="002D3774" w:rsidRDefault="00000000">
            <w:pPr>
              <w:pStyle w:val="Compact"/>
            </w:pPr>
            <w:r>
              <w:t>Role</w:t>
            </w:r>
          </w:p>
        </w:tc>
        <w:tc>
          <w:tcPr>
            <w:tcW w:w="0" w:type="auto"/>
          </w:tcPr>
          <w:p w14:paraId="48340AEF" w14:textId="77777777" w:rsidR="002D3774" w:rsidRDefault="00000000">
            <w:pPr>
              <w:pStyle w:val="Compact"/>
            </w:pPr>
            <w:r>
              <w:t>Company</w:t>
            </w:r>
          </w:p>
        </w:tc>
      </w:tr>
      <w:sdt>
        <w:sdtPr>
          <w:alias w:val="Document Reviewers"/>
          <w:tag w:val="document_reviewers"/>
          <w:id w:val="298132644"/>
          <w15:repeatingSection/>
        </w:sdtPr>
        <w:sdtContent>
          <w:sdt>
            <w:sdtPr>
              <w:alias w:val="Document Reviewers Item"/>
              <w:tag w:val="document_reviewers_item"/>
              <w:id w:val="1821848452"/>
              <w15:repeatingSectionItem/>
            </w:sdtPr>
            <w:sdtContent>
              <w:tr w:rsidR="002D3774" w14:paraId="0F249AF8" w14:textId="77777777" w:rsidTr="0006027C">
                <w:trPr>
                  <w:trHeight w:val="307"/>
                </w:trPr>
                <w:tc>
                  <w:tcPr>
                    <w:tcW w:w="0" w:type="auto"/>
                    <w:vAlign w:val="center"/>
                  </w:tcPr>
                  <w:p>
                    <w:pPr>
                      <w:jc w:val="left"/>
                    </w:pPr>
                    <w:r/>
                    <w:sdt>
                      <w:sdtPr>
                        <w:alias w:val="Reviewer Name"/>
                        <w:tag w:val="reviewer_name"/>
                        <w:id w:val="1846923804"/>
                        <w:text/>
                      </w:sdtPr>
                      <w:sdtContent>
                        <w:r>
                          <w:rPr>
                            <w:b w:val="0"/>
                          </w:rPr>
                          <w:t>​</w:t>
                        </w:r>
                      </w:sdtContent>
                    </w:sdt>
                  </w:p>
                </w:tc>
                <w:tc>
                  <w:tcPr>
                    <w:tcW w:w="0" w:type="auto"/>
                    <w:vAlign w:val="center"/>
                  </w:tcPr>
                  <w:p>
                    <w:pPr>
                      <w:jc w:val="left"/>
                    </w:pPr>
                    <w:r/>
                    <w:sdt>
                      <w:sdtPr>
                        <w:alias w:val="Reviewer Email"/>
                        <w:tag w:val="reviewer_email"/>
                        <w:id w:val="517660686"/>
                        <w:text/>
                      </w:sdtPr>
                      <w:sdtContent>
                        <w:r>
                          <w:rPr>
                            <w:b w:val="0"/>
                          </w:rPr>
                          <w:t>​</w:t>
                        </w:r>
                      </w:sdtContent>
                    </w:sdt>
                  </w:p>
                </w:tc>
                <w:tc>
                  <w:tcPr>
                    <w:tcW w:w="0" w:type="auto"/>
                    <w:vAlign w:val="center"/>
                  </w:tcPr>
                  <w:p>
                    <w:pPr>
                      <w:jc w:val="left"/>
                    </w:pPr>
                    <w:r/>
                    <w:sdt>
                      <w:sdtPr>
                        <w:alias w:val="Reviewer Role"/>
                        <w:tag w:val="reviewer_role"/>
                        <w:id w:val="1390398705"/>
                        <w:text/>
                      </w:sdtPr>
                      <w:sdtContent>
                        <w:r>
                          <w:rPr>
                            <w:b w:val="0"/>
                          </w:rPr>
                          <w:t>​</w:t>
                        </w:r>
                      </w:sdtContent>
                    </w:sdt>
                  </w:p>
                </w:tc>
                <w:tc>
                  <w:tcPr>
                    <w:tcW w:w="0" w:type="auto"/>
                    <w:vAlign w:val="center"/>
                  </w:tcPr>
                  <w:p>
                    <w:pPr>
                      <w:jc w:val="left"/>
                    </w:pPr>
                    <w:r/>
                    <w:sdt>
                      <w:sdtPr>
                        <w:alias w:val="Reviewer Company"/>
                        <w:tag w:val="reviewer_company"/>
                        <w:id w:val="1396440107"/>
                        <w:text/>
                      </w:sdtPr>
                      <w:sdtContent>
                        <w:r>
                          <w:rPr>
                            <w:b w:val="0"/>
                          </w:rPr>
                          <w:t>​</w:t>
                        </w:r>
                      </w:sdtContent>
                    </w:sdt>
                  </w:p>
                </w:tc>
              </w:tr>
            </w:sdtContent>
          </w:sdt>
        </w:sdtContent>
      </w:sdt>
    </w:tbl>
    <w:p w14:paraId="24E8EB39" w14:textId="77777777" w:rsidR="002D3774" w:rsidRDefault="00000000">
      <w:pPr>
        <w:pStyle w:val="Heading2"/>
      </w:pPr>
      <w:bookmarkStart w:id="6" w:name="abbreviations-and-acronyms"/>
      <w:bookmarkStart w:id="7" w:name="_Toc160631807"/>
      <w:bookmarkEnd w:id="4"/>
      <w:r>
        <w:t>Abbreviations and Acronyms</w:t>
      </w:r>
      <w:bookmarkEnd w:id="7"/>
    </w:p>
    <w:tbl>
      <w:tblPr>
        <w:tblStyle w:val="Table"/>
        <w:tblW w:w="10283" w:type="dxa"/>
        <w:tblLook w:val="0020" w:firstRow="1" w:lastRow="0" w:firstColumn="0" w:lastColumn="0" w:noHBand="0" w:noVBand="0"/>
      </w:tblPr>
      <w:tblGrid>
        <w:gridCol w:w="1843"/>
        <w:gridCol w:w="8440"/>
      </w:tblGrid>
      <w:tr w:rsidR="002D3774" w14:paraId="31E08597" w14:textId="77777777" w:rsidTr="0006027C">
        <w:trPr>
          <w:cnfStyle w:val="100000000000" w:firstRow="1" w:lastRow="0" w:firstColumn="0" w:lastColumn="0" w:oddVBand="0" w:evenVBand="0" w:oddHBand="0" w:evenHBand="0" w:firstRowFirstColumn="0" w:firstRowLastColumn="0" w:lastRowFirstColumn="0" w:lastRowLastColumn="0"/>
          <w:trHeight w:val="295"/>
          <w:tblHeader/>
        </w:trPr>
        <w:tc>
          <w:tcPr>
            <w:tcW w:w="0" w:type="auto"/>
          </w:tcPr>
          <w:p w14:paraId="1694BF94" w14:textId="77777777" w:rsidR="002D3774" w:rsidRDefault="00000000">
            <w:pPr>
              <w:pStyle w:val="Compact"/>
            </w:pPr>
            <w:r>
              <w:t>Term</w:t>
            </w:r>
          </w:p>
        </w:tc>
        <w:tc>
          <w:tcPr>
            <w:tcW w:w="0" w:type="auto"/>
          </w:tcPr>
          <w:p w14:paraId="63864A62" w14:textId="77777777" w:rsidR="002D3774" w:rsidRDefault="00000000">
            <w:pPr>
              <w:pStyle w:val="Compact"/>
            </w:pPr>
            <w:r>
              <w:t>Meaning</w:t>
            </w:r>
          </w:p>
        </w:tc>
      </w:tr>
      <w:tr w:rsidR="002D3774" w14:paraId="7CABF392" w14:textId="77777777" w:rsidTr="0006027C">
        <w:trPr>
          <w:trHeight w:val="284"/>
        </w:trPr>
        <w:tc>
          <w:tcPr>
            <w:tcW w:w="0" w:type="auto"/>
          </w:tcPr>
          <w:p w14:paraId="0D71D297" w14:textId="77777777" w:rsidR="002D3774" w:rsidRDefault="00000000">
            <w:pPr>
              <w:pStyle w:val="Compact"/>
            </w:pPr>
            <w:r>
              <w:t>OCVS</w:t>
            </w:r>
          </w:p>
        </w:tc>
        <w:tc>
          <w:tcPr>
            <w:tcW w:w="0" w:type="auto"/>
          </w:tcPr>
          <w:p w14:paraId="62A8B170" w14:textId="77777777" w:rsidR="002D3774" w:rsidRDefault="00000000">
            <w:pPr>
              <w:pStyle w:val="Compact"/>
            </w:pPr>
            <w:r>
              <w:t>Oracle Cloud VMware Solution</w:t>
            </w:r>
          </w:p>
        </w:tc>
      </w:tr>
      <w:tr w:rsidR="002D3774" w14:paraId="0B084C44" w14:textId="77777777" w:rsidTr="0006027C">
        <w:trPr>
          <w:trHeight w:val="295"/>
        </w:trPr>
        <w:tc>
          <w:tcPr>
            <w:tcW w:w="0" w:type="auto"/>
          </w:tcPr>
          <w:p w14:paraId="6BAC18BB" w14:textId="77777777" w:rsidR="002D3774" w:rsidRDefault="00000000">
            <w:pPr>
              <w:pStyle w:val="Compact"/>
            </w:pPr>
            <w:r>
              <w:t>OCI</w:t>
            </w:r>
          </w:p>
        </w:tc>
        <w:tc>
          <w:tcPr>
            <w:tcW w:w="0" w:type="auto"/>
          </w:tcPr>
          <w:p w14:paraId="443D9EF7" w14:textId="77777777" w:rsidR="002D3774" w:rsidRDefault="00000000">
            <w:pPr>
              <w:pStyle w:val="Compact"/>
            </w:pPr>
            <w:r>
              <w:t>Oracle Cloud Infrastructure</w:t>
            </w:r>
          </w:p>
        </w:tc>
      </w:tr>
      <w:tr w:rsidR="002D3774" w14:paraId="0A0AF4FA" w14:textId="77777777" w:rsidTr="0006027C">
        <w:trPr>
          <w:trHeight w:val="284"/>
        </w:trPr>
        <w:tc>
          <w:tcPr>
            <w:tcW w:w="0" w:type="auto"/>
          </w:tcPr>
          <w:p w14:paraId="58627AB5" w14:textId="77777777" w:rsidR="002D3774" w:rsidRDefault="00000000">
            <w:pPr>
              <w:pStyle w:val="Compact"/>
            </w:pPr>
            <w:r>
              <w:t>VCN</w:t>
            </w:r>
          </w:p>
        </w:tc>
        <w:tc>
          <w:tcPr>
            <w:tcW w:w="0" w:type="auto"/>
          </w:tcPr>
          <w:p w14:paraId="550A5FD3" w14:textId="77777777" w:rsidR="002D3774" w:rsidRDefault="00000000">
            <w:pPr>
              <w:pStyle w:val="Compact"/>
            </w:pPr>
            <w:r>
              <w:t>Virtual Cloud Network</w:t>
            </w:r>
          </w:p>
        </w:tc>
      </w:tr>
      <w:tr w:rsidR="002D3774" w14:paraId="2EC9536C" w14:textId="77777777" w:rsidTr="0006027C">
        <w:trPr>
          <w:trHeight w:val="295"/>
        </w:trPr>
        <w:tc>
          <w:tcPr>
            <w:tcW w:w="0" w:type="auto"/>
          </w:tcPr>
          <w:p w14:paraId="6164CDB2" w14:textId="77777777" w:rsidR="002D3774" w:rsidRDefault="00000000">
            <w:pPr>
              <w:pStyle w:val="Compact"/>
            </w:pPr>
            <w:r>
              <w:t>DRG</w:t>
            </w:r>
          </w:p>
        </w:tc>
        <w:tc>
          <w:tcPr>
            <w:tcW w:w="0" w:type="auto"/>
          </w:tcPr>
          <w:p w14:paraId="73340C50" w14:textId="77777777" w:rsidR="002D3774" w:rsidRDefault="00000000">
            <w:pPr>
              <w:pStyle w:val="Compact"/>
            </w:pPr>
            <w:r>
              <w:t>Dynamic Routing Gateway</w:t>
            </w:r>
          </w:p>
        </w:tc>
      </w:tr>
      <w:tr w:rsidR="002D3774" w14:paraId="3DEB1401" w14:textId="77777777" w:rsidTr="0006027C">
        <w:trPr>
          <w:trHeight w:val="284"/>
        </w:trPr>
        <w:tc>
          <w:tcPr>
            <w:tcW w:w="0" w:type="auto"/>
          </w:tcPr>
          <w:p w14:paraId="7C922189" w14:textId="77777777" w:rsidR="002D3774" w:rsidRDefault="00000000">
            <w:pPr>
              <w:pStyle w:val="Compact"/>
            </w:pPr>
            <w:r>
              <w:t>CPE</w:t>
            </w:r>
          </w:p>
        </w:tc>
        <w:tc>
          <w:tcPr>
            <w:tcW w:w="0" w:type="auto"/>
          </w:tcPr>
          <w:p w14:paraId="0D1D73AB" w14:textId="77777777" w:rsidR="002D3774" w:rsidRDefault="00000000">
            <w:pPr>
              <w:pStyle w:val="Compact"/>
            </w:pPr>
            <w:r>
              <w:t>Customer Premises Equipment</w:t>
            </w:r>
          </w:p>
        </w:tc>
      </w:tr>
      <w:tr w:rsidR="002D3774" w14:paraId="2E6BB6D2" w14:textId="77777777" w:rsidTr="0006027C">
        <w:trPr>
          <w:trHeight w:val="295"/>
        </w:trPr>
        <w:tc>
          <w:tcPr>
            <w:tcW w:w="0" w:type="auto"/>
          </w:tcPr>
          <w:p w14:paraId="7E6B3CA2" w14:textId="77777777" w:rsidR="002D3774" w:rsidRDefault="00000000">
            <w:pPr>
              <w:pStyle w:val="Compact"/>
            </w:pPr>
            <w:r>
              <w:t>FC</w:t>
            </w:r>
          </w:p>
        </w:tc>
        <w:tc>
          <w:tcPr>
            <w:tcW w:w="0" w:type="auto"/>
          </w:tcPr>
          <w:p w14:paraId="7301FD9F" w14:textId="77777777" w:rsidR="002D3774" w:rsidRDefault="00000000">
            <w:pPr>
              <w:pStyle w:val="Compact"/>
            </w:pPr>
            <w:r>
              <w:t>OCI Fast Connect Connection</w:t>
            </w:r>
          </w:p>
        </w:tc>
      </w:tr>
      <w:tr w:rsidR="002D3774" w14:paraId="1D529DB1" w14:textId="77777777" w:rsidTr="0006027C">
        <w:trPr>
          <w:trHeight w:val="295"/>
        </w:trPr>
        <w:tc>
          <w:tcPr>
            <w:tcW w:w="0" w:type="auto"/>
          </w:tcPr>
          <w:p w14:paraId="75516C14" w14:textId="77777777" w:rsidR="002D3774" w:rsidRDefault="00000000">
            <w:pPr>
              <w:pStyle w:val="Compact"/>
            </w:pPr>
            <w:r>
              <w:t>IPSec</w:t>
            </w:r>
          </w:p>
        </w:tc>
        <w:tc>
          <w:tcPr>
            <w:tcW w:w="0" w:type="auto"/>
          </w:tcPr>
          <w:p w14:paraId="4FAC3AA5" w14:textId="77777777" w:rsidR="002D3774" w:rsidRDefault="00000000">
            <w:pPr>
              <w:pStyle w:val="Compact"/>
            </w:pPr>
            <w:r>
              <w:t>OCI IPSec VPN Connection</w:t>
            </w:r>
          </w:p>
        </w:tc>
      </w:tr>
      <w:tr w:rsidR="002D3774" w14:paraId="19F4E29C" w14:textId="77777777" w:rsidTr="0006027C">
        <w:trPr>
          <w:trHeight w:val="284"/>
        </w:trPr>
        <w:tc>
          <w:tcPr>
            <w:tcW w:w="0" w:type="auto"/>
          </w:tcPr>
          <w:p w14:paraId="0578494D" w14:textId="77777777" w:rsidR="002D3774" w:rsidRDefault="00000000">
            <w:pPr>
              <w:pStyle w:val="Compact"/>
            </w:pPr>
            <w:r>
              <w:t>SL</w:t>
            </w:r>
          </w:p>
        </w:tc>
        <w:tc>
          <w:tcPr>
            <w:tcW w:w="0" w:type="auto"/>
          </w:tcPr>
          <w:p w14:paraId="72A0B2B6" w14:textId="77777777" w:rsidR="002D3774" w:rsidRDefault="00000000">
            <w:pPr>
              <w:pStyle w:val="Compact"/>
            </w:pPr>
            <w:r>
              <w:t>Security List</w:t>
            </w:r>
          </w:p>
        </w:tc>
      </w:tr>
      <w:tr w:rsidR="002D3774" w14:paraId="43BEA818" w14:textId="77777777" w:rsidTr="0006027C">
        <w:trPr>
          <w:trHeight w:val="295"/>
        </w:trPr>
        <w:tc>
          <w:tcPr>
            <w:tcW w:w="0" w:type="auto"/>
          </w:tcPr>
          <w:p w14:paraId="62A64320" w14:textId="77777777" w:rsidR="002D3774" w:rsidRDefault="00000000">
            <w:pPr>
              <w:pStyle w:val="Compact"/>
            </w:pPr>
            <w:r>
              <w:t>NSG</w:t>
            </w:r>
          </w:p>
        </w:tc>
        <w:tc>
          <w:tcPr>
            <w:tcW w:w="0" w:type="auto"/>
          </w:tcPr>
          <w:p w14:paraId="1F6A1545" w14:textId="77777777" w:rsidR="002D3774" w:rsidRDefault="00000000">
            <w:pPr>
              <w:pStyle w:val="Compact"/>
            </w:pPr>
            <w:r>
              <w:t>Network Security Group</w:t>
            </w:r>
          </w:p>
        </w:tc>
      </w:tr>
      <w:tr w:rsidR="002D3774" w14:paraId="6EC5C3FC" w14:textId="77777777" w:rsidTr="0006027C">
        <w:trPr>
          <w:trHeight w:val="284"/>
        </w:trPr>
        <w:tc>
          <w:tcPr>
            <w:tcW w:w="0" w:type="auto"/>
          </w:tcPr>
          <w:p w14:paraId="04438B1F" w14:textId="77777777" w:rsidR="002D3774" w:rsidRDefault="00000000">
            <w:pPr>
              <w:pStyle w:val="Compact"/>
            </w:pPr>
            <w:r>
              <w:t>RT</w:t>
            </w:r>
          </w:p>
        </w:tc>
        <w:tc>
          <w:tcPr>
            <w:tcW w:w="0" w:type="auto"/>
          </w:tcPr>
          <w:p w14:paraId="2E3CD50B" w14:textId="77777777" w:rsidR="002D3774" w:rsidRDefault="00000000">
            <w:pPr>
              <w:pStyle w:val="Compact"/>
            </w:pPr>
            <w:r>
              <w:t>Route Table</w:t>
            </w:r>
          </w:p>
        </w:tc>
      </w:tr>
      <w:tr w:rsidR="002D3774" w14:paraId="7A521195" w14:textId="77777777" w:rsidTr="0006027C">
        <w:trPr>
          <w:trHeight w:val="295"/>
        </w:trPr>
        <w:tc>
          <w:tcPr>
            <w:tcW w:w="0" w:type="auto"/>
          </w:tcPr>
          <w:p w14:paraId="33FC9535" w14:textId="77777777" w:rsidR="002D3774" w:rsidRDefault="00000000">
            <w:pPr>
              <w:pStyle w:val="Compact"/>
            </w:pPr>
            <w:r>
              <w:t>CMP</w:t>
            </w:r>
          </w:p>
        </w:tc>
        <w:tc>
          <w:tcPr>
            <w:tcW w:w="0" w:type="auto"/>
          </w:tcPr>
          <w:p w14:paraId="7BF4D310" w14:textId="77777777" w:rsidR="002D3774" w:rsidRDefault="00000000">
            <w:pPr>
              <w:pStyle w:val="Compact"/>
            </w:pPr>
            <w:r>
              <w:t>Compartment</w:t>
            </w:r>
          </w:p>
        </w:tc>
      </w:tr>
      <w:tr w:rsidR="002D3774" w14:paraId="077098EC" w14:textId="77777777" w:rsidTr="0006027C">
        <w:trPr>
          <w:trHeight w:val="284"/>
        </w:trPr>
        <w:tc>
          <w:tcPr>
            <w:tcW w:w="0" w:type="auto"/>
          </w:tcPr>
          <w:p w14:paraId="39797C3D" w14:textId="77777777" w:rsidR="002D3774" w:rsidRDefault="00000000">
            <w:pPr>
              <w:pStyle w:val="Compact"/>
            </w:pPr>
            <w:r>
              <w:t>IGW</w:t>
            </w:r>
          </w:p>
        </w:tc>
        <w:tc>
          <w:tcPr>
            <w:tcW w:w="0" w:type="auto"/>
          </w:tcPr>
          <w:p w14:paraId="049FF46C" w14:textId="77777777" w:rsidR="002D3774" w:rsidRDefault="00000000">
            <w:pPr>
              <w:pStyle w:val="Compact"/>
            </w:pPr>
            <w:r>
              <w:t>Internet Gateway</w:t>
            </w:r>
          </w:p>
        </w:tc>
      </w:tr>
      <w:tr w:rsidR="002D3774" w14:paraId="16102E6E" w14:textId="77777777" w:rsidTr="0006027C">
        <w:trPr>
          <w:trHeight w:val="295"/>
        </w:trPr>
        <w:tc>
          <w:tcPr>
            <w:tcW w:w="0" w:type="auto"/>
          </w:tcPr>
          <w:p w14:paraId="05A7465E" w14:textId="77777777" w:rsidR="002D3774" w:rsidRDefault="00000000">
            <w:pPr>
              <w:pStyle w:val="Compact"/>
            </w:pPr>
            <w:r>
              <w:t>NGW</w:t>
            </w:r>
          </w:p>
        </w:tc>
        <w:tc>
          <w:tcPr>
            <w:tcW w:w="0" w:type="auto"/>
          </w:tcPr>
          <w:p w14:paraId="7D433333" w14:textId="77777777" w:rsidR="002D3774" w:rsidRDefault="00000000">
            <w:pPr>
              <w:pStyle w:val="Compact"/>
            </w:pPr>
            <w:r>
              <w:t>NAT Gateway</w:t>
            </w:r>
          </w:p>
        </w:tc>
      </w:tr>
      <w:tr w:rsidR="002D3774" w14:paraId="1ACADF72" w14:textId="77777777" w:rsidTr="0006027C">
        <w:trPr>
          <w:trHeight w:val="295"/>
        </w:trPr>
        <w:tc>
          <w:tcPr>
            <w:tcW w:w="0" w:type="auto"/>
          </w:tcPr>
          <w:p w14:paraId="05D1F207" w14:textId="77777777" w:rsidR="002D3774" w:rsidRDefault="00000000">
            <w:pPr>
              <w:pStyle w:val="Compact"/>
            </w:pPr>
            <w:r>
              <w:t>SGW</w:t>
            </w:r>
          </w:p>
        </w:tc>
        <w:tc>
          <w:tcPr>
            <w:tcW w:w="0" w:type="auto"/>
          </w:tcPr>
          <w:p w14:paraId="623EB5A1" w14:textId="77777777" w:rsidR="002D3774" w:rsidRDefault="00000000">
            <w:pPr>
              <w:pStyle w:val="Compact"/>
            </w:pPr>
            <w:r>
              <w:t>Service Gateway</w:t>
            </w:r>
          </w:p>
        </w:tc>
      </w:tr>
      <w:tr w:rsidR="002D3774" w14:paraId="4A67860C" w14:textId="77777777" w:rsidTr="0006027C">
        <w:trPr>
          <w:trHeight w:val="284"/>
        </w:trPr>
        <w:tc>
          <w:tcPr>
            <w:tcW w:w="0" w:type="auto"/>
          </w:tcPr>
          <w:p w14:paraId="73EAD8D9" w14:textId="77777777" w:rsidR="002D3774" w:rsidRDefault="00000000">
            <w:pPr>
              <w:pStyle w:val="Compact"/>
            </w:pPr>
            <w:r>
              <w:t>VM</w:t>
            </w:r>
          </w:p>
        </w:tc>
        <w:tc>
          <w:tcPr>
            <w:tcW w:w="0" w:type="auto"/>
          </w:tcPr>
          <w:p w14:paraId="138E0521" w14:textId="77777777" w:rsidR="002D3774" w:rsidRDefault="00000000">
            <w:pPr>
              <w:pStyle w:val="Compact"/>
            </w:pPr>
            <w:r>
              <w:t>Virtual Machine</w:t>
            </w:r>
          </w:p>
        </w:tc>
      </w:tr>
      <w:tr w:rsidR="002D3774" w14:paraId="04D5AE1B" w14:textId="77777777" w:rsidTr="0006027C">
        <w:trPr>
          <w:trHeight w:val="295"/>
        </w:trPr>
        <w:tc>
          <w:tcPr>
            <w:tcW w:w="0" w:type="auto"/>
          </w:tcPr>
          <w:p w14:paraId="008E6A02" w14:textId="77777777" w:rsidR="002D3774" w:rsidRDefault="00000000">
            <w:pPr>
              <w:pStyle w:val="Compact"/>
            </w:pPr>
            <w:r>
              <w:t>BM</w:t>
            </w:r>
          </w:p>
        </w:tc>
        <w:tc>
          <w:tcPr>
            <w:tcW w:w="0" w:type="auto"/>
          </w:tcPr>
          <w:p w14:paraId="72857490" w14:textId="77777777" w:rsidR="002D3774" w:rsidRDefault="00000000">
            <w:pPr>
              <w:pStyle w:val="Compact"/>
            </w:pPr>
            <w:r>
              <w:t>Bare Metal</w:t>
            </w:r>
          </w:p>
        </w:tc>
      </w:tr>
      <w:tr w:rsidR="002D3774" w14:paraId="37391D28" w14:textId="77777777" w:rsidTr="0006027C">
        <w:trPr>
          <w:trHeight w:val="284"/>
        </w:trPr>
        <w:tc>
          <w:tcPr>
            <w:tcW w:w="0" w:type="auto"/>
          </w:tcPr>
          <w:p w14:paraId="1484EF25" w14:textId="77777777" w:rsidR="002D3774" w:rsidRDefault="00000000">
            <w:pPr>
              <w:pStyle w:val="Compact"/>
            </w:pPr>
            <w:r>
              <w:t>VSS</w:t>
            </w:r>
          </w:p>
        </w:tc>
        <w:tc>
          <w:tcPr>
            <w:tcW w:w="0" w:type="auto"/>
          </w:tcPr>
          <w:p w14:paraId="4AD70DCC" w14:textId="77777777" w:rsidR="002D3774" w:rsidRDefault="00000000">
            <w:pPr>
              <w:pStyle w:val="Compact"/>
            </w:pPr>
            <w:r>
              <w:t>VMware vSphere Standard Switch</w:t>
            </w:r>
          </w:p>
        </w:tc>
      </w:tr>
      <w:tr w:rsidR="002D3774" w14:paraId="10713743" w14:textId="77777777" w:rsidTr="0006027C">
        <w:trPr>
          <w:trHeight w:val="295"/>
        </w:trPr>
        <w:tc>
          <w:tcPr>
            <w:tcW w:w="0" w:type="auto"/>
          </w:tcPr>
          <w:p w14:paraId="25205D67" w14:textId="77777777" w:rsidR="002D3774" w:rsidRDefault="00000000">
            <w:pPr>
              <w:pStyle w:val="Compact"/>
            </w:pPr>
            <w:r>
              <w:t>VDS</w:t>
            </w:r>
          </w:p>
        </w:tc>
        <w:tc>
          <w:tcPr>
            <w:tcW w:w="0" w:type="auto"/>
          </w:tcPr>
          <w:p w14:paraId="65ABF209" w14:textId="77777777" w:rsidR="002D3774" w:rsidRDefault="00000000">
            <w:pPr>
              <w:pStyle w:val="Compact"/>
            </w:pPr>
            <w:r>
              <w:t>VMware vSphere Distributed Switch</w:t>
            </w:r>
          </w:p>
        </w:tc>
      </w:tr>
      <w:tr w:rsidR="002D3774" w14:paraId="543E03E9" w14:textId="77777777" w:rsidTr="0006027C">
        <w:trPr>
          <w:trHeight w:val="284"/>
        </w:trPr>
        <w:tc>
          <w:tcPr>
            <w:tcW w:w="0" w:type="auto"/>
          </w:tcPr>
          <w:p w14:paraId="6261BFB5" w14:textId="77777777" w:rsidR="002D3774" w:rsidRDefault="00000000">
            <w:pPr>
              <w:pStyle w:val="Compact"/>
            </w:pPr>
            <w:r>
              <w:t>ESXi</w:t>
            </w:r>
          </w:p>
        </w:tc>
        <w:tc>
          <w:tcPr>
            <w:tcW w:w="0" w:type="auto"/>
          </w:tcPr>
          <w:p w14:paraId="5B046FB3" w14:textId="77777777" w:rsidR="002D3774" w:rsidRDefault="00000000">
            <w:pPr>
              <w:pStyle w:val="Compact"/>
            </w:pPr>
            <w:r>
              <w:t>VMware vSphere Hypervisor (ESXi)</w:t>
            </w:r>
          </w:p>
        </w:tc>
      </w:tr>
      <w:tr w:rsidR="002D3774" w14:paraId="695B95E2" w14:textId="77777777" w:rsidTr="0006027C">
        <w:trPr>
          <w:trHeight w:val="295"/>
        </w:trPr>
        <w:tc>
          <w:tcPr>
            <w:tcW w:w="0" w:type="auto"/>
          </w:tcPr>
          <w:p w14:paraId="6A28F256" w14:textId="77777777" w:rsidR="002D3774" w:rsidRDefault="00000000">
            <w:pPr>
              <w:pStyle w:val="Compact"/>
            </w:pPr>
            <w:r>
              <w:t>VC</w:t>
            </w:r>
          </w:p>
        </w:tc>
        <w:tc>
          <w:tcPr>
            <w:tcW w:w="0" w:type="auto"/>
          </w:tcPr>
          <w:p w14:paraId="3FE5AE46" w14:textId="77777777" w:rsidR="002D3774" w:rsidRDefault="00000000">
            <w:pPr>
              <w:pStyle w:val="Compact"/>
            </w:pPr>
            <w:r>
              <w:t>VMware vCenter Server</w:t>
            </w:r>
          </w:p>
        </w:tc>
      </w:tr>
      <w:tr w:rsidR="002D3774" w14:paraId="127BED45" w14:textId="77777777" w:rsidTr="0006027C">
        <w:trPr>
          <w:trHeight w:val="295"/>
        </w:trPr>
        <w:tc>
          <w:tcPr>
            <w:tcW w:w="0" w:type="auto"/>
          </w:tcPr>
          <w:p w14:paraId="7991F2DD" w14:textId="77777777" w:rsidR="002D3774" w:rsidRDefault="00000000">
            <w:pPr>
              <w:pStyle w:val="Compact"/>
            </w:pPr>
            <w:r>
              <w:t>vSAN</w:t>
            </w:r>
          </w:p>
        </w:tc>
        <w:tc>
          <w:tcPr>
            <w:tcW w:w="0" w:type="auto"/>
          </w:tcPr>
          <w:p w14:paraId="6F1EFA79" w14:textId="77777777" w:rsidR="002D3774" w:rsidRDefault="00000000">
            <w:pPr>
              <w:pStyle w:val="Compact"/>
            </w:pPr>
            <w:r>
              <w:t>VMware Virtual SAN (vSAN)</w:t>
            </w:r>
          </w:p>
        </w:tc>
      </w:tr>
      <w:tr w:rsidR="002D3774" w14:paraId="71FD9FA2" w14:textId="77777777" w:rsidTr="0006027C">
        <w:trPr>
          <w:trHeight w:val="284"/>
        </w:trPr>
        <w:tc>
          <w:tcPr>
            <w:tcW w:w="0" w:type="auto"/>
          </w:tcPr>
          <w:p w14:paraId="374A268A" w14:textId="77777777" w:rsidR="002D3774" w:rsidRDefault="00000000">
            <w:pPr>
              <w:pStyle w:val="Compact"/>
            </w:pPr>
            <w:r>
              <w:t>NSX-T</w:t>
            </w:r>
          </w:p>
        </w:tc>
        <w:tc>
          <w:tcPr>
            <w:tcW w:w="0" w:type="auto"/>
          </w:tcPr>
          <w:p w14:paraId="32B557FF" w14:textId="77777777" w:rsidR="002D3774" w:rsidRDefault="00000000">
            <w:pPr>
              <w:pStyle w:val="Compact"/>
            </w:pPr>
            <w:r>
              <w:t>VMware Network Virtualization (NSX-T)</w:t>
            </w:r>
          </w:p>
        </w:tc>
      </w:tr>
      <w:tr w:rsidR="002D3774" w14:paraId="428D64F2" w14:textId="77777777" w:rsidTr="0006027C">
        <w:trPr>
          <w:trHeight w:val="295"/>
        </w:trPr>
        <w:tc>
          <w:tcPr>
            <w:tcW w:w="0" w:type="auto"/>
          </w:tcPr>
          <w:p w14:paraId="29E20D6D" w14:textId="77777777" w:rsidR="002D3774" w:rsidRDefault="00000000">
            <w:pPr>
              <w:pStyle w:val="Compact"/>
            </w:pPr>
            <w:r>
              <w:t>HCX</w:t>
            </w:r>
          </w:p>
        </w:tc>
        <w:tc>
          <w:tcPr>
            <w:tcW w:w="0" w:type="auto"/>
          </w:tcPr>
          <w:p w14:paraId="6029E6F0" w14:textId="77777777" w:rsidR="002D3774" w:rsidRDefault="00000000">
            <w:pPr>
              <w:pStyle w:val="Compact"/>
            </w:pPr>
            <w:r>
              <w:t>VMware Hybrid Cloud Extension (HCX)</w:t>
            </w:r>
          </w:p>
        </w:tc>
      </w:tr>
    </w:tbl>
    <w:p w14:paraId="45667700" w14:textId="77777777" w:rsidR="002D3774" w:rsidRDefault="00000000">
      <w:pPr>
        <w:pStyle w:val="Heading2"/>
      </w:pPr>
      <w:bookmarkStart w:id="8" w:name="_Toc160631808"/>
      <w:bookmarkEnd w:id="6"/>
      <w:r>
        <w:t>Document Purpose</w:t>
      </w:r>
      <w:bookmarkEnd w:id="8"/>
    </w:p>
    <w:tbl w:description="document_metadata">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Customer name</w:t>
            </w:r>
          </w:p>
        </w:tc>
        <w:tc>
          <w:tcPr>
            <w:tcW w:type="dxa" w:w="5103"/>
            <w:vAlign w:val="center"/>
          </w:tcPr>
          <w:p>
            <w:pPr>
              <w:jc w:val="left"/>
            </w:pPr>
            <w:r/>
            <w:sdt>
              <w:sdtPr>
                <w:alias w:val="Customer Name"/>
                <w:tag w:val="customer_name"/>
                <w:id w:val="1714409738"/>
                <w:text/>
              </w:sdtPr>
              <w:sdtContent>
                <w:r>
                  <w:rPr>
                    <w:b w:val="0"/>
                  </w:rPr>
                  <w:t>​</w:t>
                </w:r>
              </w:sdtContent>
            </w:sdt>
          </w:p>
        </w:tc>
      </w:tr>
      <w:tr>
        <w:tc>
          <w:tcPr>
            <w:tcW w:type="dxa" w:w="5103"/>
            <w:vAlign w:val="center"/>
          </w:tcPr>
          <w:p>
            <w:pPr>
              <w:jc w:val="left"/>
            </w:pPr>
            <w:r/>
            <w:r>
              <w:rPr>
                <w:b/>
              </w:rPr>
              <w:t>Legal customer name</w:t>
            </w:r>
          </w:p>
        </w:tc>
        <w:tc>
          <w:tcPr>
            <w:tcW w:type="dxa" w:w="5103"/>
            <w:vAlign w:val="center"/>
          </w:tcPr>
          <w:p>
            <w:pPr>
              <w:jc w:val="left"/>
            </w:pPr>
            <w:r/>
            <w:sdt>
              <w:sdtPr>
                <w:alias w:val="Customer Legal Name"/>
                <w:tag w:val="customer_legal_name"/>
                <w:id w:val="1941773037"/>
                <w:text/>
              </w:sdtPr>
              <w:sdtContent>
                <w:r>
                  <w:rPr>
                    <w:b w:val="0"/>
                  </w:rPr>
                  <w:t>​</w:t>
                </w:r>
              </w:sdtContent>
            </w:sdt>
          </w:p>
        </w:tc>
      </w:tr>
      <w:tr>
        <w:tc>
          <w:tcPr>
            <w:tcW w:type="dxa" w:w="5103"/>
            <w:vAlign w:val="center"/>
          </w:tcPr>
          <w:p>
            <w:pPr>
              <w:jc w:val="left"/>
            </w:pPr>
            <w:r/>
            <w:r>
              <w:rPr>
                <w:b/>
              </w:rPr>
              <w:t>Project name</w:t>
            </w:r>
          </w:p>
        </w:tc>
        <w:tc>
          <w:tcPr>
            <w:tcW w:type="dxa" w:w="5103"/>
            <w:vAlign w:val="center"/>
          </w:tcPr>
          <w:p>
            <w:pPr>
              <w:jc w:val="left"/>
            </w:pPr>
            <w:r/>
            <w:sdt>
              <w:sdtPr>
                <w:alias w:val="Project Name"/>
                <w:tag w:val="project_name"/>
                <w:id w:val="283965436"/>
                <w:text/>
              </w:sdtPr>
              <w:sdtContent>
                <w:r>
                  <w:rPr>
                    <w:b w:val="0"/>
                  </w:rPr>
                  <w:t>​</w:t>
                </w:r>
              </w:sdtContent>
            </w:sdt>
          </w:p>
        </w:tc>
      </w:tr>
      <w:tr>
        <w:tc>
          <w:tcPr>
            <w:tcW w:type="dxa" w:w="5103"/>
            <w:vAlign w:val="center"/>
          </w:tcPr>
          <w:p>
            <w:pPr>
              <w:jc w:val="left"/>
            </w:pPr>
            <w:r/>
            <w:r>
              <w:rPr>
                <w:b/>
              </w:rPr>
              <w:t>Document version</w:t>
            </w:r>
          </w:p>
        </w:tc>
        <w:tc>
          <w:tcPr>
            <w:tcW w:type="dxa" w:w="5103"/>
            <w:vAlign w:val="center"/>
          </w:tcPr>
          <w:p>
            <w:pPr>
              <w:jc w:val="left"/>
            </w:pPr>
            <w:r/>
            <w:sdt>
              <w:sdtPr>
                <w:alias w:val="Document Version"/>
                <w:tag w:val="document_version"/>
                <w:id w:val="1611931736"/>
                <w:text/>
              </w:sdtPr>
              <w:sdtContent>
                <w:r>
                  <w:rPr>
                    <w:b w:val="0"/>
                  </w:rPr>
                  <w:t xml:space="preserve">0.1</w:t>
                </w:r>
              </w:sdtContent>
            </w:sdt>
          </w:p>
        </w:tc>
      </w:tr>
      <w:tr>
        <w:tc>
          <w:tcPr>
            <w:tcW w:type="dxa" w:w="5103"/>
            <w:vAlign w:val="center"/>
          </w:tcPr>
          <w:p>
            <w:pPr>
              <w:jc w:val="left"/>
            </w:pPr>
            <w:r/>
            <w:r>
              <w:rPr>
                <w:b/>
              </w:rPr>
              <w:t>Generation date</w:t>
            </w:r>
          </w:p>
        </w:tc>
        <w:tc>
          <w:tcPr>
            <w:tcW w:type="dxa" w:w="5103"/>
            <w:vAlign w:val="center"/>
          </w:tcPr>
          <w:p>
            <w:pPr>
              <w:jc w:val="left"/>
            </w:pPr>
            <w:r/>
            <w:sdt>
              <w:sdtPr>
                <w:alias w:val="Generation Date"/>
                <w:tag w:val="generation_date"/>
                <w:id w:val="8086607"/>
                <w:text/>
              </w:sdtPr>
              <w:sdtContent>
                <w:r>
                  <w:rPr>
                    <w:b w:val="0"/>
                  </w:rPr>
                  <w:t>​</w:t>
                </w:r>
              </w:sdtContent>
            </w:sdt>
          </w:p>
        </w:tc>
      </w:tr>
      <w:tr>
        <w:tc>
          <w:tcPr>
            <w:tcW w:type="dxa" w:w="5103"/>
            <w:vAlign w:val="center"/>
          </w:tcPr>
          <w:p>
            <w:pPr>
              <w:jc w:val="left"/>
            </w:pPr>
            <w:r/>
            <w:r>
              <w:rPr>
                <w:b/>
              </w:rPr>
              <w:t>Document author</w:t>
            </w:r>
          </w:p>
        </w:tc>
        <w:tc>
          <w:tcPr>
            <w:tcW w:type="dxa" w:w="5103"/>
            <w:vAlign w:val="center"/>
          </w:tcPr>
          <w:p>
            <w:pPr>
              <w:jc w:val="left"/>
            </w:pPr>
            <w:r/>
            <w:sdt>
              <w:sdtPr>
                <w:alias w:val="Document Author"/>
                <w:tag w:val="document_author"/>
                <w:id w:val="692088109"/>
                <w:text/>
              </w:sdtPr>
              <w:sdtContent>
                <w:r>
                  <w:rPr>
                    <w:b w:val="0"/>
                  </w:rPr>
                  <w:t>​</w:t>
                </w:r>
              </w:sdtContent>
            </w:sdt>
          </w:p>
        </w:tc>
      </w:tr>
      <w:tr>
        <w:tc>
          <w:tcPr>
            <w:tcW w:type="dxa" w:w="5103"/>
            <w:vAlign w:val="center"/>
          </w:tcPr>
          <w:p>
            <w:pPr>
              <w:jc w:val="left"/>
            </w:pPr>
            <w:r/>
            <w:r>
              <w:rPr>
                <w:b/>
              </w:rPr>
              <w:t>Author e-mail</w:t>
            </w:r>
          </w:p>
        </w:tc>
        <w:tc>
          <w:tcPr>
            <w:tcW w:type="dxa" w:w="5103"/>
            <w:vAlign w:val="center"/>
          </w:tcPr>
          <w:p>
            <w:pPr>
              <w:jc w:val="left"/>
            </w:pPr>
            <w:r/>
            <w:sdt>
              <w:sdtPr>
                <w:alias w:val="Document Author Email"/>
                <w:tag w:val="document_author_email"/>
                <w:id w:val="1823789594"/>
                <w:text/>
              </w:sdtPr>
              <w:sdtContent>
                <w:r>
                  <w:rPr>
                    <w:b w:val="0"/>
                  </w:rPr>
                  <w:t>​</w:t>
                </w:r>
              </w:sdtContent>
            </w:sdt>
          </w:p>
        </w:tc>
      </w:tr>
      <w:tr>
        <w:tc>
          <w:tcPr>
            <w:tcW w:type="dxa" w:w="5103"/>
            <w:vAlign w:val="center"/>
          </w:tcPr>
          <w:p>
            <w:pPr>
              <w:jc w:val="left"/>
            </w:pPr>
            <w:r/>
            <w:r>
              <w:rPr>
                <w:b/>
              </w:rPr>
              <w:t>Version comment</w:t>
            </w:r>
          </w:p>
        </w:tc>
        <w:tc>
          <w:tcPr>
            <w:tcW w:type="dxa" w:w="5103"/>
            <w:vAlign w:val="center"/>
          </w:tcPr>
          <w:p>
            <w:pPr>
              <w:jc w:val="left"/>
            </w:pPr>
            <w:r/>
            <w:sdt>
              <w:sdtPr>
                <w:alias w:val="Document Version Comment"/>
                <w:tag w:val="document_version_comment"/>
                <w:id w:val="1183451068"/>
                <w:text/>
              </w:sdtPr>
              <w:sdtContent>
                <w:r>
                  <w:rPr>
                    <w:b w:val="0"/>
                  </w:rPr>
                  <w:t>​</w:t>
                </w:r>
              </w:sdtContent>
            </w:sdt>
          </w:p>
        </w:tc>
      </w:tr>
      <w:tr>
        <w:tc>
          <w:tcPr>
            <w:tcW w:type="dxa" w:w="5103"/>
            <w:vAlign w:val="center"/>
          </w:tcPr>
          <w:p>
            <w:pPr>
              <w:jc w:val="left"/>
            </w:pPr>
            <w:r/>
            <w:r>
              <w:rPr>
                <w:b/>
              </w:rPr>
              <w:t>Assessment name</w:t>
            </w:r>
          </w:p>
        </w:tc>
        <w:tc>
          <w:tcPr>
            <w:tcW w:type="dxa" w:w="5103"/>
            <w:vAlign w:val="center"/>
          </w:tcPr>
          <w:p>
            <w:pPr>
              <w:jc w:val="left"/>
            </w:pPr>
            <w:r/>
            <w:sdt>
              <w:sdtPr>
                <w:alias w:val="Assessment Name"/>
                <w:tag w:val="assessment_name"/>
                <w:id w:val="731043354"/>
                <w:text/>
              </w:sdtPr>
              <w:sdtContent>
                <w:r>
                  <w:rPr>
                    <w:b w:val="0"/>
                  </w:rPr>
                  <w:t>​</w:t>
                </w:r>
              </w:sdtContent>
            </w:sdt>
          </w:p>
        </w:tc>
      </w:tr>
      <w:tr>
        <w:tc>
          <w:tcPr>
            <w:tcW w:type="dxa" w:w="5103"/>
            <w:vAlign w:val="center"/>
          </w:tcPr>
          <w:p>
            <w:pPr>
              <w:jc w:val="left"/>
            </w:pPr>
            <w:r/>
            <w:r>
              <w:rPr>
                <w:b/>
              </w:rPr>
              <w:t>Assessment date</w:t>
            </w:r>
          </w:p>
        </w:tc>
        <w:tc>
          <w:tcPr>
            <w:tcW w:type="dxa" w:w="5103"/>
            <w:vAlign w:val="center"/>
          </w:tcPr>
          <w:p>
            <w:pPr>
              <w:jc w:val="left"/>
            </w:pPr>
            <w:r/>
            <w:sdt>
              <w:sdtPr>
                <w:alias w:val="Assessment Date"/>
                <w:tag w:val="assessment_date"/>
                <w:id w:val="489802848"/>
                <w:text/>
              </w:sdtPr>
              <w:sdtContent>
                <w:r>
                  <w:rPr>
                    <w:b w:val="0"/>
                  </w:rPr>
                  <w:t>​</w:t>
                </w:r>
              </w:sdtContent>
            </w:sdt>
          </w:p>
        </w:tc>
      </w:tr>
      <w:tr>
        <w:tc>
          <w:tcPr>
            <w:tcW w:type="dxa" w:w="5103"/>
            <w:vAlign w:val="center"/>
          </w:tcPr>
          <w:p>
            <w:pPr>
              <w:jc w:val="left"/>
            </w:pPr>
            <w:r/>
            <w:r>
              <w:rPr>
                <w:b/>
              </w:rPr>
              <w:t>RVTools source</w:t>
            </w:r>
          </w:p>
        </w:tc>
        <w:tc>
          <w:tcPr>
            <w:tcW w:type="dxa" w:w="5103"/>
            <w:vAlign w:val="center"/>
          </w:tcPr>
          <w:p>
            <w:pPr>
              <w:jc w:val="left"/>
            </w:pPr>
            <w:r/>
            <w:sdt>
              <w:sdtPr>
                <w:alias w:val="Rvtools File Name"/>
                <w:tag w:val="rvtools_file_name"/>
                <w:id w:val="1284882007"/>
                <w:text/>
              </w:sdtPr>
              <w:sdtContent>
                <w:r>
                  <w:rPr>
                    <w:b w:val="0"/>
                  </w:rPr>
                  <w:t>​</w:t>
                </w:r>
              </w:sdtContent>
            </w:sdt>
          </w:p>
        </w:tc>
      </w:tr>
      <w:tr>
        <w:tc>
          <w:tcPr>
            <w:tcW w:type="dxa" w:w="5103"/>
            <w:vAlign w:val="center"/>
          </w:tcPr>
          <w:p>
            <w:pPr>
              <w:jc w:val="left"/>
            </w:pPr>
            <w:r/>
            <w:r>
              <w:rPr>
                <w:b/>
              </w:rPr>
              <w:t>Source datacenters</w:t>
            </w:r>
          </w:p>
        </w:tc>
        <w:tc>
          <w:tcPr>
            <w:tcW w:type="dxa" w:w="5103"/>
            <w:vAlign w:val="center"/>
          </w:tcPr>
          <w:p>
            <w:pPr>
              <w:jc w:val="left"/>
            </w:pPr>
            <w:r/>
            <w:sdt>
              <w:sdtPr>
                <w:alias w:val="Source Datacenters"/>
                <w:tag w:val="source_datacenters"/>
                <w:id w:val="1289940615"/>
                <w:text/>
              </w:sdtPr>
              <w:sdtContent>
                <w:r>
                  <w:rPr>
                    <w:b w:val="0"/>
                  </w:rPr>
                  <w:t>​</w:t>
                </w:r>
              </w:sdtContent>
            </w:sdt>
          </w:p>
        </w:tc>
      </w:tr>
      <w:tr>
        <w:tc>
          <w:tcPr>
            <w:tcW w:type="dxa" w:w="5103"/>
            <w:vAlign w:val="center"/>
          </w:tcPr>
          <w:p>
            <w:pPr>
              <w:jc w:val="left"/>
            </w:pPr>
            <w:r/>
            <w:r>
              <w:rPr>
                <w:b/>
              </w:rPr>
              <w:t>Source vCenters</w:t>
            </w:r>
          </w:p>
        </w:tc>
        <w:tc>
          <w:tcPr>
            <w:tcW w:type="dxa" w:w="5103"/>
            <w:vAlign w:val="center"/>
          </w:tcPr>
          <w:p>
            <w:pPr>
              <w:jc w:val="left"/>
            </w:pPr>
            <w:r/>
            <w:sdt>
              <w:sdtPr>
                <w:alias w:val="Source Vcenters"/>
                <w:tag w:val="source_vcenters"/>
                <w:id w:val="977139930"/>
                <w:text/>
              </w:sdtPr>
              <w:sdtContent>
                <w:r>
                  <w:rPr>
                    <w:b w:val="0"/>
                  </w:rPr>
                  <w:t>​</w:t>
                </w:r>
              </w:sdtContent>
            </w:sdt>
          </w:p>
        </w:tc>
      </w:tr>
      <w:tr>
        <w:tc>
          <w:tcPr>
            <w:tcW w:type="dxa" w:w="5103"/>
            <w:vAlign w:val="center"/>
          </w:tcPr>
          <w:p>
            <w:pPr>
              <w:jc w:val="left"/>
            </w:pPr>
            <w:r/>
            <w:r>
              <w:rPr>
                <w:b/>
              </w:rPr>
              <w:t>Business scenario</w:t>
            </w:r>
          </w:p>
        </w:tc>
        <w:tc>
          <w:tcPr>
            <w:tcW w:type="dxa" w:w="5103"/>
            <w:vAlign w:val="center"/>
          </w:tcPr>
          <w:p>
            <w:pPr>
              <w:jc w:val="left"/>
            </w:pPr>
            <w:r/>
            <w:sdt>
              <w:sdtPr>
                <w:alias w:val="Business Scenario"/>
                <w:tag w:val="business_scenario"/>
                <w:id w:val="1715382635"/>
                <w:text/>
              </w:sdtPr>
              <w:sdtContent>
                <w:r>
                  <w:rPr>
                    <w:b w:val="0"/>
                  </w:rPr>
                  <w:t>​</w:t>
                </w:r>
              </w:sdtContent>
            </w:sdt>
          </w:p>
        </w:tc>
      </w:tr>
    </w:tbl>
    <w:p w14:paraId="06F001BC" w14:textId="77777777" w:rsidR="002D3774" w:rsidRDefault="00000000">
      <w:pPr>
        <w:pStyle w:val="FirstParagraph"/>
      </w:pPr>
      <w:r>
        <w:t>This document provides a high-level solution definition for the Oracle solution and aims at describing the current state, and to-be state as well as a potential high-level project scope and timeline for Lift.</w:t>
      </w:r>
    </w:p>
    <w:p w14:paraId="407F4EC1" w14:textId="77777777" w:rsidR="002D3774" w:rsidRDefault="00000000">
      <w:pPr>
        <w:pStyle w:val="BodyText"/>
      </w:pPr>
      <w:r>
        <w:t xml:space="preserve">The document may refer to a ‘Workload’, which summarizes the full technical solution for a customer (You) during a single engagement. The Workload is described in the chapter </w:t>
      </w:r>
      <w:hyperlink w:anchor="workload-requirements-and-architecture">
        <w:r>
          <w:rPr>
            <w:rStyle w:val="Hyperlink"/>
          </w:rPr>
          <w:t>Workload Requirements and Architecture</w:t>
        </w:r>
      </w:hyperlink>
      <w:r>
        <w:t>.</w:t>
      </w:r>
    </w:p>
    <w:p w14:paraId="6EFD2A90" w14:textId="77777777" w:rsidR="002D3774" w:rsidRDefault="00000000">
      <w:pPr>
        <w:pStyle w:val="BodyText"/>
      </w:pPr>
      <w:r>
        <w:lastRenderedPageBreak/>
        <w:t>This is a living document, additional sections will be added as the engagement progresses resulting in a final Document to be handed over to the Lift.</w:t>
      </w:r>
    </w:p>
    <w:p w14:paraId="0156B819" w14:textId="77777777" w:rsidR="002D3774" w:rsidRDefault="00000000">
      <w:pPr>
        <w:pStyle w:val="Heading1"/>
      </w:pPr>
      <w:bookmarkStart w:id="9" w:name="business-context"/>
      <w:bookmarkStart w:id="10" w:name="_Toc160631809"/>
      <w:bookmarkEnd w:id="0"/>
      <w:r>
        <w:t>Business Context</w:t>
      </w:r>
      <w:bookmarkEnd w:id="10"/>
    </w:p>
    <w:p w14:paraId="76E14C34" w14:textId="77777777" w:rsidR="002D3774" w:rsidRDefault="00000000">
      <w:pPr>
        <w:pStyle w:val="FirstParagraph"/>
      </w:pPr>
      <w:sdt>
        <w:sdtPr>
          <w:alias w:val="Customer Business Context"/>
          <w:tag w:val="customer_business_context"/>
          <w:id w:val="1274022514"/>
          <w:text/>
        </w:sdtPr>
        <w:sdtContent>
          <w:r>
            <w:rPr>
              <w:b w:val="0"/>
            </w:rPr>
            <w:t>​</w:t>
          </w:r>
        </w:sdtContent>
      </w:sdt>
    </w:p>
    <w:p w14:paraId="3C355EC7" w14:textId="77777777" w:rsidR="002D3774" w:rsidRDefault="00000000">
      <w:pPr>
        <w:pStyle w:val="BodyText"/>
      </w:pPr>
      <w:r>
        <w:rPr>
          <w:b w:val="0"/>
        </w:rPr>
      </w:r>
    </w:p>
    <w:p w14:paraId="6681CF48" w14:textId="77777777" w:rsidR="002D3774" w:rsidRDefault="00000000">
      <w:pPr>
        <w:pStyle w:val="BodyText"/>
      </w:pPr>
      <w:r>
        <w:rPr>
          <w:b w:val="0"/>
        </w:rPr>
      </w:r>
    </w:p>
    <w:p w14:paraId="1CF9F8F1" w14:textId="77777777" w:rsidR="002D3774" w:rsidRDefault="00000000">
      <w:pPr>
        <w:pStyle w:val="BodyText"/>
      </w:pPr>
      <w:r>
        <w:t>The mission-critical application workloads are hosted primarily in VMware. The customer is looking for quick and seamless migration to the cloud with minimal interruption to the services. They have decided to use the Oracle Cloud VMware Solution for quick migration of the VMware workloads before their current data center contract expires. The Oracle Cloud VMware Solution offers flexible, highly scalable, and cost-effective solutions to host the Customer's critical workloads without disrupting their core business.</w:t>
      </w:r>
    </w:p>
    <w:p w14:paraId="3CCFEBB9" w14:textId="77777777" w:rsidR="002D3774" w:rsidRDefault="00000000">
      <w:pPr>
        <w:pStyle w:val="Heading2"/>
      </w:pPr>
      <w:bookmarkStart w:id="11" w:name="executive-summary"/>
      <w:bookmarkStart w:id="12" w:name="_Toc160631810"/>
      <w:r>
        <w:t>Executive Summary</w:t>
      </w:r>
      <w:bookmarkEnd w:id="12"/>
    </w:p>
    <w:p w14:paraId="0F92FE90" w14:textId="77777777" w:rsidR="002D3774" w:rsidRDefault="00000000">
      <w:pPr>
        <w:pStyle w:val="Heading2"/>
      </w:pPr>
      <w:bookmarkStart w:id="13" w:name="workload-business-value"/>
      <w:bookmarkStart w:id="14" w:name="_Toc160631811"/>
      <w:bookmarkEnd w:id="11"/>
      <w:r>
        <w:t>Workload Business Value</w:t>
      </w:r>
      <w:bookmarkEnd w:id="14"/>
    </w:p>
    <w:p w14:paraId="153C9270" w14:textId="77777777" w:rsidR="002D3774" w:rsidRDefault="00000000">
      <w:pPr>
        <w:pStyle w:val="FirstParagraph"/>
      </w:pPr>
      <w:sdt>
        <w:sdtPr>
          <w:alias w:val="Business Drivers"/>
          <w:tag w:val="business_drivers"/>
          <w:id w:val="1437616607"/>
          <w:text/>
        </w:sdtPr>
        <w:sdtContent>
          <w:r>
            <w:rPr>
              <w:b w:val="0"/>
            </w:rPr>
            <w:t>​</w:t>
          </w:r>
        </w:sdtContent>
      </w:sdt>
    </w:p>
    <w:p w14:paraId="4FCA8809" w14:textId="77777777" w:rsidR="002D3774" w:rsidRDefault="00000000">
      <w:pPr>
        <w:pStyle w:val="BodyText"/>
      </w:pPr>
      <w:r>
        <w:t>the Customer is running a strategic program in the approved programme period called the customer programme. As part of their initiative, one pillar is dedicated to their IT cost saving. the Customer is planning to reduce their IT estate spending by 15% in the current FY. Oracle can help the Customer by reducing the VMware deployment complexity and operations while optimizing IT costs. the Customer IT department wants to innovate other LoBs and enable quick-time-to-market for various applications and business needs. This allows the Customer to stay ahead in a competitive market.</w:t>
      </w:r>
    </w:p>
    <w:p w14:paraId="27D1A7B3" w14:textId="77777777" w:rsidR="002D3774" w:rsidRDefault="00000000">
      <w:pPr>
        <w:pStyle w:val="BodyText"/>
      </w:pPr>
      <w:r>
        <w:t>The Oracle Cloud VMware Solution is a customer-managed Software-defined Data Center solution offering customers a choice to run flexible infrastructure to host mission-critical workloads. The customer can seamlessly move their workloads from the on-premises VMware environment to Oracle Cloud VMware Solution promptly with the help of the native migration tool offered with the solution. Since the platform remains the same for migrated workloads there are no efforts required to re-factoring the application rather customer can focus on the digital transformation journey.</w:t>
      </w:r>
    </w:p>
    <w:p w14:paraId="311B3D1E" w14:textId="77777777" w:rsidR="002D3774" w:rsidRDefault="00000000">
      <w:pPr>
        <w:pStyle w:val="Heading1"/>
      </w:pPr>
      <w:bookmarkStart w:id="15" w:name="workload-requirements-and-architecture"/>
      <w:bookmarkStart w:id="16" w:name="_Toc160631812"/>
      <w:bookmarkEnd w:id="9"/>
      <w:bookmarkEnd w:id="13"/>
      <w:r>
        <w:t>Workload Requirements and Architecture</w:t>
      </w:r>
      <w:bookmarkEnd w:id="16"/>
    </w:p>
    <w:p w14:paraId="7D047F7C" w14:textId="77777777" w:rsidR="002D3774" w:rsidRDefault="00000000">
      <w:pPr>
        <w:pStyle w:val="Heading2"/>
      </w:pPr>
      <w:bookmarkStart w:id="17" w:name="overview"/>
      <w:bookmarkStart w:id="18" w:name="_Toc160631813"/>
      <w:r>
        <w:t>Overview</w:t>
      </w:r>
      <w:bookmarkEnd w:id="18"/>
    </w:p>
    <w:p w14:paraId="309BC537" w14:textId="77777777" w:rsidR="002D3774" w:rsidRDefault="00000000">
      <w:pPr>
        <w:pStyle w:val="FirstParagraph"/>
      </w:pPr>
      <w:sdt>
        <w:sdtPr>
          <w:alias w:val="Solution Scope Summary"/>
          <w:tag w:val="solution_scope_summary"/>
          <w:id w:val="1808733968"/>
          <w:text/>
        </w:sdtPr>
        <w:sdtContent>
          <w:r>
            <w:rPr>
              <w:b w:val="0"/>
            </w:rPr>
            <w:t>​</w:t>
          </w:r>
        </w:sdtContent>
      </w:sdt>
    </w:p>
    <w:p w14:paraId="62E98A8C" w14:textId="77777777" w:rsidR="002D3774" w:rsidRDefault="00000000">
      <w:pPr>
        <w:pStyle w:val="BodyText"/>
      </w:pPr>
      <w:r>
        <w:t>Oracle will support the Customer in setting up the target OCVS architecture based on customer business and technical requirements. Oracle will move selected VMs of the on-premise VMware workload to Oracle Cloud Infrastructure in the  region.</w:t>
      </w:r>
    </w:p>
    <w:p w14:paraId="34750636" w14:textId="77777777" w:rsidR="002D3774" w:rsidRDefault="00000000">
      <w:pPr>
        <w:pStyle w:val="BodyText"/>
      </w:pPr>
      <w:r>
        <w:rPr>
          <w:b/>
          <w:bCs/>
        </w:rPr>
        <w:lastRenderedPageBreak/>
        <w:t>Thus, the objectives of this document are to:</w:t>
      </w:r>
    </w:p>
    <w:p w14:paraId="087C07EF" w14:textId="77777777" w:rsidR="002D3774" w:rsidRDefault="00000000">
      <w:pPr>
        <w:pStyle w:val="Compact"/>
        <w:numPr>
          <w:ilvl w:val="0"/>
          <w:numId w:val="33"/>
        </w:numPr>
      </w:pPr>
      <w:r>
        <w:t>Review together the existing on-premise architecture, map it to relevant Oracle OCI services, and propose a high-level tailored cloud architecture design.</w:t>
      </w:r>
    </w:p>
    <w:p w14:paraId="194905C9" w14:textId="77777777" w:rsidR="002D3774" w:rsidRDefault="00000000">
      <w:pPr>
        <w:pStyle w:val="Compact"/>
        <w:numPr>
          <w:ilvl w:val="0"/>
          <w:numId w:val="33"/>
        </w:numPr>
      </w:pPr>
      <w:r>
        <w:t>Define the Oracle Cloud Lift Services scope to help the Customer to physically migrate the agreed workload to the target cloud platform.</w:t>
      </w:r>
    </w:p>
    <w:p w14:paraId="216FBF12" w14:textId="77777777" w:rsidR="002D3774" w:rsidRDefault="00000000">
      <w:pPr>
        <w:pStyle w:val="FirstParagraph"/>
      </w:pPr>
      <w:r>
        <w:rPr>
          <w:b/>
          <w:bCs/>
        </w:rPr>
        <w:t>The goals of this document are to:</w:t>
      </w:r>
    </w:p>
    <w:p w14:paraId="5701E137" w14:textId="77777777" w:rsidR="002D3774" w:rsidRDefault="00000000">
      <w:pPr>
        <w:pStyle w:val="BodyText"/>
      </w:pPr>
      <w:r>
        <w:t xml:space="preserve">Additionally, the </w:t>
      </w:r>
      <w:bookmarkStart w:id="19" w:name="document-purpose"/>
      <w:r>
        <w:t>Document Purpose</w:t>
      </w:r>
      <w:bookmarkEnd w:id="19"/>
      <w:r>
        <w:t xml:space="preserve"> these are the high-level goals for this document:</w:t>
      </w:r>
    </w:p>
    <w:p w14:paraId="7E29E659" w14:textId="77777777" w:rsidR="002D3774" w:rsidRDefault="00000000">
      <w:pPr>
        <w:pStyle w:val="Compact"/>
        <w:numPr>
          <w:ilvl w:val="0"/>
          <w:numId w:val="34"/>
        </w:numPr>
      </w:pPr>
      <w:r>
        <w:t>Provide the architecture guidelines as per the Customer needs for the target cloud OCI architecture.</w:t>
      </w:r>
    </w:p>
    <w:p w14:paraId="2876EFB3" w14:textId="77777777" w:rsidR="002D3774" w:rsidRDefault="00000000">
      <w:pPr>
        <w:pStyle w:val="Compact"/>
        <w:numPr>
          <w:ilvl w:val="0"/>
          <w:numId w:val="34"/>
        </w:numPr>
      </w:pPr>
      <w:r>
        <w:t>Fitting the solution into the Customer the OCI ecosystem.</w:t>
      </w:r>
    </w:p>
    <w:p w14:paraId="75D67A2B" w14:textId="77777777" w:rsidR="002D3774" w:rsidRDefault="00000000">
      <w:pPr>
        <w:pStyle w:val="Compact"/>
        <w:numPr>
          <w:ilvl w:val="0"/>
          <w:numId w:val="34"/>
        </w:numPr>
      </w:pPr>
      <w:r>
        <w:t>Address all OCVS-related aspects at security, network, compute, storage, and other levels for implementing the target cloud architecture.</w:t>
      </w:r>
    </w:p>
    <w:p w14:paraId="4019C326" w14:textId="77777777" w:rsidR="002D3774" w:rsidRDefault="00000000">
      <w:pPr>
        <w:pStyle w:val="Compact"/>
        <w:numPr>
          <w:ilvl w:val="0"/>
          <w:numId w:val="34"/>
        </w:numPr>
      </w:pPr>
      <w:r>
        <w:t>Set up the OCVS cloud environment according to the agreed design &amp; architecture.</w:t>
      </w:r>
    </w:p>
    <w:p w14:paraId="376068A4" w14:textId="77777777" w:rsidR="002D3774" w:rsidRDefault="00000000">
      <w:pPr>
        <w:pStyle w:val="Compact"/>
        <w:numPr>
          <w:ilvl w:val="0"/>
          <w:numId w:val="34"/>
        </w:numPr>
      </w:pPr>
      <w:r>
        <w:t>Define the scope of the potential LIFT services migration of the the Customer workload.</w:t>
      </w:r>
    </w:p>
    <w:p w14:paraId="089B1B45" w14:textId="77777777" w:rsidR="002D3774" w:rsidRDefault="00000000">
      <w:pPr>
        <w:pStyle w:val="Heading2"/>
      </w:pPr>
      <w:bookmarkStart w:id="20" w:name="non-functional-requirements"/>
      <w:bookmarkStart w:id="21" w:name="_Toc160631814"/>
      <w:bookmarkEnd w:id="17"/>
      <w:r>
        <w:t>Non-Functional Requirements</w:t>
      </w:r>
      <w:bookmarkEnd w:id="21"/>
    </w:p>
    <w:tbl w:description="requirements_summary">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Business requirements</w:t>
            </w:r>
          </w:p>
        </w:tc>
        <w:tc>
          <w:tcPr>
            <w:tcW w:type="dxa" w:w="5103"/>
            <w:vAlign w:val="center"/>
          </w:tcPr>
          <w:p>
            <w:pPr>
              <w:jc w:val="left"/>
            </w:pPr>
            <w:r/>
            <w:sdt>
              <w:sdtPr>
                <w:alias w:val="Business Requirements"/>
                <w:tag w:val="business_requirements"/>
                <w:id w:val="237795272"/>
                <w:text/>
              </w:sdtPr>
              <w:sdtContent>
                <w:r>
                  <w:rPr>
                    <w:b w:val="0"/>
                  </w:rPr>
                  <w:t>​</w:t>
                </w:r>
              </w:sdtContent>
            </w:sdt>
          </w:p>
        </w:tc>
      </w:tr>
      <w:tr>
        <w:tc>
          <w:tcPr>
            <w:tcW w:type="dxa" w:w="5103"/>
            <w:vAlign w:val="center"/>
          </w:tcPr>
          <w:p>
            <w:pPr>
              <w:jc w:val="left"/>
            </w:pPr>
            <w:r/>
            <w:r>
              <w:rPr>
                <w:b/>
              </w:rPr>
              <w:t>Technical requirements</w:t>
            </w:r>
          </w:p>
        </w:tc>
        <w:tc>
          <w:tcPr>
            <w:tcW w:type="dxa" w:w="5103"/>
            <w:vAlign w:val="center"/>
          </w:tcPr>
          <w:p>
            <w:pPr>
              <w:jc w:val="left"/>
            </w:pPr>
            <w:r/>
            <w:sdt>
              <w:sdtPr>
                <w:alias w:val="Technical Requirements"/>
                <w:tag w:val="technical_requirements"/>
                <w:id w:val="1059395486"/>
                <w:text/>
              </w:sdtPr>
              <w:sdtContent>
                <w:r>
                  <w:rPr>
                    <w:b w:val="0"/>
                  </w:rPr>
                  <w:t>​</w:t>
                </w:r>
              </w:sdtContent>
            </w:sdt>
          </w:p>
        </w:tc>
      </w:tr>
      <w:tr>
        <w:tc>
          <w:tcPr>
            <w:tcW w:type="dxa" w:w="5103"/>
            <w:vAlign w:val="center"/>
          </w:tcPr>
          <w:p>
            <w:pPr>
              <w:jc w:val="left"/>
            </w:pPr>
            <w:r/>
            <w:r>
              <w:rPr>
                <w:b/>
              </w:rPr>
              <w:t>Success criteria</w:t>
            </w:r>
          </w:p>
        </w:tc>
        <w:tc>
          <w:tcPr>
            <w:tcW w:type="dxa" w:w="5103"/>
            <w:vAlign w:val="center"/>
          </w:tcPr>
          <w:p>
            <w:pPr>
              <w:jc w:val="left"/>
            </w:pPr>
            <w:r/>
            <w:sdt>
              <w:sdtPr>
                <w:alias w:val="Success Criteria"/>
                <w:tag w:val="success_criteria"/>
                <w:id w:val="258444941"/>
                <w:text/>
              </w:sdtPr>
              <w:sdtContent>
                <w:r>
                  <w:rPr>
                    <w:b w:val="0"/>
                  </w:rPr>
                  <w:t>​</w:t>
                </w:r>
              </w:sdtContent>
            </w:sdt>
          </w:p>
        </w:tc>
      </w:tr>
      <w:tr>
        <w:tc>
          <w:tcPr>
            <w:tcW w:type="dxa" w:w="5103"/>
            <w:vAlign w:val="center"/>
          </w:tcPr>
          <w:p>
            <w:pPr>
              <w:jc w:val="left"/>
            </w:pPr>
            <w:r/>
            <w:r>
              <w:rPr>
                <w:b/>
              </w:rPr>
              <w:t>High availability requirements</w:t>
            </w:r>
          </w:p>
        </w:tc>
        <w:tc>
          <w:tcPr>
            <w:tcW w:type="dxa" w:w="5103"/>
            <w:vAlign w:val="center"/>
          </w:tcPr>
          <w:p>
            <w:pPr>
              <w:jc w:val="left"/>
            </w:pPr>
            <w:r/>
            <w:sdt>
              <w:sdtPr>
                <w:alias w:val="Ha Requirements"/>
                <w:tag w:val="ha_requirements"/>
                <w:id w:val="707393420"/>
                <w:text/>
              </w:sdtPr>
              <w:sdtContent>
                <w:r>
                  <w:rPr>
                    <w:b w:val="0"/>
                  </w:rPr>
                  <w:t>​</w:t>
                </w:r>
              </w:sdtContent>
            </w:sdt>
          </w:p>
        </w:tc>
      </w:tr>
      <w:tr>
        <w:tc>
          <w:tcPr>
            <w:tcW w:type="dxa" w:w="5103"/>
            <w:vAlign w:val="center"/>
          </w:tcPr>
          <w:p>
            <w:pPr>
              <w:jc w:val="left"/>
            </w:pPr>
            <w:r/>
            <w:r>
              <w:rPr>
                <w:b/>
              </w:rPr>
              <w:t>Disaster recovery requirements</w:t>
            </w:r>
          </w:p>
        </w:tc>
        <w:tc>
          <w:tcPr>
            <w:tcW w:type="dxa" w:w="5103"/>
            <w:vAlign w:val="center"/>
          </w:tcPr>
          <w:p>
            <w:pPr>
              <w:jc w:val="left"/>
            </w:pPr>
            <w:r/>
            <w:sdt>
              <w:sdtPr>
                <w:alias w:val="Dr Requirements"/>
                <w:tag w:val="dr_requirements"/>
                <w:id w:val="1721794528"/>
                <w:text/>
              </w:sdtPr>
              <w:sdtContent>
                <w:r>
                  <w:rPr>
                    <w:b w:val="0"/>
                  </w:rPr>
                  <w:t>​</w:t>
                </w:r>
              </w:sdtContent>
            </w:sdt>
          </w:p>
        </w:tc>
      </w:tr>
      <w:tr>
        <w:tc>
          <w:tcPr>
            <w:tcW w:type="dxa" w:w="5103"/>
            <w:vAlign w:val="center"/>
          </w:tcPr>
          <w:p>
            <w:pPr>
              <w:jc w:val="left"/>
            </w:pPr>
            <w:r/>
            <w:r>
              <w:rPr>
                <w:b/>
              </w:rPr>
              <w:t>Security requirements</w:t>
            </w:r>
          </w:p>
        </w:tc>
        <w:tc>
          <w:tcPr>
            <w:tcW w:type="dxa" w:w="5103"/>
            <w:vAlign w:val="center"/>
          </w:tcPr>
          <w:p>
            <w:pPr>
              <w:jc w:val="left"/>
            </w:pPr>
            <w:r/>
            <w:sdt>
              <w:sdtPr>
                <w:alias w:val="Security Requirements"/>
                <w:tag w:val="security_requirements"/>
                <w:id w:val="1467232709"/>
                <w:text/>
              </w:sdtPr>
              <w:sdtContent>
                <w:r>
                  <w:rPr>
                    <w:b w:val="0"/>
                  </w:rPr>
                  <w:t>​</w:t>
                </w:r>
              </w:sdtContent>
            </w:sdt>
          </w:p>
        </w:tc>
      </w:tr>
      <w:tr>
        <w:tc>
          <w:tcPr>
            <w:tcW w:type="dxa" w:w="5103"/>
            <w:vAlign w:val="center"/>
          </w:tcPr>
          <w:p>
            <w:pPr>
              <w:jc w:val="left"/>
            </w:pPr>
            <w:r/>
            <w:r>
              <w:rPr>
                <w:b/>
              </w:rPr>
              <w:t>Compliance requirements</w:t>
            </w:r>
          </w:p>
        </w:tc>
        <w:tc>
          <w:tcPr>
            <w:tcW w:type="dxa" w:w="5103"/>
            <w:vAlign w:val="center"/>
          </w:tcPr>
          <w:p>
            <w:pPr>
              <w:jc w:val="left"/>
            </w:pPr>
            <w:r/>
            <w:sdt>
              <w:sdtPr>
                <w:alias w:val="Compliance Requirements"/>
                <w:tag w:val="compliance_requirements"/>
                <w:id w:val="1391373923"/>
                <w:text/>
              </w:sdtPr>
              <w:sdtContent>
                <w:r>
                  <w:rPr>
                    <w:b w:val="0"/>
                  </w:rPr>
                  <w:t>​</w:t>
                </w:r>
              </w:sdtContent>
            </w:sdt>
          </w:p>
        </w:tc>
      </w:tr>
    </w:tbl>
    <w:p w14:paraId="4171E8AE" w14:textId="77777777" w:rsidR="002D3774" w:rsidRDefault="00000000">
      <w:pPr>
        <w:pStyle w:val="Heading3"/>
      </w:pPr>
      <w:bookmarkStart w:id="22" w:name="regulations-and-compliance"/>
      <w:bookmarkStart w:id="23" w:name="_Toc160631815"/>
      <w:r>
        <w:t>Regulations and Compliance</w:t>
      </w:r>
      <w:bookmarkEnd w:id="23"/>
    </w:p>
    <w:p w14:paraId="49F8210B" w14:textId="77777777" w:rsidR="002D3774" w:rsidRDefault="00000000">
      <w:pPr>
        <w:pStyle w:val="FirstParagraph"/>
      </w:pPr>
      <w:r>
        <w:t>At the time of this document creation, no Regulatory and Compliance requirements have been specified.</w:t>
      </w:r>
    </w:p>
    <w:p w14:paraId="4F1887ED" w14:textId="77777777" w:rsidR="002D3774" w:rsidRDefault="00000000">
      <w:pPr>
        <w:pStyle w:val="Heading3"/>
      </w:pPr>
      <w:bookmarkStart w:id="24" w:name="environments"/>
      <w:bookmarkStart w:id="25" w:name="_Toc160631816"/>
      <w:bookmarkEnd w:id="22"/>
      <w:r>
        <w:t>Environments</w:t>
      </w:r>
      <w:bookmarkEnd w:id="25"/>
    </w:p>
    <w:tbl>
      <w:tblPr>
        <w:tblStyle w:val="Table"/>
        <w:tblW w:w="0" w:type="auto"/>
        <w:tblLook w:val="0020" w:firstRow="1" w:lastRow="0" w:firstColumn="0" w:lastColumn="0" w:noHBand="0" w:noVBand="0"/>
      </w:tblPr>
      <w:tblGrid>
        <w:gridCol w:w="1272"/>
        <w:gridCol w:w="1743"/>
        <w:gridCol w:w="1111"/>
        <w:gridCol w:w="1427"/>
      </w:tblGrid>
      <w:tr w:rsidR="002D3774" w14:paraId="0B8DC72B" w14:textId="77777777" w:rsidTr="002D377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pPr>
              <w:jc w:val="left"/>
            </w:pPr>
            <w:r/>
            <w:r>
              <w:rPr>
                <w:b/>
              </w:rPr>
              <w:t>Environment</w:t>
            </w:r>
          </w:p>
        </w:tc>
        <w:tc>
          <w:tcPr>
            <w:tcW w:w="0" w:type="auto"/>
            <w:vAlign w:val="center"/>
          </w:tcPr>
          <w:p>
            <w:pPr>
              <w:jc w:val="left"/>
            </w:pPr>
            <w:r/>
            <w:r>
              <w:rPr>
                <w:b/>
              </w:rPr>
              <w:t>Scope</w:t>
            </w:r>
          </w:p>
        </w:tc>
        <w:tc>
          <w:tcPr>
            <w:tcW w:w="0" w:type="auto"/>
            <w:vAlign w:val="center"/>
          </w:tcPr>
          <w:p>
            <w:pPr>
              <w:jc w:val="left"/>
            </w:pPr>
            <w:r/>
            <w:r>
              <w:rPr>
                <w:b/>
              </w:rPr>
              <w:t>Location</w:t>
            </w:r>
          </w:p>
        </w:tc>
        <w:tc>
          <w:tcPr>
            <w:tcW w:w="0" w:type="auto"/>
            <w:vAlign w:val="center"/>
          </w:tcPr>
          <w:p>
            <w:pPr>
              <w:jc w:val="left"/>
            </w:pPr>
            <w:r/>
            <w:r>
              <w:rPr>
                <w:b/>
              </w:rPr>
              <w:t>Assessment coverage</w:t>
            </w:r>
          </w:p>
        </w:tc>
      </w:tr>
      <w:sdt>
        <w:sdtPr>
          <w:alias w:val="Environments"/>
          <w:tag w:val="environments"/>
          <w:id w:val="192468545"/>
          <w15:repeatingSection/>
        </w:sdtPr>
        <w:sdtContent>
          <w:sdt>
            <w:sdtPr>
              <w:alias w:val="Environments Item"/>
              <w:tag w:val="environments_item"/>
              <w:id w:val="414568636"/>
              <w15:repeatingSectionItem/>
            </w:sdtPr>
            <w:sdtContent>
              <w:tr w:rsidR="002D3774" w14:paraId="209DB0E4" w14:textId="77777777">
                <w:tc>
                  <w:tcPr>
                    <w:tcW w:w="0" w:type="auto"/>
                    <w:vAlign w:val="center"/>
                  </w:tcPr>
                  <w:p>
                    <w:pPr>
                      <w:jc w:val="left"/>
                    </w:pPr>
                    <w:r/>
                    <w:sdt>
                      <w:sdtPr>
                        <w:alias w:val="Environment Name"/>
                        <w:tag w:val="environment_name"/>
                        <w:id w:val="1157252914"/>
                        <w:text/>
                      </w:sdtPr>
                      <w:sdtContent>
                        <w:r>
                          <w:rPr>
                            <w:b w:val="0"/>
                          </w:rPr>
                          <w:t>​</w:t>
                        </w:r>
                      </w:sdtContent>
                    </w:sdt>
                  </w:p>
                </w:tc>
                <w:tc>
                  <w:tcPr>
                    <w:tcW w:w="0" w:type="auto"/>
                    <w:vAlign w:val="center"/>
                  </w:tcPr>
                  <w:p>
                    <w:pPr>
                      <w:jc w:val="left"/>
                    </w:pPr>
                    <w:r/>
                    <w:sdt>
                      <w:sdtPr>
                        <w:alias w:val="Environment Scope"/>
                        <w:tag w:val="environment_scope"/>
                        <w:id w:val="1913465311"/>
                        <w:text/>
                      </w:sdtPr>
                      <w:sdtContent>
                        <w:r>
                          <w:rPr>
                            <w:b w:val="0"/>
                          </w:rPr>
                          <w:t>​</w:t>
                        </w:r>
                      </w:sdtContent>
                    </w:sdt>
                  </w:p>
                </w:tc>
                <w:tc>
                  <w:tcPr>
                    <w:tcW w:w="0" w:type="auto"/>
                    <w:vAlign w:val="center"/>
                  </w:tcPr>
                  <w:p>
                    <w:pPr>
                      <w:jc w:val="left"/>
                    </w:pPr>
                    <w:r/>
                    <w:sdt>
                      <w:sdtPr>
                        <w:alias w:val="Environment Location"/>
                        <w:tag w:val="environment_location"/>
                        <w:id w:val="1028456651"/>
                        <w:text/>
                      </w:sdtPr>
                      <w:sdtContent>
                        <w:r>
                          <w:rPr>
                            <w:b w:val="0"/>
                          </w:rPr>
                          <w:t>​</w:t>
                        </w:r>
                      </w:sdtContent>
                    </w:sdt>
                  </w:p>
                </w:tc>
                <w:tc>
                  <w:tcPr>
                    <w:tcW w:w="0" w:type="auto"/>
                    <w:vAlign w:val="center"/>
                  </w:tcPr>
                  <w:p>
                    <w:pPr>
                      <w:jc w:val="left"/>
                    </w:pPr>
                    <w:r/>
                    <w:sdt>
                      <w:sdtPr>
                        <w:alias w:val="Environment Assessment Coverage"/>
                        <w:tag w:val="environment_assessment_coverage"/>
                        <w:id w:val="184538758"/>
                        <w:text/>
                      </w:sdtPr>
                      <w:sdtContent>
                        <w:r>
                          <w:rPr>
                            <w:b w:val="0"/>
                          </w:rPr>
                          <w:t>​</w:t>
                        </w:r>
                      </w:sdtContent>
                    </w:sdt>
                  </w:p>
                </w:tc>
              </w:tr>
            </w:sdtContent>
          </w:sdt>
        </w:sdtContent>
      </w:sdt>
    </w:tbl>
    <w:p w14:paraId="64A948FD" w14:textId="77777777" w:rsidR="002D3774" w:rsidRDefault="00000000">
      <w:pPr>
        <w:pStyle w:val="Heading3"/>
      </w:pPr>
      <w:bookmarkStart w:id="26" w:name="X3cf95b75fde748ed2c07f6696ef6e623b9ca740"/>
      <w:bookmarkStart w:id="27" w:name="_Toc160631817"/>
      <w:bookmarkEnd w:id="24"/>
      <w:r>
        <w:t>High Availability and Disaster Recovery Requirements</w:t>
      </w:r>
      <w:bookmarkEnd w:id="27"/>
    </w:p>
    <w:p w14:paraId="4D61FACF" w14:textId="77777777" w:rsidR="002D3774" w:rsidRDefault="00000000">
      <w:pPr>
        <w:pStyle w:val="FirstParagraph"/>
      </w:pPr>
      <w:r>
        <w:t>At the time of this document creation, no high availability and disaster recovery requirements have been specified.</w:t>
      </w:r>
    </w:p>
    <w:p w14:paraId="42DFBC6D" w14:textId="77777777" w:rsidR="002D3774" w:rsidRDefault="00000000">
      <w:pPr>
        <w:pStyle w:val="Heading3"/>
      </w:pPr>
      <w:bookmarkStart w:id="28" w:name="security-requirements"/>
      <w:bookmarkStart w:id="29" w:name="_Toc160631818"/>
      <w:bookmarkEnd w:id="26"/>
      <w:r>
        <w:t>Security Requirements</w:t>
      </w:r>
      <w:bookmarkEnd w:id="29"/>
    </w:p>
    <w:p w14:paraId="1C4C8AA6" w14:textId="77777777" w:rsidR="002D3774" w:rsidRDefault="00000000">
      <w:pPr>
        <w:pStyle w:val="FirstParagraph"/>
      </w:pPr>
      <w:r>
        <w:t>At the time of this document creation, no security requirements have been specified.</w:t>
      </w:r>
    </w:p>
    <w:p w14:paraId="3F6FCF1B" w14:textId="77777777" w:rsidR="002D3774" w:rsidRDefault="00000000">
      <w:pPr>
        <w:pStyle w:val="Heading2"/>
      </w:pPr>
      <w:bookmarkStart w:id="30" w:name="current-state-architecture"/>
      <w:bookmarkStart w:id="31" w:name="_Toc160631819"/>
      <w:bookmarkEnd w:id="20"/>
      <w:bookmarkEnd w:id="28"/>
      <w:r>
        <w:t>Current State Architecture</w:t>
      </w:r>
      <w:bookmarkEnd w:id="31"/>
    </w:p>
    <w:p w14:paraId="3F691F9E" w14:textId="77777777" w:rsidR="002D3774" w:rsidRDefault="00000000">
      <w:pPr>
        <w:pStyle w:val="FirstParagraph"/>
      </w:pPr>
      <w:r>
        <w:t>The current state architecture covers the current on-premises workloads.</w:t>
      </w:r>
    </w:p>
    <w:p w14:paraId="3EEEBDF3" w14:textId="77777777" w:rsidR="002D3774" w:rsidRDefault="00000000">
      <w:pPr>
        <w:pStyle w:val="Heading3"/>
      </w:pPr>
      <w:bookmarkStart w:id="32" w:name="current-state-it-architecture-vmware"/>
      <w:bookmarkStart w:id="33" w:name="_Toc160631820"/>
      <w:r>
        <w:t>Current State IT Architecture (VMware)</w:t>
      </w:r>
      <w:bookmarkEnd w:id="33"/>
    </w:p>
    <w:p w14:paraId="67F9ED0A" w14:textId="77777777" w:rsidR="002D3774" w:rsidRDefault="00000000">
      <w:pPr>
        <w:pStyle w:val="FirstParagraph"/>
      </w:pPr>
      <w:r>
        <w:t>the Customer current environment is running in a data center () based on hardware () infrastructure and VMware vSphere Hypervisor (ESXi).</w:t>
      </w:r>
    </w:p>
    <w:p w14:paraId="7A0789B2" w14:textId="77777777" w:rsidR="002D3774" w:rsidRDefault="00000000">
      <w:pPr>
        <w:pStyle w:val="BodyText"/>
      </w:pPr>
      <w:r>
        <w:rPr>
          <w:b/>
          <w:bCs/>
        </w:rPr>
        <w:t>The Current VMware footprint consists of:</w:t>
      </w:r>
    </w:p>
    <w:p w14:paraId="0E3A758B" w14:textId="77777777" w:rsidR="002D3774" w:rsidRDefault="00000000">
      <w:pPr>
        <w:pStyle w:val="Compact"/>
        <w:numPr>
          <w:ilvl w:val="0"/>
          <w:numId w:val="35"/>
        </w:numPr>
      </w:pPr>
      <w:r>
        <w:t>VMware vSphere with 7.0 release</w:t>
      </w:r>
    </w:p>
    <w:p w14:paraId="73BBFCFB" w14:textId="77777777" w:rsidR="002D3774" w:rsidRDefault="00000000">
      <w:pPr>
        <w:pStyle w:val="Compact"/>
        <w:numPr>
          <w:ilvl w:val="0"/>
          <w:numId w:val="35"/>
        </w:numPr>
      </w:pPr>
      <w:r>
        <w:t>VMware vSAN Storage (Optional)</w:t>
      </w:r>
    </w:p>
    <w:p w14:paraId="0DE51ED3" w14:textId="77777777" w:rsidR="002D3774" w:rsidRDefault="00000000">
      <w:pPr>
        <w:pStyle w:val="Compact"/>
        <w:numPr>
          <w:ilvl w:val="0"/>
          <w:numId w:val="35"/>
        </w:numPr>
      </w:pPr>
      <w:r>
        <w:t>VMware NSX or NSX-T as a networking solution (Optional)</w:t>
      </w:r>
    </w:p>
    <w:p w14:paraId="29DC3F06" w14:textId="77777777" w:rsidR="002D3774" w:rsidRDefault="00000000">
      <w:pPr>
        <w:pStyle w:val="Compact"/>
        <w:numPr>
          <w:ilvl w:val="0"/>
          <w:numId w:val="35"/>
        </w:numPr>
      </w:pPr>
      <w:r>
        <w:t>Backup Solution</w:t>
      </w:r>
    </w:p>
    <w:p w14:paraId="016A8FC4" w14:textId="77777777" w:rsidR="002D3774" w:rsidRDefault="00000000">
      <w:pPr>
        <w:pStyle w:val="FirstParagraph"/>
      </w:pPr>
      <w:r>
        <w:t>Below is the current high-level architecture of the customer's on-premises VMware environment.</w:t>
      </w:r>
    </w:p>
    <w:p w14:paraId="701A09B9" w14:textId="77777777" w:rsidR="002D3774" w:rsidRDefault="00000000">
      <w:pPr>
        <w:pStyle w:val="CaptionedFigure"/>
      </w:pPr>
      <w:r>
        <w:rPr>
          <w:noProof/>
        </w:rPr>
        <w:lastRenderedPageBreak/>
        <w:drawing>
          <wp:inline distT="0" distB="0" distL="0" distR="0" wp14:anchorId="28E61D1F" wp14:editId="1EF7FF90">
            <wp:extent cx="4693920" cy="3825240"/>
            <wp:effectExtent l="0" t="0" r="0" b="0"/>
            <wp:docPr id="36" name="Picture" descr="Current State Architecture"/>
            <wp:cNvGraphicFramePr/>
            <a:graphic xmlns:a="http://schemas.openxmlformats.org/drawingml/2006/main">
              <a:graphicData uri="http://schemas.openxmlformats.org/drawingml/2006/picture">
                <pic:pic xmlns:pic="http://schemas.openxmlformats.org/drawingml/2006/picture">
                  <pic:nvPicPr>
                    <pic:cNvPr id="37" name="Picture" descr="images/sample-currentstatearchitecture.jpg"/>
                    <pic:cNvPicPr>
                      <a:picLocks noChangeAspect="1" noChangeArrowheads="1"/>
                    </pic:cNvPicPr>
                  </pic:nvPicPr>
                  <pic:blipFill>
                    <a:blip r:embed="rId9"/>
                    <a:stretch>
                      <a:fillRect/>
                    </a:stretch>
                  </pic:blipFill>
                  <pic:spPr bwMode="auto">
                    <a:xfrm>
                      <a:off x="0" y="0"/>
                      <a:ext cx="4693920" cy="3825240"/>
                    </a:xfrm>
                    <a:prstGeom prst="rect">
                      <a:avLst/>
                    </a:prstGeom>
                    <a:noFill/>
                    <a:ln w="9525">
                      <a:noFill/>
                      <a:headEnd/>
                      <a:tailEnd/>
                    </a:ln>
                  </pic:spPr>
                </pic:pic>
              </a:graphicData>
            </a:graphic>
          </wp:inline>
        </w:drawing>
      </w:r>
    </w:p>
    <w:p w14:paraId="31F3EEE7" w14:textId="77777777" w:rsidR="002D3774" w:rsidRDefault="00000000">
      <w:pPr>
        <w:pStyle w:val="ImageCaption"/>
      </w:pPr>
      <w:r>
        <w:t>Current State Architecture</w:t>
      </w:r>
    </w:p>
    <w:p w14:paraId="7620DA1F" w14:textId="77777777" w:rsidR="002D3774" w:rsidRDefault="00000000">
      <w:pPr>
        <w:pStyle w:val="Heading3"/>
      </w:pPr>
      <w:bookmarkStart w:id="34" w:name="current-vmware-inventory-on-premises"/>
      <w:bookmarkStart w:id="35" w:name="_Toc160631821"/>
      <w:bookmarkEnd w:id="32"/>
      <w:r>
        <w:t>Current VMware Inventory On-premises</w:t>
      </w:r>
      <w:bookmarkEnd w:id="35"/>
    </w:p>
    <w:tbl>
      <w:tblPr>
        <w:tblStyle w:val="Table"/>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vAlign w:val="center"/>
          </w:tcPr>
          <w:p>
            <w:pPr>
              <w:jc w:val="left"/>
            </w:pPr>
            <w:r/>
            <w:r>
              <w:rPr>
                <w:b/>
              </w:rPr>
              <w:t>Source cluster</w:t>
            </w:r>
          </w:p>
        </w:tc>
        <w:tc>
          <w:tcPr>
            <w:tcW w:type="dxa" w:w="1458"/>
            <w:vAlign w:val="center"/>
          </w:tcPr>
          <w:p>
            <w:pPr>
              <w:jc w:val="left"/>
            </w:pPr>
            <w:r/>
            <w:r>
              <w:rPr>
                <w:b/>
              </w:rPr>
              <w:t>VMs</w:t>
            </w:r>
          </w:p>
        </w:tc>
        <w:tc>
          <w:tcPr>
            <w:tcW w:type="dxa" w:w="1458"/>
            <w:vAlign w:val="center"/>
          </w:tcPr>
          <w:p>
            <w:pPr>
              <w:jc w:val="left"/>
            </w:pPr>
            <w:r/>
            <w:r>
              <w:rPr>
                <w:b/>
              </w:rPr>
              <w:t>vCPU</w:t>
            </w:r>
          </w:p>
        </w:tc>
        <w:tc>
          <w:tcPr>
            <w:tcW w:type="dxa" w:w="1458"/>
            <w:vAlign w:val="center"/>
          </w:tcPr>
          <w:p>
            <w:pPr>
              <w:jc w:val="left"/>
            </w:pPr>
            <w:r/>
            <w:r>
              <w:rPr>
                <w:b/>
              </w:rPr>
              <w:t>RAM GB</w:t>
            </w:r>
          </w:p>
        </w:tc>
        <w:tc>
          <w:tcPr>
            <w:tcW w:type="dxa" w:w="1458"/>
            <w:vAlign w:val="center"/>
          </w:tcPr>
          <w:p>
            <w:pPr>
              <w:jc w:val="left"/>
            </w:pPr>
            <w:r/>
            <w:r>
              <w:rPr>
                <w:b/>
              </w:rPr>
              <w:t>Storage TB</w:t>
            </w:r>
          </w:p>
        </w:tc>
        <w:tc>
          <w:tcPr>
            <w:tcW w:type="dxa" w:w="1458"/>
            <w:vAlign w:val="center"/>
          </w:tcPr>
          <w:p>
            <w:pPr>
              <w:jc w:val="left"/>
            </w:pPr>
            <w:r/>
            <w:r>
              <w:rPr>
                <w:b/>
              </w:rPr>
              <w:t>Powered on</w:t>
            </w:r>
          </w:p>
        </w:tc>
        <w:tc>
          <w:tcPr>
            <w:tcW w:type="dxa" w:w="1458"/>
            <w:vAlign w:val="center"/>
          </w:tcPr>
          <w:p>
            <w:pPr>
              <w:jc w:val="left"/>
            </w:pPr>
            <w:r/>
            <w:r>
              <w:rPr>
                <w:b/>
              </w:rPr>
              <w:t>Powered off</w:t>
            </w:r>
          </w:p>
        </w:tc>
      </w:tr>
      <w:sdt>
        <w:sdtPr>
          <w:alias w:val="Source Cluster Rows"/>
          <w:tag w:val="source_cluster_rows"/>
          <w:id w:val="706587969"/>
          <w15:repeatingSection/>
        </w:sdtPr>
        <w:sdtContent>
          <w:sdt>
            <w:sdtPr>
              <w:alias w:val="Source Cluster Rows Item"/>
              <w:tag w:val="source_cluster_rows_item"/>
              <w:id w:val="1617901647"/>
              <w15:repeatingSectionItem/>
            </w:sdtPr>
            <w:sdtContent>
              <w:tr>
                <w:tc>
                  <w:tcPr>
                    <w:tcW w:type="dxa" w:w="1458"/>
                    <w:vAlign w:val="center"/>
                  </w:tcPr>
                  <w:p>
                    <w:pPr>
                      <w:jc w:val="left"/>
                    </w:pPr>
                    <w:r/>
                    <w:sdt>
                      <w:sdtPr>
                        <w:alias w:val="Source Cluster Name"/>
                        <w:tag w:val="source_cluster_name"/>
                        <w:id w:val="1680040785"/>
                        <w:text/>
                      </w:sdtPr>
                      <w:sdtContent>
                        <w:r>
                          <w:rPr>
                            <w:b w:val="0"/>
                          </w:rPr>
                          <w:t>​</w:t>
                        </w:r>
                      </w:sdtContent>
                    </w:sdt>
                  </w:p>
                </w:tc>
                <w:tc>
                  <w:tcPr>
                    <w:tcW w:type="dxa" w:w="1458"/>
                    <w:vAlign w:val="center"/>
                  </w:tcPr>
                  <w:p>
                    <w:pPr>
                      <w:jc w:val="left"/>
                    </w:pPr>
                    <w:r/>
                    <w:sdt>
                      <w:sdtPr>
                        <w:alias w:val="Source Cluster Vm Count"/>
                        <w:tag w:val="source_cluster_vm_count"/>
                        <w:id w:val="1613345805"/>
                        <w:text/>
                      </w:sdtPr>
                      <w:sdtContent>
                        <w:r>
                          <w:rPr>
                            <w:b w:val="0"/>
                          </w:rPr>
                          <w:t>​</w:t>
                        </w:r>
                      </w:sdtContent>
                    </w:sdt>
                  </w:p>
                </w:tc>
                <w:tc>
                  <w:tcPr>
                    <w:tcW w:type="dxa" w:w="1458"/>
                    <w:vAlign w:val="center"/>
                  </w:tcPr>
                  <w:p>
                    <w:pPr>
                      <w:jc w:val="left"/>
                    </w:pPr>
                    <w:r/>
                    <w:sdt>
                      <w:sdtPr>
                        <w:alias w:val="Source Cluster Vcpu"/>
                        <w:tag w:val="source_cluster_vcpu"/>
                        <w:id w:val="1682323273"/>
                        <w:text/>
                      </w:sdtPr>
                      <w:sdtContent>
                        <w:r>
                          <w:rPr>
                            <w:b w:val="0"/>
                          </w:rPr>
                          <w:t>​</w:t>
                        </w:r>
                      </w:sdtContent>
                    </w:sdt>
                  </w:p>
                </w:tc>
                <w:tc>
                  <w:tcPr>
                    <w:tcW w:type="dxa" w:w="1458"/>
                    <w:vAlign w:val="center"/>
                  </w:tcPr>
                  <w:p>
                    <w:pPr>
                      <w:jc w:val="left"/>
                    </w:pPr>
                    <w:r/>
                    <w:sdt>
                      <w:sdtPr>
                        <w:alias w:val="Source Cluster Ram Gb"/>
                        <w:tag w:val="source_cluster_ram_gb"/>
                        <w:id w:val="1081601906"/>
                        <w:text/>
                      </w:sdtPr>
                      <w:sdtContent>
                        <w:r>
                          <w:rPr>
                            <w:b w:val="0"/>
                          </w:rPr>
                          <w:t>​</w:t>
                        </w:r>
                      </w:sdtContent>
                    </w:sdt>
                  </w:p>
                </w:tc>
                <w:tc>
                  <w:tcPr>
                    <w:tcW w:type="dxa" w:w="1458"/>
                    <w:vAlign w:val="center"/>
                  </w:tcPr>
                  <w:p>
                    <w:pPr>
                      <w:jc w:val="left"/>
                    </w:pPr>
                    <w:r/>
                    <w:sdt>
                      <w:sdtPr>
                        <w:alias w:val="Source Cluster Storage Tb"/>
                        <w:tag w:val="source_cluster_storage_tb"/>
                        <w:id w:val="1256252466"/>
                        <w:text/>
                      </w:sdtPr>
                      <w:sdtContent>
                        <w:r>
                          <w:rPr>
                            <w:b w:val="0"/>
                          </w:rPr>
                          <w:t>​</w:t>
                        </w:r>
                      </w:sdtContent>
                    </w:sdt>
                  </w:p>
                </w:tc>
                <w:tc>
                  <w:tcPr>
                    <w:tcW w:type="dxa" w:w="1458"/>
                    <w:vAlign w:val="center"/>
                  </w:tcPr>
                  <w:p>
                    <w:pPr>
                      <w:jc w:val="left"/>
                    </w:pPr>
                    <w:r/>
                    <w:sdt>
                      <w:sdtPr>
                        <w:alias w:val="Source Cluster Powered On"/>
                        <w:tag w:val="source_cluster_powered_on"/>
                        <w:id w:val="1493983671"/>
                        <w:text/>
                      </w:sdtPr>
                      <w:sdtContent>
                        <w:r>
                          <w:rPr>
                            <w:b w:val="0"/>
                          </w:rPr>
                          <w:t>​</w:t>
                        </w:r>
                      </w:sdtContent>
                    </w:sdt>
                  </w:p>
                </w:tc>
                <w:tc>
                  <w:tcPr>
                    <w:tcW w:type="dxa" w:w="1458"/>
                    <w:vAlign w:val="center"/>
                  </w:tcPr>
                  <w:p>
                    <w:pPr>
                      <w:jc w:val="left"/>
                    </w:pPr>
                    <w:r/>
                    <w:sdt>
                      <w:sdtPr>
                        <w:alias w:val="Source Cluster Powered Off"/>
                        <w:tag w:val="source_cluster_powered_off"/>
                        <w:id w:val="737665336"/>
                        <w:text/>
                      </w:sdtPr>
                      <w:sdtContent>
                        <w:r>
                          <w:rPr>
                            <w:b w:val="0"/>
                          </w:rPr>
                          <w:t>​</w:t>
                        </w:r>
                      </w:sdtContent>
                    </w:sdt>
                  </w:p>
                </w:tc>
              </w:tr>
            </w:sdtContent>
          </w:sdt>
        </w:sdtContent>
      </w:sdt>
    </w:tbl>
    <w:p w14:paraId="655CDF08" w14:textId="77777777" w:rsidR="002D3774" w:rsidRDefault="00000000">
      <w:pPr>
        <w:pStyle w:val="FirstParagraph"/>
      </w:pPr>
      <w:r>
        <w:rPr>
          <w:b/>
          <w:bCs/>
        </w:rPr>
        <w:t>VM resource allocations per location:</w:t>
      </w:r>
    </w:p>
    <w:p w14:paraId="19C74513" w14:textId="77777777" w:rsidR="002D3774" w:rsidRDefault="00000000">
      <w:pPr>
        <w:pStyle w:val="BodyText"/>
      </w:pPr>
      <w:r>
        <w:rPr>
          <w:b/>
          <w:bCs/>
        </w:rPr>
        <w:t>Operating Systems:</w:t>
      </w:r>
    </w:p>
    <w:p w14:paraId="0CB19D75" w14:textId="77777777" w:rsidR="002D3774" w:rsidRDefault="00000000">
      <w:pPr>
        <w:pStyle w:val="Compact"/>
        <w:numPr>
          <w:ilvl w:val="0"/>
          <w:numId w:val="36"/>
        </w:numPr>
      </w:pPr>
      <w:r>
        <w:t>Windows Server 2019</w:t>
      </w:r>
    </w:p>
    <w:p w14:paraId="14F243C9" w14:textId="77777777" w:rsidR="002D3774" w:rsidRDefault="00000000">
      <w:pPr>
        <w:pStyle w:val="Compact"/>
        <w:numPr>
          <w:ilvl w:val="0"/>
          <w:numId w:val="36"/>
        </w:numPr>
      </w:pPr>
      <w:r>
        <w:t>Oracle Linux 8</w:t>
      </w:r>
    </w:p>
    <w:p w14:paraId="2D1F24ED" w14:textId="77777777" w:rsidR="002D3774" w:rsidRDefault="00000000">
      <w:pPr>
        <w:pStyle w:val="Compact"/>
        <w:numPr>
          <w:ilvl w:val="0"/>
          <w:numId w:val="36"/>
        </w:numPr>
      </w:pPr>
      <w:r>
        <w:t>Red Hat Linux</w:t>
      </w:r>
    </w:p>
    <w:p w14:paraId="1ED866B3" w14:textId="77777777" w:rsidR="002D3774" w:rsidRDefault="00000000">
      <w:pPr>
        <w:pStyle w:val="Compact"/>
        <w:numPr>
          <w:ilvl w:val="0"/>
          <w:numId w:val="36"/>
        </w:numPr>
      </w:pPr>
      <w:r>
        <w:t>Windows Server 2008 R2</w:t>
      </w:r>
    </w:p>
    <w:p w14:paraId="6EE8A941" w14:textId="77777777" w:rsidR="002D3774" w:rsidRDefault="00000000">
      <w:pPr>
        <w:pStyle w:val="FirstParagraph"/>
      </w:pPr>
      <w:r>
        <w:rPr>
          <w:b/>
          <w:bCs/>
        </w:rPr>
        <w:t>Database Systems:</w:t>
      </w:r>
    </w:p>
    <w:p w14:paraId="6EB226B6" w14:textId="77777777" w:rsidR="002D3774" w:rsidRDefault="00000000">
      <w:pPr>
        <w:pStyle w:val="Compact"/>
        <w:numPr>
          <w:ilvl w:val="0"/>
          <w:numId w:val="37"/>
        </w:numPr>
      </w:pPr>
      <w:r>
        <w:t>Microsoft SQL AlwaysON</w:t>
      </w:r>
    </w:p>
    <w:p w14:paraId="4383F6F3" w14:textId="77777777" w:rsidR="002D3774" w:rsidRDefault="00000000">
      <w:pPr>
        <w:pStyle w:val="Compact"/>
        <w:numPr>
          <w:ilvl w:val="0"/>
          <w:numId w:val="37"/>
        </w:numPr>
      </w:pPr>
      <w:r>
        <w:t>Microsoft SQL Cluster</w:t>
      </w:r>
    </w:p>
    <w:p w14:paraId="38A5923B" w14:textId="77777777" w:rsidR="002D3774" w:rsidRDefault="00000000">
      <w:pPr>
        <w:pStyle w:val="Compact"/>
        <w:numPr>
          <w:ilvl w:val="0"/>
          <w:numId w:val="37"/>
        </w:numPr>
      </w:pPr>
      <w:r>
        <w:t>Oracle 12c Database</w:t>
      </w:r>
    </w:p>
    <w:p w14:paraId="42E7C5FD" w14:textId="77777777" w:rsidR="002D3774" w:rsidRDefault="00000000">
      <w:pPr>
        <w:pStyle w:val="Heading3"/>
      </w:pPr>
      <w:bookmarkStart w:id="36" w:name="total-vmware-resources-for-all-locations"/>
      <w:bookmarkStart w:id="37" w:name="_Toc160631822"/>
      <w:bookmarkEnd w:id="34"/>
      <w:r>
        <w:t>Total VMware Resources For All Locations</w:t>
      </w:r>
      <w:bookmarkEnd w:id="37"/>
    </w:p>
    <w:tbl>
      <w:tblPr>
        <w:tblStyle w:val="Table"/>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vAlign w:val="center"/>
          </w:tcPr>
          <w:p>
            <w:pPr>
              <w:jc w:val="left"/>
            </w:pPr>
            <w:r/>
            <w:r>
              <w:rPr>
                <w:b/>
              </w:rPr>
              <w:t>Selected VMs</w:t>
            </w:r>
          </w:p>
        </w:tc>
        <w:tc>
          <w:tcPr>
            <w:tcW w:type="dxa" w:w="1458"/>
            <w:vAlign w:val="center"/>
          </w:tcPr>
          <w:p>
            <w:pPr>
              <w:jc w:val="left"/>
            </w:pPr>
            <w:r/>
            <w:r>
              <w:rPr>
                <w:b/>
              </w:rPr>
              <w:t>Powered on</w:t>
            </w:r>
          </w:p>
        </w:tc>
        <w:tc>
          <w:tcPr>
            <w:tcW w:type="dxa" w:w="1458"/>
            <w:vAlign w:val="center"/>
          </w:tcPr>
          <w:p>
            <w:pPr>
              <w:jc w:val="left"/>
            </w:pPr>
            <w:r/>
            <w:r>
              <w:rPr>
                <w:b/>
              </w:rPr>
              <w:t>Powered off</w:t>
            </w:r>
          </w:p>
        </w:tc>
        <w:tc>
          <w:tcPr>
            <w:tcW w:type="dxa" w:w="1458"/>
            <w:vAlign w:val="center"/>
          </w:tcPr>
          <w:p>
            <w:pPr>
              <w:jc w:val="left"/>
            </w:pPr>
            <w:r/>
            <w:r>
              <w:rPr>
                <w:b/>
              </w:rPr>
              <w:t>vCPU</w:t>
            </w:r>
          </w:p>
        </w:tc>
        <w:tc>
          <w:tcPr>
            <w:tcW w:type="dxa" w:w="1458"/>
            <w:vAlign w:val="center"/>
          </w:tcPr>
          <w:p>
            <w:pPr>
              <w:jc w:val="left"/>
            </w:pPr>
            <w:r/>
            <w:r>
              <w:rPr>
                <w:b/>
              </w:rPr>
              <w:t>RAM GB</w:t>
            </w:r>
          </w:p>
        </w:tc>
        <w:tc>
          <w:tcPr>
            <w:tcW w:type="dxa" w:w="1458"/>
            <w:vAlign w:val="center"/>
          </w:tcPr>
          <w:p>
            <w:pPr>
              <w:jc w:val="left"/>
            </w:pPr>
            <w:r/>
            <w:r>
              <w:rPr>
                <w:b/>
              </w:rPr>
              <w:t>Storage TB</w:t>
            </w:r>
          </w:p>
        </w:tc>
        <w:tc>
          <w:tcPr>
            <w:tcW w:type="dxa" w:w="1458"/>
            <w:vAlign w:val="center"/>
          </w:tcPr>
          <w:p>
            <w:pPr>
              <w:jc w:val="left"/>
            </w:pPr>
            <w:r/>
            <w:r>
              <w:rPr>
                <w:b/>
              </w:rPr>
              <w:t>Operating systems</w:t>
            </w:r>
          </w:p>
        </w:tc>
      </w:tr>
      <w:tr>
        <w:tc>
          <w:tcPr>
            <w:tcW w:type="dxa" w:w="1458"/>
            <w:vAlign w:val="center"/>
          </w:tcPr>
          <w:p>
            <w:pPr>
              <w:jc w:val="left"/>
            </w:pPr>
            <w:r/>
            <w:sdt>
              <w:sdtPr>
                <w:alias w:val="Selected Vm Count"/>
                <w:tag w:val="selected_vm_count"/>
                <w:id w:val="1859685666"/>
                <w:text/>
              </w:sdtPr>
              <w:sdtContent>
                <w:r>
                  <w:rPr>
                    <w:b w:val="0"/>
                  </w:rPr>
                  <w:t>​</w:t>
                </w:r>
              </w:sdtContent>
            </w:sdt>
          </w:p>
        </w:tc>
        <w:tc>
          <w:tcPr>
            <w:tcW w:type="dxa" w:w="1458"/>
            <w:vAlign w:val="center"/>
          </w:tcPr>
          <w:p>
            <w:pPr>
              <w:jc w:val="left"/>
            </w:pPr>
            <w:r/>
            <w:sdt>
              <w:sdtPr>
                <w:alias w:val="Powered On Vm Count"/>
                <w:tag w:val="powered_on_vm_count"/>
                <w:id w:val="801207083"/>
                <w:text/>
              </w:sdtPr>
              <w:sdtContent>
                <w:r>
                  <w:rPr>
                    <w:b w:val="0"/>
                  </w:rPr>
                  <w:t>​</w:t>
                </w:r>
              </w:sdtContent>
            </w:sdt>
          </w:p>
        </w:tc>
        <w:tc>
          <w:tcPr>
            <w:tcW w:type="dxa" w:w="1458"/>
            <w:vAlign w:val="center"/>
          </w:tcPr>
          <w:p>
            <w:pPr>
              <w:jc w:val="left"/>
            </w:pPr>
            <w:r/>
            <w:sdt>
              <w:sdtPr>
                <w:alias w:val="Powered Off Vm Count"/>
                <w:tag w:val="powered_off_vm_count"/>
                <w:id w:val="1165957285"/>
                <w:text/>
              </w:sdtPr>
              <w:sdtContent>
                <w:r>
                  <w:rPr>
                    <w:b w:val="0"/>
                  </w:rPr>
                  <w:t>​</w:t>
                </w:r>
              </w:sdtContent>
            </w:sdt>
          </w:p>
        </w:tc>
        <w:tc>
          <w:tcPr>
            <w:tcW w:type="dxa" w:w="1458"/>
            <w:vAlign w:val="center"/>
          </w:tcPr>
          <w:p>
            <w:pPr>
              <w:jc w:val="left"/>
            </w:pPr>
            <w:r/>
            <w:sdt>
              <w:sdtPr>
                <w:alias w:val="Selected Vcpu"/>
                <w:tag w:val="selected_vcpu"/>
                <w:id w:val="87001008"/>
                <w:text/>
              </w:sdtPr>
              <w:sdtContent>
                <w:r>
                  <w:rPr>
                    <w:b w:val="0"/>
                  </w:rPr>
                  <w:t>​</w:t>
                </w:r>
              </w:sdtContent>
            </w:sdt>
          </w:p>
        </w:tc>
        <w:tc>
          <w:tcPr>
            <w:tcW w:type="dxa" w:w="1458"/>
            <w:vAlign w:val="center"/>
          </w:tcPr>
          <w:p>
            <w:pPr>
              <w:jc w:val="left"/>
            </w:pPr>
            <w:r/>
            <w:sdt>
              <w:sdtPr>
                <w:alias w:val="Selected Ram Gb"/>
                <w:tag w:val="selected_ram_gb"/>
                <w:id w:val="1121449128"/>
                <w:text/>
              </w:sdtPr>
              <w:sdtContent>
                <w:r>
                  <w:rPr>
                    <w:b w:val="0"/>
                  </w:rPr>
                  <w:t>​</w:t>
                </w:r>
              </w:sdtContent>
            </w:sdt>
          </w:p>
        </w:tc>
        <w:tc>
          <w:tcPr>
            <w:tcW w:type="dxa" w:w="1458"/>
            <w:vAlign w:val="center"/>
          </w:tcPr>
          <w:p>
            <w:pPr>
              <w:jc w:val="left"/>
            </w:pPr>
            <w:r/>
            <w:sdt>
              <w:sdtPr>
                <w:alias w:val="Selected Storage Tb"/>
                <w:tag w:val="selected_storage_tb"/>
                <w:id w:val="334966038"/>
                <w:text/>
              </w:sdtPr>
              <w:sdtContent>
                <w:r>
                  <w:rPr>
                    <w:b w:val="0"/>
                  </w:rPr>
                  <w:t>​</w:t>
                </w:r>
              </w:sdtContent>
            </w:sdt>
          </w:p>
        </w:tc>
        <w:tc>
          <w:tcPr>
            <w:tcW w:type="dxa" w:w="1458"/>
            <w:vAlign w:val="center"/>
          </w:tcPr>
          <w:p>
            <w:pPr>
              <w:jc w:val="left"/>
            </w:pPr>
            <w:r/>
            <w:sdt>
              <w:sdtPr>
                <w:alias w:val="Operating System Summary"/>
                <w:tag w:val="operating_system_summary"/>
                <w:id w:val="1530199738"/>
                <w:text/>
              </w:sdtPr>
              <w:sdtContent>
                <w:r>
                  <w:rPr>
                    <w:b w:val="0"/>
                  </w:rPr>
                  <w:t>​</w:t>
                </w:r>
              </w:sdtContent>
            </w:sdt>
          </w:p>
        </w:tc>
      </w:tr>
    </w:tbl>
    <w:p w14:paraId="53B780AF" w14:textId="77777777" w:rsidR="002D3774" w:rsidRDefault="00000000">
      <w:pPr>
        <w:pStyle w:val="Heading3"/>
      </w:pPr>
      <w:bookmarkStart w:id="38" w:name="resource-utilization"/>
      <w:bookmarkStart w:id="39" w:name="_Toc160631823"/>
      <w:bookmarkEnd w:id="36"/>
      <w:r>
        <w:lastRenderedPageBreak/>
        <w:t>Resource Utilization</w:t>
      </w:r>
      <w:bookmarkEnd w:id="39"/>
    </w:p>
    <w:tbl>
      <w:tblPr>
        <w:tblStyle w:val="Table"/>
        <w:tblW w:type="auto" w:w="0"/>
        <w:tblLook w:firstColumn="1" w:firstRow="1" w:lastColumn="0" w:lastRow="0" w:noHBand="0" w:noVBand="1" w:val="04A0"/>
      </w:tblPr>
      <w:tblGrid>
        <w:gridCol w:w="1701"/>
        <w:gridCol w:w="1701"/>
        <w:gridCol w:w="1701"/>
        <w:gridCol w:w="1701"/>
        <w:gridCol w:w="1701"/>
        <w:gridCol w:w="1701"/>
      </w:tblGrid>
      <w:tr>
        <w:tc>
          <w:tcPr>
            <w:tcW w:type="dxa" w:w="1701"/>
            <w:vAlign w:val="center"/>
          </w:tcPr>
          <w:p>
            <w:pPr>
              <w:jc w:val="left"/>
            </w:pPr>
            <w:r/>
            <w:r>
              <w:rPr>
                <w:b/>
              </w:rPr>
              <w:t>vCPU per OCPU</w:t>
            </w:r>
          </w:p>
        </w:tc>
        <w:tc>
          <w:tcPr>
            <w:tcW w:type="dxa" w:w="1701"/>
            <w:vAlign w:val="center"/>
          </w:tcPr>
          <w:p>
            <w:pPr>
              <w:jc w:val="left"/>
            </w:pPr>
            <w:r/>
            <w:r>
              <w:rPr>
                <w:b/>
              </w:rPr>
              <w:t>CPU headroom</w:t>
            </w:r>
          </w:p>
        </w:tc>
        <w:tc>
          <w:tcPr>
            <w:tcW w:type="dxa" w:w="1701"/>
            <w:vAlign w:val="center"/>
          </w:tcPr>
          <w:p>
            <w:pPr>
              <w:jc w:val="left"/>
            </w:pPr>
            <w:r/>
            <w:r>
              <w:rPr>
                <w:b/>
              </w:rPr>
              <w:t>RAM headroom</w:t>
            </w:r>
          </w:p>
        </w:tc>
        <w:tc>
          <w:tcPr>
            <w:tcW w:type="dxa" w:w="1701"/>
            <w:vAlign w:val="center"/>
          </w:tcPr>
          <w:p>
            <w:pPr>
              <w:jc w:val="left"/>
            </w:pPr>
            <w:r/>
            <w:r>
              <w:rPr>
                <w:b/>
              </w:rPr>
              <w:t>Storage headroom</w:t>
            </w:r>
          </w:p>
        </w:tc>
        <w:tc>
          <w:tcPr>
            <w:tcW w:type="dxa" w:w="1701"/>
            <w:vAlign w:val="center"/>
          </w:tcPr>
          <w:p>
            <w:pPr>
              <w:jc w:val="left"/>
            </w:pPr>
            <w:r/>
            <w:r>
              <w:rPr>
                <w:b/>
              </w:rPr>
              <w:t>vSAN usable</w:t>
            </w:r>
          </w:p>
        </w:tc>
        <w:tc>
          <w:tcPr>
            <w:tcW w:type="dxa" w:w="1701"/>
            <w:vAlign w:val="center"/>
          </w:tcPr>
          <w:p>
            <w:pPr>
              <w:jc w:val="left"/>
            </w:pPr>
            <w:r/>
            <w:r>
              <w:rPr>
                <w:b/>
              </w:rPr>
              <w:t>Block Volume VPU/GB</w:t>
            </w:r>
          </w:p>
        </w:tc>
      </w:tr>
      <w:tr>
        <w:tc>
          <w:tcPr>
            <w:tcW w:type="dxa" w:w="1701"/>
            <w:vAlign w:val="center"/>
          </w:tcPr>
          <w:p>
            <w:pPr>
              <w:jc w:val="left"/>
            </w:pPr>
            <w:r/>
            <w:sdt>
              <w:sdtPr>
                <w:alias w:val="Vcpu Per Ocpu"/>
                <w:tag w:val="vcpu_per_ocpu"/>
                <w:id w:val="1158984768"/>
                <w:text/>
              </w:sdtPr>
              <w:sdtContent>
                <w:r>
                  <w:rPr>
                    <w:b w:val="0"/>
                  </w:rPr>
                  <w:t>​</w:t>
                </w:r>
              </w:sdtContent>
            </w:sdt>
          </w:p>
        </w:tc>
        <w:tc>
          <w:tcPr>
            <w:tcW w:type="dxa" w:w="1701"/>
            <w:vAlign w:val="center"/>
          </w:tcPr>
          <w:p>
            <w:pPr>
              <w:jc w:val="left"/>
            </w:pPr>
            <w:r/>
            <w:sdt>
              <w:sdtPr>
                <w:alias w:val="Cpu Headroom Pct"/>
                <w:tag w:val="cpu_headroom_pct"/>
                <w:id w:val="928713735"/>
                <w:text/>
              </w:sdtPr>
              <w:sdtContent>
                <w:r>
                  <w:rPr>
                    <w:b w:val="0"/>
                  </w:rPr>
                  <w:t>​</w:t>
                </w:r>
              </w:sdtContent>
            </w:sdt>
          </w:p>
        </w:tc>
        <w:tc>
          <w:tcPr>
            <w:tcW w:type="dxa" w:w="1701"/>
            <w:vAlign w:val="center"/>
          </w:tcPr>
          <w:p>
            <w:pPr>
              <w:jc w:val="left"/>
            </w:pPr>
            <w:r/>
            <w:sdt>
              <w:sdtPr>
                <w:alias w:val="Ram Headroom Pct"/>
                <w:tag w:val="ram_headroom_pct"/>
                <w:id w:val="574411100"/>
                <w:text/>
              </w:sdtPr>
              <w:sdtContent>
                <w:r>
                  <w:rPr>
                    <w:b w:val="0"/>
                  </w:rPr>
                  <w:t>​</w:t>
                </w:r>
              </w:sdtContent>
            </w:sdt>
          </w:p>
        </w:tc>
        <w:tc>
          <w:tcPr>
            <w:tcW w:type="dxa" w:w="1701"/>
            <w:vAlign w:val="center"/>
          </w:tcPr>
          <w:p>
            <w:pPr>
              <w:jc w:val="left"/>
            </w:pPr>
            <w:r/>
            <w:sdt>
              <w:sdtPr>
                <w:alias w:val="Storage Headroom Pct"/>
                <w:tag w:val="storage_headroom_pct"/>
                <w:id w:val="1731577906"/>
                <w:text/>
              </w:sdtPr>
              <w:sdtContent>
                <w:r>
                  <w:rPr>
                    <w:b w:val="0"/>
                  </w:rPr>
                  <w:t>​</w:t>
                </w:r>
              </w:sdtContent>
            </w:sdt>
          </w:p>
        </w:tc>
        <w:tc>
          <w:tcPr>
            <w:tcW w:type="dxa" w:w="1701"/>
            <w:vAlign w:val="center"/>
          </w:tcPr>
          <w:p>
            <w:pPr>
              <w:jc w:val="left"/>
            </w:pPr>
            <w:r/>
            <w:sdt>
              <w:sdtPr>
                <w:alias w:val="Dense Vsan Usable Pct"/>
                <w:tag w:val="dense_vsan_usable_pct"/>
                <w:id w:val="1626899965"/>
                <w:text/>
              </w:sdtPr>
              <w:sdtContent>
                <w:r>
                  <w:rPr>
                    <w:b w:val="0"/>
                  </w:rPr>
                  <w:t>​</w:t>
                </w:r>
              </w:sdtContent>
            </w:sdt>
          </w:p>
        </w:tc>
        <w:tc>
          <w:tcPr>
            <w:tcW w:type="dxa" w:w="1701"/>
            <w:vAlign w:val="center"/>
          </w:tcPr>
          <w:p>
            <w:pPr>
              <w:jc w:val="left"/>
            </w:pPr>
            <w:r/>
            <w:sdt>
              <w:sdtPr>
                <w:alias w:val="Standard Storage Vpu"/>
                <w:tag w:val="standard_storage_vpu"/>
                <w:id w:val="1567294408"/>
                <w:text/>
              </w:sdtPr>
              <w:sdtContent>
                <w:r>
                  <w:rPr>
                    <w:b w:val="0"/>
                  </w:rPr>
                  <w:t>​</w:t>
                </w:r>
              </w:sdtContent>
            </w:sdt>
          </w:p>
        </w:tc>
      </w:tr>
    </w:tbl>
    <w:p w14:paraId="2047FDD1" w14:textId="77777777" w:rsidR="002D3774" w:rsidRDefault="00000000">
      <w:pPr>
        <w:pStyle w:val="Heading2"/>
      </w:pPr>
      <w:bookmarkStart w:id="40" w:name="future-state-architecture"/>
      <w:bookmarkStart w:id="41" w:name="_Toc160631824"/>
      <w:bookmarkEnd w:id="30"/>
      <w:bookmarkEnd w:id="38"/>
      <w:r>
        <w:t>Future State Architecture</w:t>
      </w:r>
      <w:bookmarkEnd w:id="41"/>
    </w:p>
    <w:p w14:paraId="04E0F274" w14:textId="77777777" w:rsidR="002D3774" w:rsidRDefault="00000000">
      <w:pPr>
        <w:pStyle w:val="Heading3"/>
      </w:pPr>
      <w:bookmarkStart w:id="42" w:name="mandatory-security-best-practices"/>
      <w:bookmarkStart w:id="43" w:name="_Toc160631825"/>
      <w:r>
        <w:t>Mandatory Security Best Practices</w:t>
      </w:r>
      <w:bookmarkEnd w:id="43"/>
    </w:p>
    <w:p w14:paraId="44C1F01B" w14:textId="77777777" w:rsidR="002D3774" w:rsidRDefault="00000000">
      <w:pPr>
        <w:pStyle w:val="FirstParagraph"/>
      </w:pPr>
      <w:r>
        <w:t>The safety of the the Customer's Oracle Cloud Infrastructure (OCI) environment and data is the the Customer's priority.</w:t>
      </w:r>
    </w:p>
    <w:p w14:paraId="5F251CD7" w14:textId="77777777" w:rsidR="002D3774" w:rsidRDefault="00000000">
      <w:pPr>
        <w:pStyle w:val="BodyText"/>
      </w:pPr>
      <w:r>
        <w:t>The following table of OCI Security Best Practices lists the recommended topics to provide a secure foundation for every OCI implementation. It applies to new and existing tenancies and should be implemented before the Workload defined in this document will be implemented.</w:t>
      </w:r>
    </w:p>
    <w:p w14:paraId="2DD04690" w14:textId="77777777" w:rsidR="002D3774" w:rsidRDefault="00000000">
      <w:pPr>
        <w:pStyle w:val="BodyText"/>
      </w:pPr>
      <w:r>
        <w:t>Workload-related security requirements and settings like tenancy structure, groups, and permissions are defined in the respective chapters.</w:t>
      </w:r>
    </w:p>
    <w:p w14:paraId="2A2FCFB7" w14:textId="77777777" w:rsidR="002D3774" w:rsidRDefault="00000000">
      <w:pPr>
        <w:pStyle w:val="BodyText"/>
      </w:pPr>
      <w:r>
        <w:t>Any deviations from these recommendations needed for the scope of this document will be documented in the chapters below. They must be approved by the Customer.</w:t>
      </w:r>
    </w:p>
    <w:p w14:paraId="07406B50" w14:textId="77777777" w:rsidR="002D3774" w:rsidRDefault="00000000">
      <w:pPr>
        <w:pStyle w:val="BodyText"/>
      </w:pPr>
      <w:r>
        <w:t>the Customer is responsible for implementing, managing, and maintaining all listed topics.</w:t>
      </w:r>
    </w:p>
    <w:tbl>
      <w:tblPr>
        <w:tblStyle w:val="Table"/>
        <w:tblW w:w="4887" w:type="pct"/>
        <w:tblLook w:val="0020" w:firstRow="1" w:lastRow="0" w:firstColumn="0" w:lastColumn="0" w:noHBand="0" w:noVBand="0"/>
      </w:tblPr>
      <w:tblGrid>
        <w:gridCol w:w="1304"/>
        <w:gridCol w:w="1426"/>
        <w:gridCol w:w="7457"/>
      </w:tblGrid>
      <w:tr w:rsidR="002D3774" w14:paraId="288A06A5" w14:textId="77777777" w:rsidTr="0006027C">
        <w:trPr>
          <w:cnfStyle w:val="100000000000" w:firstRow="1" w:lastRow="0" w:firstColumn="0" w:lastColumn="0" w:oddVBand="0" w:evenVBand="0" w:oddHBand="0" w:evenHBand="0" w:firstRowFirstColumn="0" w:firstRowLastColumn="0" w:lastRowFirstColumn="0" w:lastRowLastColumn="0"/>
          <w:tblHeader/>
        </w:trPr>
        <w:tc>
          <w:tcPr>
            <w:tcW w:w="0" w:type="auto"/>
          </w:tcPr>
          <w:p w14:paraId="4D6188A5" w14:textId="77777777" w:rsidR="002D3774" w:rsidRDefault="00000000">
            <w:pPr>
              <w:pStyle w:val="Compact"/>
            </w:pPr>
            <w:r>
              <w:t>CATEGORY</w:t>
            </w:r>
          </w:p>
        </w:tc>
        <w:tc>
          <w:tcPr>
            <w:tcW w:w="0" w:type="auto"/>
          </w:tcPr>
          <w:p w14:paraId="31C3FEB4" w14:textId="77777777" w:rsidR="002D3774" w:rsidRDefault="00000000">
            <w:pPr>
              <w:pStyle w:val="Compact"/>
            </w:pPr>
            <w:r>
              <w:t>TOPIC</w:t>
            </w:r>
          </w:p>
        </w:tc>
        <w:tc>
          <w:tcPr>
            <w:tcW w:w="3660" w:type="pct"/>
          </w:tcPr>
          <w:p w14:paraId="470F1449" w14:textId="77777777" w:rsidR="002D3774" w:rsidRDefault="00000000">
            <w:pPr>
              <w:pStyle w:val="Compact"/>
            </w:pPr>
            <w:r>
              <w:t>DETAILS</w:t>
            </w:r>
          </w:p>
        </w:tc>
      </w:tr>
      <w:tr w:rsidR="002D3774" w14:paraId="7E632BDF" w14:textId="77777777" w:rsidTr="0006027C">
        <w:tc>
          <w:tcPr>
            <w:tcW w:w="0" w:type="auto"/>
          </w:tcPr>
          <w:p w14:paraId="522D9E6A" w14:textId="77777777" w:rsidR="002D3774" w:rsidRDefault="00000000">
            <w:pPr>
              <w:pStyle w:val="Compact"/>
            </w:pPr>
            <w:r>
              <w:t>User Management</w:t>
            </w:r>
          </w:p>
        </w:tc>
        <w:tc>
          <w:tcPr>
            <w:tcW w:w="0" w:type="auto"/>
          </w:tcPr>
          <w:p w14:paraId="3B23245F" w14:textId="77777777" w:rsidR="002D3774" w:rsidRDefault="00000000">
            <w:pPr>
              <w:pStyle w:val="Compact"/>
            </w:pPr>
            <w:r>
              <w:t>IAM Default Domain</w:t>
            </w:r>
          </w:p>
        </w:tc>
        <w:tc>
          <w:tcPr>
            <w:tcW w:w="3660" w:type="pct"/>
          </w:tcPr>
          <w:p w14:paraId="4E371E83" w14:textId="77777777" w:rsidR="002D3774" w:rsidRDefault="00000000">
            <w:r>
              <w:t>Multi-factor Authentication (MFA) should be enabled and enforced for every non-federated OCI user account.</w:t>
            </w:r>
          </w:p>
          <w:p w14:paraId="339A64CD" w14:textId="77777777" w:rsidR="002D3774" w:rsidRDefault="00000000">
            <w:pPr>
              <w:pStyle w:val="Compact"/>
              <w:numPr>
                <w:ilvl w:val="0"/>
                <w:numId w:val="38"/>
              </w:numPr>
            </w:pPr>
            <w:r>
              <w:t xml:space="preserve">For configuration details see </w:t>
            </w:r>
            <w:hyperlink r:id="rId10">
              <w:r>
                <w:rPr>
                  <w:rStyle w:val="Hyperlink"/>
                </w:rPr>
                <w:t>Managing Multi-Factor Authentication</w:t>
              </w:r>
            </w:hyperlink>
            <w:r>
              <w:t>.</w:t>
            </w:r>
          </w:p>
          <w:p w14:paraId="4519E4D0" w14:textId="77777777" w:rsidR="002D3774" w:rsidRDefault="00000000">
            <w:r>
              <w:t>In addition to enforcing MFA for local users, Adaptive Security will be enabled to track the Risk Score of each user of the Default Domain.</w:t>
            </w:r>
          </w:p>
          <w:p w14:paraId="0D6BDF53" w14:textId="77777777" w:rsidR="002D3774" w:rsidRDefault="00000000">
            <w:pPr>
              <w:pStyle w:val="Compact"/>
              <w:numPr>
                <w:ilvl w:val="0"/>
                <w:numId w:val="39"/>
              </w:numPr>
            </w:pPr>
            <w:r>
              <w:t xml:space="preserve">For configuration details see </w:t>
            </w:r>
            <w:hyperlink r:id="rId11">
              <w:r>
                <w:rPr>
                  <w:rStyle w:val="Hyperlink"/>
                </w:rPr>
                <w:t>Managing Adaptive Security and Risk Providers</w:t>
              </w:r>
            </w:hyperlink>
            <w:r>
              <w:t>.</w:t>
            </w:r>
          </w:p>
        </w:tc>
      </w:tr>
      <w:tr w:rsidR="002D3774" w14:paraId="0C3CB2A5" w14:textId="77777777" w:rsidTr="0006027C">
        <w:tc>
          <w:tcPr>
            <w:tcW w:w="0" w:type="auto"/>
          </w:tcPr>
          <w:p w14:paraId="3D96F71C" w14:textId="77777777" w:rsidR="002D3774" w:rsidRDefault="002D3774">
            <w:pPr>
              <w:pStyle w:val="Compact"/>
            </w:pPr>
          </w:p>
        </w:tc>
        <w:tc>
          <w:tcPr>
            <w:tcW w:w="0" w:type="auto"/>
          </w:tcPr>
          <w:p w14:paraId="6392B2A1" w14:textId="77777777" w:rsidR="002D3774" w:rsidRDefault="00000000">
            <w:pPr>
              <w:pStyle w:val="Compact"/>
            </w:pPr>
            <w:r>
              <w:t>OCI Emergency Users</w:t>
            </w:r>
          </w:p>
        </w:tc>
        <w:tc>
          <w:tcPr>
            <w:tcW w:w="3660" w:type="pct"/>
          </w:tcPr>
          <w:p w14:paraId="0DDBB2F1" w14:textId="77777777" w:rsidR="002D3774" w:rsidRDefault="00000000">
            <w:r>
              <w:t xml:space="preserve">A maximum of </w:t>
            </w:r>
            <w:r>
              <w:rPr>
                <w:b/>
                <w:bCs/>
              </w:rPr>
              <w:t>three</w:t>
            </w:r>
            <w:r>
              <w:t xml:space="preserve"> non-federated OCI user accounts should be present with the following requirements:</w:t>
            </w:r>
          </w:p>
          <w:p w14:paraId="406C82F8" w14:textId="77777777" w:rsidR="002D3774" w:rsidRDefault="00000000">
            <w:pPr>
              <w:pStyle w:val="Compact"/>
              <w:numPr>
                <w:ilvl w:val="0"/>
                <w:numId w:val="40"/>
              </w:numPr>
            </w:pPr>
            <w:r>
              <w:t>Username does not match any username in the Customer’s Enterprise Identity Management System</w:t>
            </w:r>
          </w:p>
          <w:p w14:paraId="1DE93F82" w14:textId="77777777" w:rsidR="002D3774" w:rsidRDefault="00000000">
            <w:pPr>
              <w:pStyle w:val="Compact"/>
              <w:numPr>
                <w:ilvl w:val="0"/>
                <w:numId w:val="40"/>
              </w:numPr>
            </w:pPr>
            <w:r>
              <w:t>Are real humans.</w:t>
            </w:r>
          </w:p>
          <w:p w14:paraId="183628C8" w14:textId="77777777" w:rsidR="002D3774" w:rsidRDefault="00000000">
            <w:pPr>
              <w:pStyle w:val="Compact"/>
              <w:numPr>
                <w:ilvl w:val="0"/>
                <w:numId w:val="40"/>
              </w:numPr>
            </w:pPr>
            <w:r>
              <w:t>Have a recovery email address that differs from the primary email address.</w:t>
            </w:r>
          </w:p>
          <w:p w14:paraId="70C7503A" w14:textId="77777777" w:rsidR="002D3774" w:rsidRDefault="00000000">
            <w:pPr>
              <w:pStyle w:val="Compact"/>
              <w:numPr>
                <w:ilvl w:val="0"/>
                <w:numId w:val="40"/>
              </w:numPr>
            </w:pPr>
            <w:r>
              <w:t>User capabilities have Local Password enabled only.</w:t>
            </w:r>
          </w:p>
          <w:p w14:paraId="295DBD87" w14:textId="77777777" w:rsidR="002D3774" w:rsidRDefault="00000000">
            <w:pPr>
              <w:pStyle w:val="Compact"/>
              <w:numPr>
                <w:ilvl w:val="0"/>
                <w:numId w:val="40"/>
              </w:numPr>
            </w:pPr>
            <w:r>
              <w:t>Has MFA enabled and enforced (see IAM Default Domain).</w:t>
            </w:r>
          </w:p>
        </w:tc>
      </w:tr>
      <w:tr w:rsidR="002D3774" w14:paraId="41552C7B" w14:textId="77777777" w:rsidTr="0006027C">
        <w:tc>
          <w:tcPr>
            <w:tcW w:w="0" w:type="auto"/>
          </w:tcPr>
          <w:p w14:paraId="0F9E2C2D" w14:textId="77777777" w:rsidR="002D3774" w:rsidRDefault="002D3774">
            <w:pPr>
              <w:pStyle w:val="Compact"/>
            </w:pPr>
          </w:p>
        </w:tc>
        <w:tc>
          <w:tcPr>
            <w:tcW w:w="0" w:type="auto"/>
          </w:tcPr>
          <w:p w14:paraId="421171B8" w14:textId="77777777" w:rsidR="002D3774" w:rsidRDefault="00000000">
            <w:pPr>
              <w:pStyle w:val="Compact"/>
            </w:pPr>
            <w:r>
              <w:t>OCI Administrators</w:t>
            </w:r>
          </w:p>
        </w:tc>
        <w:tc>
          <w:tcPr>
            <w:tcW w:w="3660" w:type="pct"/>
          </w:tcPr>
          <w:p w14:paraId="3244829A" w14:textId="77777777" w:rsidR="002D3774" w:rsidRDefault="00000000">
            <w:r>
              <w:t>Daily business OCI Administrators are managed by the Customer’s Enterprise Identity Management System. This system is federated with the IAM Default Domain following these configuration steps:</w:t>
            </w:r>
          </w:p>
          <w:p w14:paraId="095310DC" w14:textId="77777777" w:rsidR="002D3774" w:rsidRDefault="00000000">
            <w:pPr>
              <w:pStyle w:val="Compact"/>
              <w:numPr>
                <w:ilvl w:val="0"/>
                <w:numId w:val="41"/>
              </w:numPr>
            </w:pPr>
            <w:r>
              <w:t>Federation Setup</w:t>
            </w:r>
          </w:p>
          <w:p w14:paraId="52BA8344" w14:textId="77777777" w:rsidR="002D3774" w:rsidRDefault="00000000">
            <w:pPr>
              <w:pStyle w:val="Compact"/>
              <w:numPr>
                <w:ilvl w:val="0"/>
                <w:numId w:val="41"/>
              </w:numPr>
            </w:pPr>
            <w:r>
              <w:t>User Provisioning</w:t>
            </w:r>
          </w:p>
          <w:p w14:paraId="584A9C25" w14:textId="77777777" w:rsidR="002D3774" w:rsidRDefault="00000000">
            <w:pPr>
              <w:pStyle w:val="Compact"/>
              <w:numPr>
                <w:ilvl w:val="0"/>
                <w:numId w:val="41"/>
              </w:numPr>
            </w:pPr>
            <w:r>
              <w:t>For configuration guidance for major Identity Providers see the OCI IAM Identity Domain tutorials.</w:t>
            </w:r>
          </w:p>
        </w:tc>
      </w:tr>
      <w:tr w:rsidR="002D3774" w14:paraId="23CCC56D" w14:textId="77777777" w:rsidTr="0006027C">
        <w:tc>
          <w:tcPr>
            <w:tcW w:w="0" w:type="auto"/>
          </w:tcPr>
          <w:p w14:paraId="7B9839E1" w14:textId="77777777" w:rsidR="002D3774" w:rsidRDefault="002D3774">
            <w:pPr>
              <w:pStyle w:val="Compact"/>
            </w:pPr>
          </w:p>
        </w:tc>
        <w:tc>
          <w:tcPr>
            <w:tcW w:w="0" w:type="auto"/>
          </w:tcPr>
          <w:p w14:paraId="19F16CB8" w14:textId="77777777" w:rsidR="002D3774" w:rsidRDefault="00000000">
            <w:pPr>
              <w:pStyle w:val="Compact"/>
            </w:pPr>
            <w:r>
              <w:t>Application Users</w:t>
            </w:r>
          </w:p>
        </w:tc>
        <w:tc>
          <w:tcPr>
            <w:tcW w:w="3660" w:type="pct"/>
          </w:tcPr>
          <w:p w14:paraId="5DE48B9C" w14:textId="77777777" w:rsidR="002D3774" w:rsidRDefault="00000000">
            <w:pPr>
              <w:pStyle w:val="Compact"/>
            </w:pPr>
            <w:r>
              <w:t xml:space="preserve">Application users like OS users, Database users, or PaaS users are not managed in the IAM Default Domain but either directly or in dedicated identity domains. These identity domains and users are covered in the Workload design. For additional information see </w:t>
            </w:r>
            <w:hyperlink r:id="rId12">
              <w:r>
                <w:rPr>
                  <w:rStyle w:val="Hyperlink"/>
                </w:rPr>
                <w:t>Design Guidance for IAM Security Structure</w:t>
              </w:r>
            </w:hyperlink>
            <w:r>
              <w:t>.</w:t>
            </w:r>
          </w:p>
        </w:tc>
      </w:tr>
      <w:tr w:rsidR="002D3774" w14:paraId="692679C7" w14:textId="77777777" w:rsidTr="0006027C">
        <w:tc>
          <w:tcPr>
            <w:tcW w:w="0" w:type="auto"/>
          </w:tcPr>
          <w:p w14:paraId="01BEB3B4" w14:textId="77777777" w:rsidR="002D3774" w:rsidRDefault="00000000">
            <w:pPr>
              <w:pStyle w:val="Compact"/>
            </w:pPr>
            <w:r>
              <w:lastRenderedPageBreak/>
              <w:t>Cloud Posture Management</w:t>
            </w:r>
          </w:p>
        </w:tc>
        <w:tc>
          <w:tcPr>
            <w:tcW w:w="0" w:type="auto"/>
          </w:tcPr>
          <w:p w14:paraId="0C00B059" w14:textId="77777777" w:rsidR="002D3774" w:rsidRDefault="00000000">
            <w:pPr>
              <w:pStyle w:val="Compact"/>
            </w:pPr>
            <w:r>
              <w:t>OCI Cloud Guard</w:t>
            </w:r>
          </w:p>
        </w:tc>
        <w:tc>
          <w:tcPr>
            <w:tcW w:w="3660" w:type="pct"/>
          </w:tcPr>
          <w:p w14:paraId="117A0367" w14:textId="77777777" w:rsidR="002D3774" w:rsidRDefault="00000000">
            <w:r>
              <w:t>OCI Cloud Guard will be enabled at the root compartment of the tenancy home region. This way it covers all future extensions, like new regions or new compartments, of your tenancy automatically. It will use the Oracle Managed Detector and Responder recipes at the beginning and can be customized by the Customer to fulfill the Customer’s security requirements.</w:t>
            </w:r>
          </w:p>
          <w:p w14:paraId="10E15250" w14:textId="77777777" w:rsidR="002D3774" w:rsidRDefault="00000000">
            <w:pPr>
              <w:pStyle w:val="Compact"/>
              <w:numPr>
                <w:ilvl w:val="0"/>
                <w:numId w:val="42"/>
              </w:numPr>
            </w:pPr>
            <w:r>
              <w:t xml:space="preserve">For configuration details see </w:t>
            </w:r>
            <w:hyperlink r:id="rId13">
              <w:r>
                <w:rPr>
                  <w:rStyle w:val="Hyperlink"/>
                </w:rPr>
                <w:t>Getting Started with Cloud Guard</w:t>
              </w:r>
            </w:hyperlink>
            <w:r>
              <w:t>. Customization of the Cloud Guard Detector and Responder recipes to fit the Customer’s requirements is highly recommended. This step requires thorough planning and decisions to make.</w:t>
            </w:r>
          </w:p>
          <w:p w14:paraId="2F1F91BB" w14:textId="77777777" w:rsidR="002D3774" w:rsidRDefault="00000000">
            <w:pPr>
              <w:pStyle w:val="Compact"/>
              <w:numPr>
                <w:ilvl w:val="0"/>
                <w:numId w:val="42"/>
              </w:numPr>
            </w:pPr>
            <w:r>
              <w:t xml:space="preserve">For configuration details see </w:t>
            </w:r>
            <w:hyperlink r:id="rId14">
              <w:r>
                <w:rPr>
                  <w:rStyle w:val="Hyperlink"/>
                </w:rPr>
                <w:t>Customizing Cloud Guard Configuration</w:t>
              </w:r>
            </w:hyperlink>
          </w:p>
        </w:tc>
      </w:tr>
      <w:tr w:rsidR="002D3774" w14:paraId="0A6497A2" w14:textId="77777777" w:rsidTr="0006027C">
        <w:tc>
          <w:tcPr>
            <w:tcW w:w="0" w:type="auto"/>
          </w:tcPr>
          <w:p w14:paraId="041AAA64" w14:textId="77777777" w:rsidR="002D3774" w:rsidRDefault="002D3774">
            <w:pPr>
              <w:pStyle w:val="Compact"/>
            </w:pPr>
          </w:p>
        </w:tc>
        <w:tc>
          <w:tcPr>
            <w:tcW w:w="0" w:type="auto"/>
          </w:tcPr>
          <w:p w14:paraId="0E076718" w14:textId="77777777" w:rsidR="002D3774" w:rsidRDefault="00000000">
            <w:pPr>
              <w:pStyle w:val="Compact"/>
            </w:pPr>
            <w:r>
              <w:t>OCI Vulnerability Scanning Service</w:t>
            </w:r>
          </w:p>
        </w:tc>
        <w:tc>
          <w:tcPr>
            <w:tcW w:w="3660" w:type="pct"/>
          </w:tcPr>
          <w:p w14:paraId="4D0AB000" w14:textId="77777777" w:rsidR="002D3774" w:rsidRDefault="00000000">
            <w:r>
              <w:t>In addition to OCI Cloud Guard, the OCI Vulnerability Scanning Service will be enabled at the root compartment in the home region. This service provides vulnerability scanning of all Compute instances once they are created.</w:t>
            </w:r>
          </w:p>
          <w:p w14:paraId="2E0ED741" w14:textId="77777777" w:rsidR="002D3774" w:rsidRDefault="00000000">
            <w:pPr>
              <w:pStyle w:val="Compact"/>
              <w:numPr>
                <w:ilvl w:val="0"/>
                <w:numId w:val="43"/>
              </w:numPr>
            </w:pPr>
            <w:r>
              <w:t xml:space="preserve">For configuration details see </w:t>
            </w:r>
            <w:hyperlink r:id="rId15">
              <w:r>
                <w:rPr>
                  <w:rStyle w:val="Hyperlink"/>
                </w:rPr>
                <w:t>Vulnerability Scanning</w:t>
              </w:r>
            </w:hyperlink>
            <w:r>
              <w:t>.</w:t>
            </w:r>
          </w:p>
        </w:tc>
      </w:tr>
      <w:tr w:rsidR="002D3774" w14:paraId="43E97D4D" w14:textId="77777777" w:rsidTr="0006027C">
        <w:tc>
          <w:tcPr>
            <w:tcW w:w="0" w:type="auto"/>
          </w:tcPr>
          <w:p w14:paraId="5019CC1C" w14:textId="77777777" w:rsidR="002D3774" w:rsidRDefault="00000000">
            <w:pPr>
              <w:pStyle w:val="Compact"/>
            </w:pPr>
            <w:r>
              <w:t>Monitoring</w:t>
            </w:r>
          </w:p>
        </w:tc>
        <w:tc>
          <w:tcPr>
            <w:tcW w:w="0" w:type="auto"/>
          </w:tcPr>
          <w:p w14:paraId="08B83919" w14:textId="77777777" w:rsidR="002D3774" w:rsidRDefault="00000000">
            <w:pPr>
              <w:pStyle w:val="Compact"/>
            </w:pPr>
            <w:r>
              <w:t>SIEM Integration</w:t>
            </w:r>
          </w:p>
        </w:tc>
        <w:tc>
          <w:tcPr>
            <w:tcW w:w="3660" w:type="pct"/>
          </w:tcPr>
          <w:p w14:paraId="1E732F47" w14:textId="77777777" w:rsidR="002D3774" w:rsidRDefault="00000000">
            <w:pPr>
              <w:pStyle w:val="Compact"/>
            </w:pPr>
            <w:r>
              <w:t xml:space="preserve">Continuous monitoring of OCI resources is key for maintaining the required security level (see </w:t>
            </w:r>
            <w:hyperlink w:anchor="regulations-and-compliances-requirements">
              <w:r>
                <w:rPr>
                  <w:rStyle w:val="Hyperlink"/>
                </w:rPr>
                <w:t>Regulations and Compliance</w:t>
              </w:r>
            </w:hyperlink>
            <w:r>
              <w:t xml:space="preserve"> for specific requirements). See </w:t>
            </w:r>
            <w:hyperlink r:id="rId16">
              <w:r>
                <w:rPr>
                  <w:rStyle w:val="Hyperlink"/>
                </w:rPr>
                <w:t>Design Guidance for SIEM Integration</w:t>
              </w:r>
            </w:hyperlink>
            <w:r>
              <w:t xml:space="preserve"> to implement integration with the existing SIEM system.</w:t>
            </w:r>
          </w:p>
        </w:tc>
      </w:tr>
      <w:tr w:rsidR="002D3774" w14:paraId="2A20CF03" w14:textId="77777777" w:rsidTr="0006027C">
        <w:tc>
          <w:tcPr>
            <w:tcW w:w="0" w:type="auto"/>
          </w:tcPr>
          <w:p w14:paraId="6F78C9E3" w14:textId="77777777" w:rsidR="002D3774" w:rsidRDefault="00000000">
            <w:pPr>
              <w:pStyle w:val="Compact"/>
            </w:pPr>
            <w:r>
              <w:t>Additional Services</w:t>
            </w:r>
          </w:p>
        </w:tc>
        <w:tc>
          <w:tcPr>
            <w:tcW w:w="0" w:type="auto"/>
          </w:tcPr>
          <w:p w14:paraId="07E5FE48" w14:textId="77777777" w:rsidR="002D3774" w:rsidRDefault="00000000">
            <w:pPr>
              <w:pStyle w:val="Compact"/>
            </w:pPr>
            <w:r>
              <w:t>Budget Control</w:t>
            </w:r>
          </w:p>
        </w:tc>
        <w:tc>
          <w:tcPr>
            <w:tcW w:w="3660" w:type="pct"/>
          </w:tcPr>
          <w:p w14:paraId="1D58CA87" w14:textId="77777777" w:rsidR="002D3774" w:rsidRDefault="00000000">
            <w:r>
              <w:t>OCI Budget Control provides an easy-to-use and quick notification on changes in the tenancy’s budget consumption. It will be configured to quickly identify unexpected usage of the tenancy.</w:t>
            </w:r>
          </w:p>
          <w:p w14:paraId="725E639F" w14:textId="77777777" w:rsidR="002D3774" w:rsidRDefault="00000000">
            <w:pPr>
              <w:pStyle w:val="Compact"/>
              <w:numPr>
                <w:ilvl w:val="0"/>
                <w:numId w:val="44"/>
              </w:numPr>
            </w:pPr>
            <w:r>
              <w:t xml:space="preserve">For configuration details see </w:t>
            </w:r>
            <w:hyperlink r:id="rId17">
              <w:r>
                <w:rPr>
                  <w:rStyle w:val="Hyperlink"/>
                </w:rPr>
                <w:t>Managing Budgets</w:t>
              </w:r>
            </w:hyperlink>
          </w:p>
        </w:tc>
      </w:tr>
    </w:tbl>
    <w:p w14:paraId="47B2707E" w14:textId="77777777" w:rsidR="002D3774" w:rsidRDefault="00000000">
      <w:pPr>
        <w:pStyle w:val="Heading3"/>
      </w:pPr>
      <w:bookmarkStart w:id="44" w:name="X3a6fb6b6df10db3d59a7e2686ac15dc3ee8280d"/>
      <w:bookmarkStart w:id="45" w:name="_Toc160631826"/>
      <w:bookmarkEnd w:id="42"/>
      <w:r>
        <w:t>OCI Secure Landing Zone Architecture (OCVS)</w:t>
      </w:r>
      <w:bookmarkEnd w:id="45"/>
    </w:p>
    <w:p w14:paraId="239279C7" w14:textId="77777777" w:rsidR="002D3774" w:rsidRDefault="00000000">
      <w:pPr>
        <w:pStyle w:val="FirstParagraph"/>
      </w:pPr>
      <w:r>
        <w:t>All the above OCI and OCVS networking and security services and principles are implemented through the concept of a Landing Zone. The following diagram illustrates the Landing Zone reference architecture specific to the deployment of OCVS.</w:t>
      </w:r>
    </w:p>
    <w:p w14:paraId="45567F44" w14:textId="77777777" w:rsidR="002D3774" w:rsidRDefault="00000000">
      <w:pPr>
        <w:pStyle w:val="CaptionedFigure"/>
      </w:pPr>
      <w:r>
        <w:rPr>
          <w:noProof/>
        </w:rPr>
        <w:lastRenderedPageBreak/>
        <w:drawing>
          <wp:inline distT="0" distB="0" distL="0" distR="0" wp14:anchorId="2B13EDDD" wp14:editId="3698F3C1">
            <wp:extent cx="6477000" cy="3289351"/>
            <wp:effectExtent l="0" t="0" r="0" b="0"/>
            <wp:docPr id="53" name="Picture" descr="OCVS landing zone"/>
            <wp:cNvGraphicFramePr/>
            <a:graphic xmlns:a="http://schemas.openxmlformats.org/drawingml/2006/main">
              <a:graphicData uri="http://schemas.openxmlformats.org/drawingml/2006/picture">
                <pic:pic xmlns:pic="http://schemas.openxmlformats.org/drawingml/2006/picture">
                  <pic:nvPicPr>
                    <pic:cNvPr id="54" name="Picture" descr="images/landing_zone.png"/>
                    <pic:cNvPicPr>
                      <a:picLocks noChangeAspect="1" noChangeArrowheads="1"/>
                    </pic:cNvPicPr>
                  </pic:nvPicPr>
                  <pic:blipFill>
                    <a:blip r:embed="rId18"/>
                    <a:stretch>
                      <a:fillRect/>
                    </a:stretch>
                  </pic:blipFill>
                  <pic:spPr bwMode="auto">
                    <a:xfrm>
                      <a:off x="0" y="0"/>
                      <a:ext cx="6477000" cy="3289351"/>
                    </a:xfrm>
                    <a:prstGeom prst="rect">
                      <a:avLst/>
                    </a:prstGeom>
                    <a:noFill/>
                    <a:ln w="9525">
                      <a:noFill/>
                      <a:headEnd/>
                      <a:tailEnd/>
                    </a:ln>
                  </pic:spPr>
                </pic:pic>
              </a:graphicData>
            </a:graphic>
          </wp:inline>
        </w:drawing>
      </w:r>
    </w:p>
    <w:p w14:paraId="225D217B" w14:textId="77777777" w:rsidR="002D3774" w:rsidRDefault="00000000">
      <w:pPr>
        <w:pStyle w:val="ImageCaption"/>
      </w:pPr>
      <w:r>
        <w:t>OCVS landing zone</w:t>
      </w:r>
    </w:p>
    <w:p w14:paraId="69DA33FD" w14:textId="77777777" w:rsidR="002D3774" w:rsidRDefault="00000000">
      <w:pPr>
        <w:pStyle w:val="BodyText"/>
      </w:pPr>
      <w:r>
        <w:t>This architecture is designed specifically for Oracle Cloud VMware Solution which sits on top of the OCI core services such as Bare Metal Compute, and VCN networking. The architecture starts with the compartment design for the tenancy along with groups and policies for the segregation of duties.</w:t>
      </w:r>
    </w:p>
    <w:p w14:paraId="7309559C" w14:textId="77777777" w:rsidR="002D3774" w:rsidRDefault="00000000">
      <w:pPr>
        <w:pStyle w:val="BodyText"/>
      </w:pPr>
      <w:r>
        <w:t>In Landing Zone, tenancy should have a dedicated compartment for VMware SDDC deployment. The existing tenancy can also be used but it is recommended to segregate the VMware SDDC environment from other OCI resources. The VMware SDDC Compartment is assigned a group with appropriate permissions for managing resources in the compartment and for accessing required resources in other compartments. As a best practice, it is recommended to create a dedicated compartment for VCN leveraged by the OCVS deployment to keep the networking resources completely separated in a dedicated compartment.</w:t>
      </w:r>
    </w:p>
    <w:p w14:paraId="482646AB" w14:textId="77777777" w:rsidR="002D3774" w:rsidRDefault="00000000">
      <w:pPr>
        <w:pStyle w:val="BodyText"/>
      </w:pPr>
      <w:r>
        <w:t>The VMware SDDC compartment will be utilized to deploy the SDDC service. The SDDC network compartment will host dedicated VCN resources to maintain the isolation of the VMware and network resources and thus use the IAM policies for network resource and access management. Oracle Cloud VMware Solution deployment workflow is a fully automated process and takes care of provisioning of required to compute &amp; networking resources maintaining the security standard.</w:t>
      </w:r>
    </w:p>
    <w:p w14:paraId="7F71F7D7" w14:textId="77777777" w:rsidR="002D3774" w:rsidRDefault="00000000">
      <w:pPr>
        <w:pStyle w:val="BodyText"/>
      </w:pPr>
      <w:r>
        <w:t>The Landing Zone for OCVS includes pre-configured networking resources such as subnet, VLANs, Network Security Group, Security List, and Route Tables maintaining the security posture needed for enterprise VMware workloads. Also, it includes pre-configured Compute Bare Metal services required for VMware hypervisor operation. Additionally, VMware NSX as a Software Defined Networking is pre-configured but isolated in an overlay network zone.</w:t>
      </w:r>
    </w:p>
    <w:p w14:paraId="523DFE9F" w14:textId="77777777" w:rsidR="002D3774" w:rsidRDefault="00000000">
      <w:pPr>
        <w:pStyle w:val="BodyText"/>
      </w:pPr>
      <w:r>
        <w:t>Additional OCI services such as Cloud Guard, Events, Notifications, and WAF can be used to operate and monitor OCI resources for Oracle Cloud VMware Solutions such as OCI Compute, and OCI Network. The Notifications are set using Topics and Events for alerting administrators about changes in the deployed resources for this environment.</w:t>
      </w:r>
    </w:p>
    <w:p w14:paraId="2F5DFBFE" w14:textId="77777777" w:rsidR="002D3774" w:rsidRDefault="00000000">
      <w:pPr>
        <w:pStyle w:val="BodyText"/>
      </w:pPr>
      <w:r>
        <w:rPr>
          <w:b/>
          <w:bCs/>
        </w:rPr>
        <w:t>Please Note</w:t>
      </w:r>
      <w:r>
        <w:t xml:space="preserve"> The VMware workloads can use limited OCI services when it comes to integration of VMware SDDC workloads to OCI. Low-level design of Landing zone with the Customer's relevant specific technical details will be provided during the architecture Design discovery process. The network for the SDDC network should not overlap with the existing networks in the Customer's tenancy. The SDDC can be scaled up to a maximum of 64 hosts with /21 SDDC CIDR range.</w:t>
      </w:r>
    </w:p>
    <w:p w14:paraId="43991E22" w14:textId="77777777" w:rsidR="002D3774" w:rsidRDefault="00000000">
      <w:pPr>
        <w:pStyle w:val="BodyText"/>
      </w:pPr>
      <w:r>
        <w:rPr>
          <w:b/>
          <w:bCs/>
        </w:rPr>
        <w:lastRenderedPageBreak/>
        <w:t>Note:</w:t>
      </w:r>
      <w:r>
        <w:t xml:space="preserve"> The table is a representation of the sample network layout for the /22 network however based on the SDDC CIDR range selected we can expect an automated network layout created by the SDDC provisioning operation with different network range for VLANS. SDDC workload CIDR will be identified as a part of the low-level design during the implementation.</w:t>
      </w:r>
    </w:p>
    <w:p w14:paraId="539C152E" w14:textId="77777777" w:rsidR="002D3774" w:rsidRDefault="00000000">
      <w:pPr>
        <w:pStyle w:val="Heading3"/>
      </w:pPr>
      <w:bookmarkStart w:id="46" w:name="physical-architecture"/>
      <w:bookmarkStart w:id="47" w:name="_Toc160631827"/>
      <w:bookmarkEnd w:id="44"/>
      <w:r>
        <w:t>Physical Architecture</w:t>
      </w:r>
      <w:bookmarkEnd w:id="47"/>
    </w:p>
    <w:p w14:paraId="25E55AFB" w14:textId="77777777" w:rsidR="002D3774" w:rsidRDefault="00000000">
      <w:pPr>
        <w:pStyle w:val="FirstParagraph"/>
      </w:pPr>
      <w:r>
        <w:t>The future state architecture covers the current on-premises workloads to be hosted on Oracle Cloud VMware Solution(OCVS). The OCVS is deployed at the Availability Domain (AD) in the OCI region and spans across 3 Fault Domains (FD) in the region. The OCI Bare Metal (BM) instances utilized by the service are spread across the Fault Domain (FD) in a round-robin fashion offering complete redundancy to the OCVS workloads. The OCVS comes with two distinct architectures as represented below.</w:t>
      </w:r>
    </w:p>
    <w:p w14:paraId="6AE01DC8" w14:textId="77777777" w:rsidR="002D3774" w:rsidRDefault="00000000">
      <w:pPr>
        <w:pStyle w:val="Compact"/>
        <w:numPr>
          <w:ilvl w:val="0"/>
          <w:numId w:val="45"/>
        </w:numPr>
      </w:pPr>
      <w:r>
        <w:t>OCVS with DenseIO server - This architecture primarily uses vSAN Storage leveraging NVMe drives from the local Bare Metal (BM) servers.</w:t>
      </w:r>
    </w:p>
    <w:p w14:paraId="32E37040" w14:textId="77777777" w:rsidR="002D3774" w:rsidRDefault="00000000">
      <w:pPr>
        <w:pStyle w:val="Compact"/>
        <w:numPr>
          <w:ilvl w:val="0"/>
          <w:numId w:val="45"/>
        </w:numPr>
      </w:pPr>
      <w:r>
        <w:t>OCVS with Standard Shapes - This architecture is completely based on the OCI Block Storage as a primary storage option for the VM workloads.</w:t>
      </w:r>
    </w:p>
    <w:p w14:paraId="5A5624FC" w14:textId="77777777" w:rsidR="002D3774" w:rsidRDefault="00000000">
      <w:pPr>
        <w:pStyle w:val="CaptionedFigure"/>
      </w:pPr>
      <w:r>
        <w:rPr>
          <w:noProof/>
        </w:rPr>
        <w:lastRenderedPageBreak/>
        <w:drawing>
          <wp:inline distT="0" distB="0" distL="0" distR="0" wp14:anchorId="24CBFCFF" wp14:editId="40B579DC">
            <wp:extent cx="6477000" cy="3561154"/>
            <wp:effectExtent l="0" t="0" r="0" b="0"/>
            <wp:docPr id="57" name="Picture" descr="Future State Architecture"/>
            <wp:cNvGraphicFramePr/>
            <a:graphic xmlns:a="http://schemas.openxmlformats.org/drawingml/2006/main">
              <a:graphicData uri="http://schemas.openxmlformats.org/drawingml/2006/picture">
                <pic:pic xmlns:pic="http://schemas.openxmlformats.org/drawingml/2006/picture">
                  <pic:nvPicPr>
                    <pic:cNvPr id="58" name="Picture" descr="images/ocvs-overview.png"/>
                    <pic:cNvPicPr>
                      <a:picLocks noChangeAspect="1" noChangeArrowheads="1"/>
                    </pic:cNvPicPr>
                  </pic:nvPicPr>
                  <pic:blipFill>
                    <a:blip r:embed="rId19"/>
                    <a:stretch>
                      <a:fillRect/>
                    </a:stretch>
                  </pic:blipFill>
                  <pic:spPr bwMode="auto">
                    <a:xfrm>
                      <a:off x="0" y="0"/>
                      <a:ext cx="6477000" cy="3561154"/>
                    </a:xfrm>
                    <a:prstGeom prst="rect">
                      <a:avLst/>
                    </a:prstGeom>
                    <a:noFill/>
                    <a:ln w="9525">
                      <a:noFill/>
                      <a:headEnd/>
                      <a:tailEnd/>
                    </a:ln>
                  </pic:spPr>
                </pic:pic>
              </a:graphicData>
            </a:graphic>
          </wp:inline>
        </w:drawing>
      </w:r>
    </w:p>
    <w:p w14:paraId="35D5BA4E" w14:textId="77777777" w:rsidR="002D3774" w:rsidRDefault="00000000">
      <w:pPr>
        <w:pStyle w:val="ImageCaption"/>
      </w:pPr>
      <w:r>
        <w:t>Future State Architecture</w:t>
      </w:r>
    </w:p>
    <w:p w14:paraId="6359053F" w14:textId="77777777" w:rsidR="002D3774" w:rsidRDefault="00000000">
      <w:pPr>
        <w:pStyle w:val="BodyText"/>
      </w:pPr>
      <w:r>
        <w:t>Oracle Cloud VMware Solution is the central part of this deployment and provides a fully automated implementation of a VMware software-defined data center (SDDC) within your Oracle Cloud Infrastructure tenancy. The solution runs on Oracle Cloud Infrastructure Bare Metal Compute and contains the following VMware components:</w:t>
      </w:r>
    </w:p>
    <w:p w14:paraId="692B2397" w14:textId="77777777" w:rsidR="002D3774" w:rsidRDefault="00000000">
      <w:pPr>
        <w:pStyle w:val="Compact"/>
        <w:numPr>
          <w:ilvl w:val="0"/>
          <w:numId w:val="46"/>
        </w:numPr>
      </w:pPr>
      <w:r>
        <w:t>VMware vSphere Hypervisor (ESXi)</w:t>
      </w:r>
    </w:p>
    <w:p w14:paraId="370152AA" w14:textId="77777777" w:rsidR="002D3774" w:rsidRDefault="00000000">
      <w:pPr>
        <w:pStyle w:val="Compact"/>
        <w:numPr>
          <w:ilvl w:val="0"/>
          <w:numId w:val="46"/>
        </w:numPr>
      </w:pPr>
      <w:r>
        <w:t>VMware vCenter Server</w:t>
      </w:r>
    </w:p>
    <w:p w14:paraId="48CD126F" w14:textId="77777777" w:rsidR="002D3774" w:rsidRDefault="00000000">
      <w:pPr>
        <w:pStyle w:val="Compact"/>
        <w:numPr>
          <w:ilvl w:val="0"/>
          <w:numId w:val="46"/>
        </w:numPr>
      </w:pPr>
      <w:r>
        <w:t>VMware vSAN</w:t>
      </w:r>
    </w:p>
    <w:p w14:paraId="7E48FB85" w14:textId="77777777" w:rsidR="002D3774" w:rsidRDefault="00000000">
      <w:pPr>
        <w:pStyle w:val="Compact"/>
        <w:numPr>
          <w:ilvl w:val="0"/>
          <w:numId w:val="46"/>
        </w:numPr>
      </w:pPr>
      <w:r>
        <w:t>OCI Block Storage</w:t>
      </w:r>
    </w:p>
    <w:p w14:paraId="50E61D4B" w14:textId="77777777" w:rsidR="002D3774" w:rsidRDefault="00000000">
      <w:pPr>
        <w:pStyle w:val="Compact"/>
        <w:numPr>
          <w:ilvl w:val="0"/>
          <w:numId w:val="46"/>
        </w:numPr>
      </w:pPr>
      <w:r>
        <w:t>VMware NSX-T</w:t>
      </w:r>
    </w:p>
    <w:p w14:paraId="26FEA961" w14:textId="77777777" w:rsidR="002D3774" w:rsidRDefault="00000000">
      <w:pPr>
        <w:pStyle w:val="Compact"/>
        <w:numPr>
          <w:ilvl w:val="0"/>
          <w:numId w:val="46"/>
        </w:numPr>
      </w:pPr>
      <w:r>
        <w:t>VMware HCX Advanced</w:t>
      </w:r>
    </w:p>
    <w:p w14:paraId="12B4ADA1" w14:textId="77777777" w:rsidR="002D3774" w:rsidRDefault="00000000">
      <w:pPr>
        <w:pStyle w:val="FirstParagraph"/>
      </w:pPr>
      <w:r>
        <w:t>High-level OCVS-based cloud architecture for the Customer target cloud deployment is outlined in the picture below.</w:t>
      </w:r>
    </w:p>
    <w:p w14:paraId="3875C697" w14:textId="77777777" w:rsidR="002D3774" w:rsidRDefault="00000000">
      <w:pPr>
        <w:pStyle w:val="CaptionedFigure"/>
      </w:pPr>
      <w:r>
        <w:rPr>
          <w:noProof/>
        </w:rPr>
        <w:lastRenderedPageBreak/>
        <w:drawing>
          <wp:inline distT="0" distB="0" distL="0" distR="0" wp14:anchorId="0D10C1BE" wp14:editId="56E5612D">
            <wp:extent cx="6477000" cy="3709458"/>
            <wp:effectExtent l="0" t="0" r="0" b="0"/>
            <wp:docPr id="60" name="Picture" descr="High Level OCVS architecture"/>
            <wp:cNvGraphicFramePr/>
            <a:graphic xmlns:a="http://schemas.openxmlformats.org/drawingml/2006/main">
              <a:graphicData uri="http://schemas.openxmlformats.org/drawingml/2006/picture">
                <pic:pic xmlns:pic="http://schemas.openxmlformats.org/drawingml/2006/picture">
                  <pic:nvPicPr>
                    <pic:cNvPr id="61" name="Picture" descr="images/futurestatearchitecturemigration.png"/>
                    <pic:cNvPicPr>
                      <a:picLocks noChangeAspect="1" noChangeArrowheads="1"/>
                    </pic:cNvPicPr>
                  </pic:nvPicPr>
                  <pic:blipFill>
                    <a:blip r:embed="rId20"/>
                    <a:stretch>
                      <a:fillRect/>
                    </a:stretch>
                  </pic:blipFill>
                  <pic:spPr bwMode="auto">
                    <a:xfrm>
                      <a:off x="0" y="0"/>
                      <a:ext cx="6477000" cy="3709458"/>
                    </a:xfrm>
                    <a:prstGeom prst="rect">
                      <a:avLst/>
                    </a:prstGeom>
                    <a:noFill/>
                    <a:ln w="9525">
                      <a:noFill/>
                      <a:headEnd/>
                      <a:tailEnd/>
                    </a:ln>
                  </pic:spPr>
                </pic:pic>
              </a:graphicData>
            </a:graphic>
          </wp:inline>
        </w:drawing>
      </w:r>
    </w:p>
    <w:p w14:paraId="1950652D" w14:textId="77777777" w:rsidR="002D3774" w:rsidRDefault="00000000">
      <w:pPr>
        <w:pStyle w:val="ImageCaption"/>
      </w:pPr>
      <w:r>
        <w:t>High Level OCVS architecture</w:t>
      </w:r>
    </w:p>
    <w:p w14:paraId="3C462C6A" w14:textId="77777777" w:rsidR="002D3774" w:rsidRDefault="00000000">
      <w:pPr>
        <w:pStyle w:val="BodyText"/>
      </w:pPr>
      <w:r>
        <w:t>The architecture has the following components:</w:t>
      </w:r>
    </w:p>
    <w:p w14:paraId="6B22B9C5" w14:textId="77777777" w:rsidR="002D3774" w:rsidRDefault="00000000">
      <w:pPr>
        <w:pStyle w:val="BodyText"/>
      </w:pPr>
      <w:r>
        <w:rPr>
          <w:b/>
          <w:bCs/>
        </w:rPr>
        <w:t>OCVS</w:t>
      </w:r>
    </w:p>
    <w:p w14:paraId="2E3D9D8C" w14:textId="77777777" w:rsidR="002D3774" w:rsidRDefault="00000000">
      <w:pPr>
        <w:pStyle w:val="BodyText"/>
      </w:pPr>
      <w:r>
        <w:t xml:space="preserve">The </w:t>
      </w:r>
      <w:r>
        <w:rPr>
          <w:b/>
          <w:bCs/>
        </w:rPr>
        <w:t>VMware SDDC</w:t>
      </w:r>
      <w:r>
        <w:t xml:space="preserve"> comes in with vSphere 7.0 version. The OCVS SDDC consists of vSphere (ESXi + vCenter), NSX-T, vSAN &amp; HCX. The SDDC deployment can be on OCI DenseIO shapes that offer vSAN Storage or it can be on OCI Standard Shape with OCI Block Storage as a primary storage option.</w:t>
      </w:r>
    </w:p>
    <w:p w14:paraId="0CD1DBC1" w14:textId="77777777" w:rsidR="002D3774" w:rsidRDefault="00000000">
      <w:pPr>
        <w:pStyle w:val="Compact"/>
        <w:numPr>
          <w:ilvl w:val="0"/>
          <w:numId w:val="47"/>
        </w:numPr>
      </w:pPr>
      <w:r>
        <w:rPr>
          <w:b/>
          <w:bCs/>
        </w:rPr>
        <w:t>VMware HCX</w:t>
      </w:r>
      <w:r>
        <w:t xml:space="preserve"> - Application mobility platform designed for simplifying application migration, workload re-balancing, and business continuity across data centers and clouds. This will allow the seamless migration of VMware workloads to OCVS.</w:t>
      </w:r>
    </w:p>
    <w:p w14:paraId="69E8310F" w14:textId="77777777" w:rsidR="002D3774" w:rsidRDefault="00000000">
      <w:pPr>
        <w:pStyle w:val="Compact"/>
        <w:numPr>
          <w:ilvl w:val="0"/>
          <w:numId w:val="47"/>
        </w:numPr>
      </w:pPr>
      <w:r>
        <w:rPr>
          <w:b/>
          <w:bCs/>
        </w:rPr>
        <w:t>HCX Manager</w:t>
      </w:r>
      <w:r>
        <w:t xml:space="preserve"> – HCX manager is an appliance deployed in Oracle Cloud VMware Solution. HCX manager will be paired with an on-premises vCenter through HCX Connector.</w:t>
      </w:r>
      <w:r>
        <w:br/>
      </w:r>
    </w:p>
    <w:p w14:paraId="0BAF0443" w14:textId="77777777" w:rsidR="002D3774" w:rsidRDefault="00000000">
      <w:pPr>
        <w:pStyle w:val="Compact"/>
        <w:numPr>
          <w:ilvl w:val="0"/>
          <w:numId w:val="47"/>
        </w:numPr>
      </w:pPr>
      <w:r>
        <w:rPr>
          <w:b/>
          <w:bCs/>
        </w:rPr>
        <w:t>HCX Connector</w:t>
      </w:r>
      <w:r>
        <w:t xml:space="preserve"> – HCX connector is an appliance deployed at an on-premises vCenter server which will be then paired with the HCX manager in the cloud for the base configuration necessary for workload migration.</w:t>
      </w:r>
      <w:r>
        <w:br/>
      </w:r>
    </w:p>
    <w:p w14:paraId="544342D3" w14:textId="77777777" w:rsidR="002D3774" w:rsidRDefault="00000000">
      <w:pPr>
        <w:pStyle w:val="Compact"/>
        <w:numPr>
          <w:ilvl w:val="0"/>
          <w:numId w:val="47"/>
        </w:numPr>
      </w:pPr>
      <w:r>
        <w:rPr>
          <w:b/>
          <w:bCs/>
        </w:rPr>
        <w:t>VMware NSX-T</w:t>
      </w:r>
      <w:r>
        <w:t xml:space="preserve"> - This is NSX-T Data Center implementation as part of the SDDC stack used for Software Defined Networking. The migrated workloads can use NSX network segments for networking usage. NSX-T offers full perimeter services configuration in OCVS environments such as Load Balancer, Routing, Switching, firewall, and micro-segmentation.</w:t>
      </w:r>
    </w:p>
    <w:p w14:paraId="3367733E" w14:textId="77777777" w:rsidR="002D3774" w:rsidRDefault="00000000">
      <w:pPr>
        <w:pStyle w:val="Compact"/>
        <w:numPr>
          <w:ilvl w:val="0"/>
          <w:numId w:val="47"/>
        </w:numPr>
      </w:pPr>
      <w:r>
        <w:rPr>
          <w:b/>
          <w:bCs/>
        </w:rPr>
        <w:t>VMware vSAN</w:t>
      </w:r>
      <w:r>
        <w:t xml:space="preserve"> - VMware vSAN is a software-defined storage solution offered as part of the OCVS SDDC solution. The vSAN has been configured by leveraging locally attached NVMe all-flash disks from each OCI Bare Metal server to offer common storage for workloads.</w:t>
      </w:r>
    </w:p>
    <w:p w14:paraId="22BCDC27" w14:textId="77777777" w:rsidR="002D3774" w:rsidRDefault="00000000">
      <w:pPr>
        <w:pStyle w:val="Compact"/>
        <w:numPr>
          <w:ilvl w:val="0"/>
          <w:numId w:val="47"/>
        </w:numPr>
      </w:pPr>
      <w:r>
        <w:rPr>
          <w:b/>
          <w:bCs/>
        </w:rPr>
        <w:t>OCI Block Storage</w:t>
      </w:r>
      <w:r>
        <w:t xml:space="preserve"> - The OCI Block storage can be leveraged as an additional storage option with DenseIO compute SDDC along with vSAN. The Standard Shape OCVS environment consists of OCI block storage as the only primary storage option.</w:t>
      </w:r>
    </w:p>
    <w:p w14:paraId="42569AB6" w14:textId="77777777" w:rsidR="002D3774" w:rsidRDefault="00000000">
      <w:pPr>
        <w:pStyle w:val="Compact"/>
        <w:numPr>
          <w:ilvl w:val="0"/>
          <w:numId w:val="47"/>
        </w:numPr>
      </w:pPr>
      <w:r>
        <w:rPr>
          <w:b/>
          <w:bCs/>
        </w:rPr>
        <w:lastRenderedPageBreak/>
        <w:t>VMware vSphere</w:t>
      </w:r>
      <w:r>
        <w:t xml:space="preserve"> - Includes ESXi and vCenter servers</w:t>
      </w:r>
    </w:p>
    <w:p w14:paraId="0F7A0A18" w14:textId="77777777" w:rsidR="002D3774" w:rsidRDefault="00000000">
      <w:pPr>
        <w:pStyle w:val="Compact"/>
        <w:numPr>
          <w:ilvl w:val="0"/>
          <w:numId w:val="47"/>
        </w:numPr>
      </w:pPr>
      <w:r>
        <w:rPr>
          <w:b/>
          <w:bCs/>
        </w:rPr>
        <w:t>FastConnect</w:t>
      </w:r>
      <w:r>
        <w:t xml:space="preserve"> - OCI FastConnect is a dedicated private high-speed network link connected to the Customer Data Center and OCI region. The FastConnect will be leveraged for migrating the workloads over the network.</w:t>
      </w:r>
    </w:p>
    <w:p w14:paraId="57E1E341" w14:textId="77777777" w:rsidR="002D3774" w:rsidRDefault="00000000">
      <w:pPr>
        <w:pStyle w:val="Heading2"/>
      </w:pPr>
      <w:bookmarkStart w:id="48" w:name="solution-considerations"/>
      <w:bookmarkStart w:id="49" w:name="_Toc160631828"/>
      <w:bookmarkEnd w:id="40"/>
      <w:bookmarkEnd w:id="46"/>
      <w:r>
        <w:t>Solution Considerations</w:t>
      </w:r>
      <w:bookmarkEnd w:id="49"/>
    </w:p>
    <w:sdt>
      <w:sdtPr>
        <w:alias w:val="Section Ha"/>
        <w:tag w:val="section_ha"/>
        <w:id w:val="222596005"/>
        <w:text/>
      </w:sdtPr>
      <w:sdtContent>
        <w:p w14:paraId="0FD818B9" w14:textId="77777777" w:rsidR="002D3774" w:rsidRDefault="00000000">
          <w:pPr>
            <w:pStyle w:val="Heading3"/>
          </w:pPr>
          <w:bookmarkStart w:id="50" w:name="high-availability-and-disaster-recovery"/>
          <w:bookmarkStart w:id="51" w:name="_Toc160631829"/>
          <w:r>
            <w:t>High Availability and Disaster Recovery</w:t>
          </w:r>
          <w:bookmarkEnd w:id="51"/>
        </w:p>
        <w:sdt>
          <w:sdtPr>
            <w:alias w:val="Section Dr"/>
            <w:tag w:val="section_dr"/>
            <w:id w:val="292417953"/>
            <w:text/>
          </w:sdtPr>
          <w:sdtContent>
            <w:p w14:paraId="70391818" w14:textId="77777777" w:rsidR="002D3774" w:rsidRDefault="00000000">
              <w:pPr>
                <w:pStyle w:val="Heading4"/>
              </w:pPr>
              <w:bookmarkStart w:id="52" w:name="ocvs-resilience-and-recovery"/>
              <w:r>
                <w:t>OCVS Resilience and Recovery</w:t>
              </w:r>
            </w:p>
            <w:p w14:paraId="595E34F9" w14:textId="77777777" w:rsidR="002D3774" w:rsidRDefault="00000000">
              <w:pPr>
                <w:pStyle w:val="FirstParagraph"/>
              </w:pPr>
              <w:r>
                <w:t xml:space="preserve">Oracle Cloud VMware Solution is deployed at Availability Domain (AD) within the OCI region. Each Availability domain consists of Fault Domains to maintain a fault-tolerant and highly resilient environment. For more details about OCI Availability domains and Fault Domains refer to the </w:t>
              </w:r>
              <w:hyperlink r:id="rId21">
                <w:r>
                  <w:rPr>
                    <w:rStyle w:val="Hyperlink"/>
                  </w:rPr>
                  <w:t>OCI documentation</w:t>
                </w:r>
              </w:hyperlink>
              <w:r>
                <w:t>.</w:t>
              </w:r>
            </w:p>
            <w:p w14:paraId="0E230FCC" w14:textId="77777777" w:rsidR="002D3774" w:rsidRDefault="00000000">
              <w:pPr>
                <w:pStyle w:val="BodyText"/>
              </w:pPr>
              <w:r>
                <w:t xml:space="preserve">The details of the Oracle Cloud Infrastructure SLAs are found in the link below. </w:t>
              </w:r>
              <w:hyperlink r:id="rId22">
                <w:r>
                  <w:rPr>
                    <w:rStyle w:val="Hyperlink"/>
                  </w:rPr>
                  <w:t>OCI Service SLA</w:t>
                </w:r>
              </w:hyperlink>
              <w:r>
                <w:t>.</w:t>
              </w:r>
            </w:p>
          </w:sdtContent>
        </w:sdt>
        <w:p w14:paraId="7221C8B1" w14:textId="77777777" w:rsidR="002D3774" w:rsidRDefault="00000000">
          <w:pPr>
            <w:pStyle w:val="Heading5"/>
          </w:pPr>
          <w:bookmarkStart w:id="53" w:name="ocvs-high-availability"/>
          <w:r>
            <w:t>OCVS High Availability</w:t>
          </w:r>
        </w:p>
        <w:p w14:paraId="151D285D" w14:textId="77777777" w:rsidR="002D3774" w:rsidRDefault="00000000">
          <w:pPr>
            <w:pStyle w:val="FirstParagraph"/>
          </w:pPr>
          <w:r>
            <w:t>This section describes the VMware SDDC High Availability.</w:t>
          </w:r>
        </w:p>
        <w:p w14:paraId="1AA22738" w14:textId="77777777" w:rsidR="002D3774" w:rsidRDefault="00000000">
          <w:pPr>
            <w:pStyle w:val="BodyText"/>
          </w:pPr>
          <w:r>
            <w:rPr>
              <w:b/>
              <w:bCs/>
            </w:rPr>
            <w:t>OCI BM Compute (ESXi):</w:t>
          </w:r>
          <w:r>
            <w:t xml:space="preserve"> The OCI native services such as compute bare metal and VCN resources are highly resilient cloud service offerings from Oracle Cloud Infrastructure. OCI BM failure can be addressed by replacing the faulty node with a new ESXi host in the cluster.</w:t>
          </w:r>
        </w:p>
        <w:p w14:paraId="59C741FE" w14:textId="77777777" w:rsidR="002D3774" w:rsidRDefault="00000000">
          <w:pPr>
            <w:pStyle w:val="BodyText"/>
          </w:pPr>
          <w:r>
            <w:rPr>
              <w:b/>
              <w:bCs/>
            </w:rPr>
            <w:t>OCI BM NVMe (vSAN):</w:t>
          </w:r>
          <w:r>
            <w:t xml:space="preserve"> The OCVS SDDC consist of vSAN for the software-defined storage layer. With vSAN's failure to tolerate (FTT) feature, host failures, and data loss can be effectively managed. Customers can utilize the vSAN SPBM (Storage Policy Based Management) which includes different RAID levels to protect the data.</w:t>
          </w:r>
        </w:p>
        <w:p w14:paraId="4C3BA562" w14:textId="77777777" w:rsidR="002D3774" w:rsidRDefault="00000000">
          <w:pPr>
            <w:pStyle w:val="BodyText"/>
          </w:pPr>
          <w:r>
            <w:rPr>
              <w:b/>
              <w:bCs/>
            </w:rPr>
            <w:t>OCVS Networking (NSX-T):</w:t>
          </w:r>
          <w:r>
            <w:t xml:space="preserve"> The OCVS SDDC consists of NSX-T implementation to manage software-defined networking. The NSX Edge, Managers/Controllers are deployed in a fully redundant manner to maintain high availability.</w:t>
          </w:r>
        </w:p>
        <w:p w14:paraId="274480F6" w14:textId="77777777" w:rsidR="002D3774" w:rsidRDefault="00000000">
          <w:pPr>
            <w:pStyle w:val="BodyText"/>
          </w:pPr>
          <w:r>
            <w:rPr>
              <w:b/>
              <w:bCs/>
            </w:rPr>
            <w:t>OCI Block Storage:</w:t>
          </w:r>
          <w:r>
            <w:t xml:space="preserve"> The OCI Block Storage offers the highest level of data resiliency by the backend system at the availability domain. The OCI Block storage being the primary storage option with OCVS does not require RAID configuration but rather relies on the resiliency offered by the Oracle Cloud Infrastructure.</w:t>
          </w:r>
        </w:p>
        <w:sdt>
          <w:sdtPr>
            <w:alias w:val="Section Backup"/>
            <w:tag w:val="section_backup"/>
            <w:id w:val="618849805"/>
            <w:text/>
          </w:sdtPr>
          <w:sdtContent>
            <w:p w14:paraId="0A14277A" w14:textId="77777777" w:rsidR="002D3774" w:rsidRDefault="00000000">
              <w:pPr>
                <w:pStyle w:val="Heading4"/>
              </w:pPr>
              <w:bookmarkStart w:id="54" w:name="ocvs-backup"/>
              <w:bookmarkEnd w:id="52"/>
              <w:bookmarkEnd w:id="53"/>
              <w:r>
                <w:t>OCVS Backup</w:t>
              </w:r>
            </w:p>
            <w:p w14:paraId="423B1916" w14:textId="77777777" w:rsidR="002D3774" w:rsidRDefault="00000000">
              <w:pPr>
                <w:pStyle w:val="FirstParagraph"/>
              </w:pPr>
              <w:r>
                <w:t>This section describes a proposed backup architecture for the Customer workloads post-migration to OCVS. We recommend using the VEEAM backup and replication suite which works best with the VMware platform. However, other backup solutions such as Commvault can also be used.</w:t>
              </w:r>
            </w:p>
            <w:p w14:paraId="703E2972" w14:textId="77777777" w:rsidR="002D3774" w:rsidRDefault="00000000">
              <w:pPr>
                <w:pStyle w:val="BodyText"/>
              </w:pPr>
              <w:r>
                <w:t>The following diagram illustrates the proposed VEEAM backup architecture for the Customer's" application backup and restores requirement.</w:t>
              </w:r>
            </w:p>
            <w:p w14:paraId="1BC8ED0F" w14:textId="77777777" w:rsidR="002D3774" w:rsidRDefault="00000000">
              <w:pPr>
                <w:pStyle w:val="CaptionedFigure"/>
              </w:pPr>
              <w:r>
                <w:rPr>
                  <w:noProof/>
                </w:rPr>
                <w:lastRenderedPageBreak/>
                <w:drawing>
                  <wp:inline distT="0" distB="0" distL="0" distR="0" wp14:anchorId="38CDDC4E" wp14:editId="4C8977D3">
                    <wp:extent cx="6477000" cy="3946023"/>
                    <wp:effectExtent l="0" t="0" r="0" b="0"/>
                    <wp:docPr id="69" name="Picture" descr="OCVS backup"/>
                    <wp:cNvGraphicFramePr/>
                    <a:graphic xmlns:a="http://schemas.openxmlformats.org/drawingml/2006/main">
                      <a:graphicData uri="http://schemas.openxmlformats.org/drawingml/2006/picture">
                        <pic:pic xmlns:pic="http://schemas.openxmlformats.org/drawingml/2006/picture">
                          <pic:nvPicPr>
                            <pic:cNvPr id="70" name="Picture" descr="images/veeam.png"/>
                            <pic:cNvPicPr>
                              <a:picLocks noChangeAspect="1" noChangeArrowheads="1"/>
                            </pic:cNvPicPr>
                          </pic:nvPicPr>
                          <pic:blipFill>
                            <a:blip r:embed="rId23"/>
                            <a:stretch>
                              <a:fillRect/>
                            </a:stretch>
                          </pic:blipFill>
                          <pic:spPr bwMode="auto">
                            <a:xfrm>
                              <a:off x="0" y="0"/>
                              <a:ext cx="6477000" cy="3946023"/>
                            </a:xfrm>
                            <a:prstGeom prst="rect">
                              <a:avLst/>
                            </a:prstGeom>
                            <a:noFill/>
                            <a:ln w="9525">
                              <a:noFill/>
                              <a:headEnd/>
                              <a:tailEnd/>
                            </a:ln>
                          </pic:spPr>
                        </pic:pic>
                      </a:graphicData>
                    </a:graphic>
                  </wp:inline>
                </w:drawing>
              </w:r>
            </w:p>
            <w:p w14:paraId="063B08A2" w14:textId="77777777" w:rsidR="002D3774" w:rsidRDefault="00000000">
              <w:pPr>
                <w:pStyle w:val="ImageCaption"/>
              </w:pPr>
              <w:r>
                <w:t>OCVS backup</w:t>
              </w:r>
            </w:p>
            <w:p w14:paraId="21C6DA76" w14:textId="77777777" w:rsidR="002D3774" w:rsidRDefault="00000000">
              <w:pPr>
                <w:pStyle w:val="Heading5"/>
              </w:pPr>
              <w:bookmarkStart w:id="55" w:name="architecture-components-overview"/>
              <w:r>
                <w:t>Architecture Components Overview</w:t>
              </w:r>
            </w:p>
            <w:p w14:paraId="64B7AFC4" w14:textId="77777777" w:rsidR="002D3774" w:rsidRDefault="00000000">
              <w:pPr>
                <w:pStyle w:val="FirstParagraph"/>
              </w:pPr>
              <w:r>
                <w:t>The VEEAM backup and restore integrates with the VMware vCenter server and offers backup and restore capabilities to the VMs deployed in SDDC as well as the instances deployed in OCI. Below summarizes the backup components as part of the architecture and a detailed description of each.</w:t>
              </w:r>
            </w:p>
            <w:p w14:paraId="75DED64E" w14:textId="77777777" w:rsidR="002D3774" w:rsidRDefault="00000000">
              <w:pPr>
                <w:numPr>
                  <w:ilvl w:val="0"/>
                  <w:numId w:val="48"/>
                </w:numPr>
              </w:pPr>
              <w:r>
                <w:rPr>
                  <w:b/>
                  <w:bCs/>
                </w:rPr>
                <w:t>VEEAM Backup Server</w:t>
              </w:r>
              <w:r>
                <w:t xml:space="preserve"> – VEEAM backup server is a software suite installed on the MS Windows operating system. It is recommended to deploy VEEAM outside of the SDDC Cluster. The VEEAM backup server will be installed on OCI Compute instance with MS Windows 2016 and above Operating System.</w:t>
              </w:r>
            </w:p>
            <w:p w14:paraId="00D061F4" w14:textId="77777777" w:rsidR="002D3774" w:rsidRDefault="00000000">
              <w:pPr>
                <w:numPr>
                  <w:ilvl w:val="0"/>
                  <w:numId w:val="48"/>
                </w:numPr>
              </w:pPr>
              <w:r>
                <w:rPr>
                  <w:b/>
                  <w:bCs/>
                </w:rPr>
                <w:t>MS SQL Cluster</w:t>
              </w:r>
              <w:r>
                <w:t xml:space="preserve"> – The Microsoft SQL cluster is required for VEEAM Backup Server Database. The SQL Nodes will be deployed in the same management subnet as that of the VEEAM backup Server and will use OCI native compute instances. The MS SQL will be deployed in High Availability mode using native AlwaysON clustering functionality. This will offer a fully redundant database for VEEAM. The SQL nodes will be spread across Fault Domains.</w:t>
              </w:r>
            </w:p>
            <w:p w14:paraId="554A8B9B" w14:textId="77777777" w:rsidR="002D3774" w:rsidRDefault="00000000">
              <w:pPr>
                <w:pStyle w:val="FirstParagraph"/>
              </w:pPr>
              <w:r>
                <w:rPr>
                  <w:b/>
                  <w:bCs/>
                </w:rPr>
                <w:t>Note:</w:t>
              </w:r>
              <w:r>
                <w:t xml:space="preserve"> Depending upon the licensing requirement, we can use an MS SQL marketplace image where the license will be included. This needs to be discussed with the customer during the actual implementation.</w:t>
              </w:r>
            </w:p>
            <w:p w14:paraId="27DA9B78" w14:textId="77777777" w:rsidR="002D3774" w:rsidRDefault="00000000">
              <w:pPr>
                <w:numPr>
                  <w:ilvl w:val="0"/>
                  <w:numId w:val="49"/>
                </w:numPr>
              </w:pPr>
              <w:r>
                <w:rPr>
                  <w:b/>
                  <w:bCs/>
                </w:rPr>
                <w:t>VEEAM Proxy</w:t>
              </w:r>
              <w:r>
                <w:t xml:space="preserve"> – VEEAM proxy is one of the main components of VEEAM Backup and replication. VEEAM proxy sits between the data source and target and is used to process jobs and deliver backup traffic. It allows to offload of the VEEAM Backup Server and has better performance resulting shorter backup window. There is a default proxy server that can be used if no proxy is deployed but it is recommended to deploy a VEEAM proxy for better backup performance. The proxy can be a Windows or Linux VM inside the OCVS SDDC.</w:t>
              </w:r>
            </w:p>
            <w:p w14:paraId="088B0797" w14:textId="77777777" w:rsidR="002D3774" w:rsidRDefault="00000000">
              <w:pPr>
                <w:numPr>
                  <w:ilvl w:val="0"/>
                  <w:numId w:val="49"/>
                </w:numPr>
              </w:pPr>
              <w:r>
                <w:rPr>
                  <w:b/>
                  <w:bCs/>
                </w:rPr>
                <w:t>Backup Repositories</w:t>
              </w:r>
              <w:r>
                <w:t xml:space="preserve"> – A backup repository is a storage location where VEEAM keeps backup files, VM copies, and metadata for replicated VMs. To configure a backup repository, you can use the following storage types:</w:t>
              </w:r>
            </w:p>
            <w:p w14:paraId="58AED9C9" w14:textId="77777777" w:rsidR="002D3774" w:rsidRDefault="00000000">
              <w:pPr>
                <w:numPr>
                  <w:ilvl w:val="0"/>
                  <w:numId w:val="50"/>
                </w:numPr>
              </w:pPr>
              <w:r>
                <w:rPr>
                  <w:b/>
                  <w:bCs/>
                </w:rPr>
                <w:lastRenderedPageBreak/>
                <w:t>Direct Attached Storage (DAS):</w:t>
              </w:r>
              <w:r>
                <w:t xml:space="preserve"> You can add virtual and physical servers as backup repositories. The compute Microsoft Windows 2016 and above Instance in OCI with a bunch of block storage can be used as a Direct attached storage. This will be considered as a performance tier and recommended to use for better backup and restore performance. The VM with vSAN local storage disks can also be used as DAS but is not recommended to avoid a single point of failure.</w:t>
              </w:r>
            </w:p>
            <w:p w14:paraId="46E5DB1F" w14:textId="77777777" w:rsidR="002D3774" w:rsidRDefault="00000000">
              <w:pPr>
                <w:numPr>
                  <w:ilvl w:val="0"/>
                  <w:numId w:val="50"/>
                </w:numPr>
              </w:pPr>
              <w:r>
                <w:rPr>
                  <w:b/>
                  <w:bCs/>
                </w:rPr>
                <w:t>Network Attached Storage (Optional):</w:t>
              </w:r>
              <w:r>
                <w:t xml:space="preserve"> OCI File storage service NFS v3 service can be used as a Network Attached Storage.</w:t>
              </w:r>
            </w:p>
            <w:p w14:paraId="7B140BB3" w14:textId="77777777" w:rsidR="002D3774" w:rsidRDefault="00000000">
              <w:pPr>
                <w:numPr>
                  <w:ilvl w:val="0"/>
                  <w:numId w:val="50"/>
                </w:numPr>
              </w:pPr>
              <w:r>
                <w:rPr>
                  <w:b/>
                  <w:bCs/>
                </w:rPr>
                <w:t>Object Storage:</w:t>
              </w:r>
              <w:r>
                <w:t xml:space="preserve"> You can use cloud storage services as backup repositories. The OCI Object storage is S3 compatible and can be used as a “Scale-out Repository” for the capacity tier or a direct backup repository. The Object storage scale-out repository can be configured to have an immediate copy of the backup, or it can be copied over after a specific schedule. It is recommended to use the OCI Block Storage attached to an instance as a primary storage option for backing up the VMs for better performance and backup operations. Object storage should only be considered as a capacity tier for long-term retention and archival purpose.</w:t>
              </w:r>
            </w:p>
            <w:p w14:paraId="4B11D141" w14:textId="77777777" w:rsidR="002D3774" w:rsidRDefault="00000000">
              <w:pPr>
                <w:pStyle w:val="FirstParagraph"/>
              </w:pPr>
              <w:r>
                <w:rPr>
                  <w:b/>
                  <w:bCs/>
                </w:rPr>
                <w:t>Important Notes:</w:t>
              </w:r>
            </w:p>
            <w:p w14:paraId="059594F1" w14:textId="77777777" w:rsidR="002D3774" w:rsidRDefault="00000000">
              <w:pPr>
                <w:pStyle w:val="Compact"/>
                <w:numPr>
                  <w:ilvl w:val="0"/>
                  <w:numId w:val="51"/>
                </w:numPr>
              </w:pPr>
              <w:r>
                <w:t>Sizing requirements &amp; Design considerations should be followed from VEEAM official documentation.</w:t>
              </w:r>
            </w:p>
            <w:p w14:paraId="567F8B5C" w14:textId="77777777" w:rsidR="002D3774" w:rsidRDefault="00000000">
              <w:pPr>
                <w:pStyle w:val="Compact"/>
                <w:numPr>
                  <w:ilvl w:val="0"/>
                  <w:numId w:val="51"/>
                </w:numPr>
              </w:pPr>
              <w:r>
                <w:t>the Customer will bring their own license for VEEAM. the Customer can discuss different VEEAM license options available with VEEAM directly and choose according to the requirement.</w:t>
              </w:r>
              <w:r>
                <w:br/>
              </w:r>
            </w:p>
            <w:p w14:paraId="76122FE5" w14:textId="77777777" w:rsidR="002D3774" w:rsidRDefault="00000000">
              <w:pPr>
                <w:pStyle w:val="Compact"/>
                <w:numPr>
                  <w:ilvl w:val="0"/>
                  <w:numId w:val="51"/>
                </w:numPr>
              </w:pPr>
              <w:r>
                <w:t>the Customer can choose their choice of backup tool and Oracle will assist in architecting the necessary backup solution.</w:t>
              </w:r>
            </w:p>
          </w:sdtContent>
        </w:sdt>
      </w:sdtContent>
    </w:sdt>
    <w:sdt>
      <w:sdtPr>
        <w:alias w:val="Section Security Compliance"/>
        <w:tag w:val="section_security_compliance"/>
        <w:id w:val="450398203"/>
        <w:text/>
      </w:sdtPr>
      <w:sdtContent>
        <w:p w14:paraId="32C45E7A" w14:textId="77777777" w:rsidR="002D3774" w:rsidRDefault="00000000">
          <w:pPr>
            <w:pStyle w:val="Heading3"/>
          </w:pPr>
          <w:bookmarkStart w:id="56" w:name="security"/>
          <w:bookmarkStart w:id="57" w:name="_Toc160631830"/>
          <w:bookmarkEnd w:id="50"/>
          <w:bookmarkEnd w:id="54"/>
          <w:bookmarkEnd w:id="55"/>
          <w:r>
            <w:t>Security</w:t>
          </w:r>
          <w:bookmarkEnd w:id="57"/>
        </w:p>
        <w:tbl w:description="security_configuration">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Identity federation</w:t>
                </w:r>
              </w:p>
            </w:tc>
            <w:tc>
              <w:tcPr>
                <w:tcW w:type="dxa" w:w="5103"/>
                <w:vAlign w:val="center"/>
              </w:tcPr>
              <w:p>
                <w:pPr>
                  <w:jc w:val="left"/>
                </w:pPr>
                <w:r/>
                <w:sdt>
                  <w:sdtPr>
                    <w:alias w:val="Identity Federation"/>
                    <w:tag w:val="identity_federation"/>
                    <w:id w:val="1223707825"/>
                    <w:text/>
                  </w:sdtPr>
                  <w:sdtContent>
                    <w:r>
                      <w:rPr>
                        <w:b w:val="0"/>
                      </w:rPr>
                      <w:t>​</w:t>
                    </w:r>
                  </w:sdtContent>
                </w:sdt>
              </w:p>
            </w:tc>
          </w:tr>
          <w:tr>
            <w:tc>
              <w:tcPr>
                <w:tcW w:type="dxa" w:w="5103"/>
                <w:vAlign w:val="center"/>
              </w:tcPr>
              <w:p>
                <w:pPr>
                  <w:jc w:val="left"/>
                </w:pPr>
                <w:r/>
                <w:r>
                  <w:rPr>
                    <w:b/>
                  </w:rPr>
                  <w:t>Logging and SIEM</w:t>
                </w:r>
              </w:p>
            </w:tc>
            <w:tc>
              <w:tcPr>
                <w:tcW w:type="dxa" w:w="5103"/>
                <w:vAlign w:val="center"/>
              </w:tcPr>
              <w:p>
                <w:pPr>
                  <w:jc w:val="left"/>
                </w:pPr>
                <w:r/>
                <w:sdt>
                  <w:sdtPr>
                    <w:alias w:val="Logging Siem"/>
                    <w:tag w:val="logging_siem"/>
                    <w:id w:val="323113655"/>
                    <w:text/>
                  </w:sdtPr>
                  <w:sdtContent>
                    <w:r>
                      <w:rPr>
                        <w:b w:val="0"/>
                      </w:rPr>
                      <w:t>​</w:t>
                    </w:r>
                  </w:sdtContent>
                </w:sdt>
              </w:p>
            </w:tc>
          </w:tr>
          <w:tr>
            <w:tc>
              <w:tcPr>
                <w:tcW w:type="dxa" w:w="5103"/>
                <w:vAlign w:val="center"/>
              </w:tcPr>
              <w:p>
                <w:pPr>
                  <w:jc w:val="left"/>
                </w:pPr>
                <w:r/>
                <w:r>
                  <w:rPr>
                    <w:b/>
                  </w:rPr>
                  <w:t>Encryption and key management</w:t>
                </w:r>
              </w:p>
            </w:tc>
            <w:tc>
              <w:tcPr>
                <w:tcW w:type="dxa" w:w="5103"/>
                <w:vAlign w:val="center"/>
              </w:tcPr>
              <w:p>
                <w:pPr>
                  <w:jc w:val="left"/>
                </w:pPr>
                <w:r/>
                <w:sdt>
                  <w:sdtPr>
                    <w:alias w:val="Encryption Key Management"/>
                    <w:tag w:val="encryption_key_management"/>
                    <w:id w:val="894605738"/>
                    <w:text/>
                  </w:sdtPr>
                  <w:sdtContent>
                    <w:r>
                      <w:rPr>
                        <w:b w:val="0"/>
                      </w:rPr>
                      <w:t>​</w:t>
                    </w:r>
                  </w:sdtContent>
                </w:sdt>
              </w:p>
            </w:tc>
          </w:tr>
        </w:tbl>
        <w:p w14:paraId="32693295" w14:textId="77777777" w:rsidR="002D3774" w:rsidRDefault="00000000">
          <w:pPr>
            <w:pStyle w:val="Heading4"/>
          </w:pPr>
          <w:bookmarkStart w:id="58" w:name="X02c8540d4764882a4ce2664f57b67891ec10d36"/>
          <w:r>
            <w:t>OCI - Oracle and Customer Shared Security Model</w:t>
          </w:r>
        </w:p>
        <w:p w14:paraId="08C643D1" w14:textId="77777777" w:rsidR="002D3774" w:rsidRDefault="00000000">
          <w:pPr>
            <w:pStyle w:val="FirstParagraph"/>
          </w:pPr>
          <w:r>
            <w:t>Oracle employs best-in-class, enterprise-grade security technology, and operational processes to secure cloud services. To deploy and operate your workloads securely in Oracle Cloud, you must be aware of your security and compliance responsibilities.</w:t>
          </w:r>
        </w:p>
        <w:p w14:paraId="3924598E" w14:textId="77777777" w:rsidR="002D3774" w:rsidRDefault="00000000">
          <w:pPr>
            <w:pStyle w:val="BodyText"/>
          </w:pPr>
          <w:r>
            <w:t>Oracle ensures the security of cloud infrastructure and operations, such as cloud operator access controls and infrastructure security patching. You’re responsible for configuring your cloud resources securely. The following graphic illustrates the shared security responsibility model.</w:t>
          </w:r>
        </w:p>
        <w:p w14:paraId="428C7201" w14:textId="77777777" w:rsidR="002D3774" w:rsidRDefault="00000000">
          <w:pPr>
            <w:pStyle w:val="CaptionedFigure"/>
          </w:pPr>
          <w:r>
            <w:rPr>
              <w:noProof/>
            </w:rPr>
            <w:lastRenderedPageBreak/>
            <w:drawing>
              <wp:inline distT="0" distB="0" distL="0" distR="0" wp14:anchorId="50C6AB2C" wp14:editId="70A1A8CC">
                <wp:extent cx="6477000" cy="3078302"/>
                <wp:effectExtent l="0" t="0" r="0" b="0"/>
                <wp:docPr id="75" name="Picture" descr="Shared Security Model"/>
                <wp:cNvGraphicFramePr/>
                <a:graphic xmlns:a="http://schemas.openxmlformats.org/drawingml/2006/main">
                  <a:graphicData uri="http://schemas.openxmlformats.org/drawingml/2006/picture">
                    <pic:pic xmlns:pic="http://schemas.openxmlformats.org/drawingml/2006/picture">
                      <pic:nvPicPr>
                        <pic:cNvPr id="76" name="Picture" descr="images/ociresponsibilitymatrix.JPG"/>
                        <pic:cNvPicPr>
                          <a:picLocks noChangeAspect="1" noChangeArrowheads="1"/>
                        </pic:cNvPicPr>
                      </pic:nvPicPr>
                      <pic:blipFill>
                        <a:blip r:embed="rId24"/>
                        <a:stretch>
                          <a:fillRect/>
                        </a:stretch>
                      </pic:blipFill>
                      <pic:spPr bwMode="auto">
                        <a:xfrm>
                          <a:off x="0" y="0"/>
                          <a:ext cx="6477000" cy="3078302"/>
                        </a:xfrm>
                        <a:prstGeom prst="rect">
                          <a:avLst/>
                        </a:prstGeom>
                        <a:noFill/>
                        <a:ln w="9525">
                          <a:noFill/>
                          <a:headEnd/>
                          <a:tailEnd/>
                        </a:ln>
                      </pic:spPr>
                    </pic:pic>
                  </a:graphicData>
                </a:graphic>
              </wp:inline>
            </w:drawing>
          </w:r>
        </w:p>
        <w:p w14:paraId="20FE6CE7" w14:textId="77777777" w:rsidR="002D3774" w:rsidRDefault="00000000">
          <w:pPr>
            <w:pStyle w:val="ImageCaption"/>
          </w:pPr>
          <w:r>
            <w:t>Shared Security Model</w:t>
          </w:r>
        </w:p>
        <w:p w14:paraId="5BA499E8" w14:textId="77777777" w:rsidR="002D3774" w:rsidRDefault="00000000">
          <w:pPr>
            <w:pStyle w:val="BodyText"/>
          </w:pPr>
          <w:r>
            <w:rPr>
              <w:b/>
              <w:bCs/>
            </w:rPr>
            <w:t>OCVS specific Responsibility Matrix</w:t>
          </w:r>
        </w:p>
        <w:p w14:paraId="54B137C4" w14:textId="77777777" w:rsidR="002D3774" w:rsidRDefault="00000000">
          <w:pPr>
            <w:pStyle w:val="CaptionedFigure"/>
          </w:pPr>
          <w:r>
            <w:rPr>
              <w:noProof/>
            </w:rPr>
            <w:drawing>
              <wp:inline distT="0" distB="0" distL="0" distR="0" wp14:anchorId="04D596F2" wp14:editId="110C66B5">
                <wp:extent cx="6477000" cy="3093780"/>
                <wp:effectExtent l="0" t="0" r="0" b="0"/>
                <wp:docPr id="78" name="Picture" descr="Responsibility Matrix"/>
                <wp:cNvGraphicFramePr/>
                <a:graphic xmlns:a="http://schemas.openxmlformats.org/drawingml/2006/main">
                  <a:graphicData uri="http://schemas.openxmlformats.org/drawingml/2006/picture">
                    <pic:pic xmlns:pic="http://schemas.openxmlformats.org/drawingml/2006/picture">
                      <pic:nvPicPr>
                        <pic:cNvPr id="79" name="Picture" descr="images/ocvsresponsibilitymatrix.JPG"/>
                        <pic:cNvPicPr>
                          <a:picLocks noChangeAspect="1" noChangeArrowheads="1"/>
                        </pic:cNvPicPr>
                      </pic:nvPicPr>
                      <pic:blipFill>
                        <a:blip r:embed="rId25"/>
                        <a:stretch>
                          <a:fillRect/>
                        </a:stretch>
                      </pic:blipFill>
                      <pic:spPr bwMode="auto">
                        <a:xfrm>
                          <a:off x="0" y="0"/>
                          <a:ext cx="6477000" cy="3093780"/>
                        </a:xfrm>
                        <a:prstGeom prst="rect">
                          <a:avLst/>
                        </a:prstGeom>
                        <a:noFill/>
                        <a:ln w="9525">
                          <a:noFill/>
                          <a:headEnd/>
                          <a:tailEnd/>
                        </a:ln>
                      </pic:spPr>
                    </pic:pic>
                  </a:graphicData>
                </a:graphic>
              </wp:inline>
            </w:drawing>
          </w:r>
        </w:p>
        <w:p w14:paraId="2DB535EB" w14:textId="77777777" w:rsidR="002D3774" w:rsidRDefault="00000000">
          <w:pPr>
            <w:pStyle w:val="ImageCaption"/>
          </w:pPr>
          <w:r>
            <w:t>Responsibility Matrix</w:t>
          </w:r>
        </w:p>
        <w:p w14:paraId="1BE23870" w14:textId="77777777" w:rsidR="002D3774" w:rsidRDefault="00000000">
          <w:pPr>
            <w:pStyle w:val="BodyText"/>
          </w:pPr>
          <w:r>
            <w:t>Oracle is solely responsible for all aspects of the physical security of the Availability Domains and Fault Domains in each region. Both Oracle and you are responsible for the infrastructure security of hardware, software, and the associated logical configurations and controls.</w:t>
          </w:r>
        </w:p>
        <w:p w14:paraId="509BDFC7" w14:textId="77777777" w:rsidR="002D3774" w:rsidRDefault="00000000">
          <w:pPr>
            <w:pStyle w:val="BodyText"/>
          </w:pPr>
          <w:r>
            <w:t>As a customer, your security responsibilities encompass the following:</w:t>
          </w:r>
        </w:p>
        <w:p w14:paraId="06E4ACE3" w14:textId="77777777" w:rsidR="002D3774" w:rsidRDefault="00000000">
          <w:pPr>
            <w:pStyle w:val="Compact"/>
            <w:numPr>
              <w:ilvl w:val="0"/>
              <w:numId w:val="52"/>
            </w:numPr>
          </w:pPr>
          <w:r>
            <w:t>The platform you create on top of Oracle Cloud.</w:t>
          </w:r>
        </w:p>
        <w:p w14:paraId="0DC940E8" w14:textId="77777777" w:rsidR="002D3774" w:rsidRDefault="00000000">
          <w:pPr>
            <w:pStyle w:val="Compact"/>
            <w:numPr>
              <w:ilvl w:val="0"/>
              <w:numId w:val="52"/>
            </w:numPr>
          </w:pPr>
          <w:r>
            <w:lastRenderedPageBreak/>
            <w:t>The applications that you deploy.</w:t>
          </w:r>
        </w:p>
        <w:p w14:paraId="7CCBBFD9" w14:textId="77777777" w:rsidR="002D3774" w:rsidRDefault="00000000">
          <w:pPr>
            <w:pStyle w:val="Compact"/>
            <w:numPr>
              <w:ilvl w:val="0"/>
              <w:numId w:val="52"/>
            </w:numPr>
          </w:pPr>
          <w:r>
            <w:t>The data that you store and use.</w:t>
          </w:r>
        </w:p>
        <w:p w14:paraId="2F8BD12F" w14:textId="77777777" w:rsidR="002D3774" w:rsidRDefault="00000000">
          <w:pPr>
            <w:pStyle w:val="Compact"/>
            <w:numPr>
              <w:ilvl w:val="0"/>
              <w:numId w:val="52"/>
            </w:numPr>
          </w:pPr>
          <w:r>
            <w:t>The overall governance, risk, and security of your workloads.</w:t>
          </w:r>
        </w:p>
        <w:p w14:paraId="21E4BA8A" w14:textId="77777777" w:rsidR="002D3774" w:rsidRDefault="00000000">
          <w:pPr>
            <w:pStyle w:val="FirstParagraph"/>
          </w:pPr>
          <w:r>
            <w:t>The shared responsibility extends across different domains including identity management, access control, workload security, data classification and compliance, infrastructure security, and network security.</w:t>
          </w:r>
        </w:p>
        <w:p w14:paraId="5ED4F807" w14:textId="77777777" w:rsidR="002D3774" w:rsidRDefault="00000000">
          <w:pPr>
            <w:pStyle w:val="Heading4"/>
          </w:pPr>
          <w:bookmarkStart w:id="59" w:name="ocvs-security-posture"/>
          <w:bookmarkEnd w:id="58"/>
          <w:r>
            <w:t>OCVS Security Posture</w:t>
          </w:r>
        </w:p>
        <w:p w14:paraId="2B3C11B7" w14:textId="77777777" w:rsidR="002D3774" w:rsidRDefault="00000000">
          <w:pPr>
            <w:pStyle w:val="FirstParagraph"/>
          </w:pPr>
          <w:r>
            <w:t>The section below describes the security posture of Oracle Cloud VMware Solution and Oracle Cloud Infrastructure.</w:t>
          </w:r>
        </w:p>
        <w:p w14:paraId="3A8065E8" w14:textId="77777777" w:rsidR="002D3774" w:rsidRDefault="00000000">
          <w:pPr>
            <w:numPr>
              <w:ilvl w:val="0"/>
              <w:numId w:val="53"/>
            </w:numPr>
          </w:pPr>
          <w:r>
            <w:t>Access to the Customer's OCI tenancy is restricted and controlled using IAM and IDCS federations. Network sources can be optionally used to restrict access from known IP addresses within VCN or on-premises.</w:t>
          </w:r>
        </w:p>
        <w:p w14:paraId="6AD2599C" w14:textId="77777777" w:rsidR="002D3774" w:rsidRDefault="00000000">
          <w:pPr>
            <w:numPr>
              <w:ilvl w:val="0"/>
              <w:numId w:val="53"/>
            </w:numPr>
          </w:pPr>
          <w:r>
            <w:t>Security in a subnet can be controlled by Security Lists and/or Network Security Groups. OCI is a zero-trust environment by default, you must explicitly permit traffic for known communication patterns. Additional security can be offered to Customer's external facing applications using OCI Web Application Firewall.</w:t>
          </w:r>
        </w:p>
        <w:p w14:paraId="22C497D4" w14:textId="77777777" w:rsidR="002D3774" w:rsidRDefault="00000000">
          <w:pPr>
            <w:numPr>
              <w:ilvl w:val="0"/>
              <w:numId w:val="53"/>
            </w:numPr>
          </w:pPr>
          <w:r>
            <w:t>VLAN resides in VCN and is only provisioned for OCVS service. Each VLAN is attached to the Network Security Group to control traffic. All traffic inside a VLAN is blocked by default.</w:t>
          </w:r>
        </w:p>
        <w:p w14:paraId="6B01780E" w14:textId="77777777" w:rsidR="002D3774" w:rsidRDefault="00000000">
          <w:pPr>
            <w:numPr>
              <w:ilvl w:val="0"/>
              <w:numId w:val="53"/>
            </w:numPr>
          </w:pPr>
          <w:r>
            <w:t>An NSX Segment is an overlay network that runs on top of the VMware virtualization stack. This network is independent outside of the VCN network. Any communication from the NSX overlay segment to OCI resources needs to be explicitly allowed through uplink interfaces using routing and controlled using security lists.</w:t>
          </w:r>
        </w:p>
        <w:p w14:paraId="32679B56" w14:textId="77777777" w:rsidR="002D3774" w:rsidRDefault="00000000">
          <w:pPr>
            <w:numPr>
              <w:ilvl w:val="0"/>
              <w:numId w:val="53"/>
            </w:numPr>
          </w:pPr>
          <w:r>
            <w:t>Security in an NSX Segment is managed by the NSX-T control plane, by default all traffic inside a segment is allowed. The NSX Micro-Segmentation enables you to increase the agility and efficiency of your network infrastructure while maintaining the highest level of security posture.</w:t>
          </w:r>
        </w:p>
        <w:p w14:paraId="4BBEFB99" w14:textId="77777777" w:rsidR="002D3774" w:rsidRDefault="00000000">
          <w:pPr>
            <w:numPr>
              <w:ilvl w:val="0"/>
              <w:numId w:val="53"/>
            </w:numPr>
          </w:pPr>
          <w:r>
            <w:t>Users from an on-premises environment can securely connect to Oracle Cloud VMware Solution resources through IPSec and or FastConnect (for more details see Chapter 6.3 OCI networking).</w:t>
          </w:r>
        </w:p>
        <w:p w14:paraId="78C6EFC0" w14:textId="77777777" w:rsidR="002D3774" w:rsidRDefault="00000000">
          <w:pPr>
            <w:numPr>
              <w:ilvl w:val="0"/>
              <w:numId w:val="53"/>
            </w:numPr>
          </w:pPr>
          <w:r>
            <w:t>Bastion host is deployed in a public subnet in Customer's tenancy. Secured access is allowed for Remote Desktop Protocol (RDP) through Internet Gateway and controlled using a security list.</w:t>
          </w:r>
        </w:p>
        <w:p w14:paraId="02E88A6C" w14:textId="77777777" w:rsidR="002D3774" w:rsidRDefault="00000000">
          <w:pPr>
            <w:numPr>
              <w:ilvl w:val="0"/>
              <w:numId w:val="53"/>
            </w:numPr>
          </w:pPr>
          <w:r>
            <w:t>The OCVS SDDC environment is allowed to access only from the Bastion host.</w:t>
          </w:r>
        </w:p>
        <w:p w14:paraId="2E12F37A" w14:textId="77777777" w:rsidR="002D3774" w:rsidRDefault="00000000">
          <w:pPr>
            <w:pStyle w:val="Heading4"/>
          </w:pPr>
          <w:bookmarkStart w:id="60" w:name="ocvs-data-security"/>
          <w:bookmarkEnd w:id="59"/>
          <w:r>
            <w:t>OCVS Data Security</w:t>
          </w:r>
        </w:p>
        <w:p w14:paraId="2813698A" w14:textId="77777777" w:rsidR="002D3774" w:rsidRDefault="00000000">
          <w:pPr>
            <w:pStyle w:val="FirstParagraph"/>
          </w:pPr>
          <w:r>
            <w:t>This section details Data Security for the virtual machines in the OCVS environment. It also provides details about how encryption works in vSAN and possible options for Data at rest and Data at transit. We have not received any data security requirements from the Customer. Therefore, the below section details out-of-the-box data security standards for OCVS.</w:t>
          </w:r>
        </w:p>
        <w:p w14:paraId="0BC491ED" w14:textId="77777777" w:rsidR="002D3774" w:rsidRDefault="00000000">
          <w:pPr>
            <w:pStyle w:val="BodyText"/>
          </w:pPr>
          <w:r>
            <w:rPr>
              <w:b/>
              <w:bCs/>
            </w:rPr>
            <w:t>vSAN Data-At-Rest</w:t>
          </w:r>
        </w:p>
        <w:p w14:paraId="0F1EECD2" w14:textId="77777777" w:rsidR="002D3774" w:rsidRDefault="00000000">
          <w:pPr>
            <w:pStyle w:val="BodyText"/>
          </w:pPr>
          <w:r>
            <w:t>Oracle Cloud VMware Solution uses VMware vSAN technology for virtual machine storage management. vSAN comes with its own data-at-rest encryption technique. vSAN can encrypt data at rest in the vSAN datastore. Data at rest encryption within vSAN requires an external Key Management Server (KMS) or a vSphere Native Key Provider. vSAN data at rest encryption is out of the scope of this project. However, customers can enable the data-at-rest encryption anytime at cluster provided it meets the required pre-requisite.</w:t>
          </w:r>
        </w:p>
        <w:p w14:paraId="306FDEDA" w14:textId="77777777" w:rsidR="002D3774" w:rsidRDefault="00000000">
          <w:pPr>
            <w:pStyle w:val="BodyText"/>
          </w:pPr>
          <w:r>
            <w:rPr>
              <w:b/>
              <w:bCs/>
            </w:rPr>
            <w:t>vSAN Data-in-Transit</w:t>
          </w:r>
        </w:p>
        <w:p w14:paraId="4EC50B44" w14:textId="77777777" w:rsidR="002D3774" w:rsidRDefault="00000000">
          <w:pPr>
            <w:pStyle w:val="BodyText"/>
          </w:pPr>
          <w:r>
            <w:t xml:space="preserve">Oracle Cloud VMware Solution uses VMware vSAN technology for virtual machine storage management. vSAN can encrypt data in transit, as it moves across hosts in your vSAN cluster. vSAN can encrypt data in transit across hosts in the cluster. When you enable data-in-transit encryption, vSAN encrypts all data and metadata traffic between hosts. Traffic between data </w:t>
          </w:r>
          <w:r>
            <w:lastRenderedPageBreak/>
            <w:t>hosts and witness hosts is encrypted. vSAN data encryption in transit is out of the scope of this project. However, the Customer can enable this functionality at the vSAN cluster in OCVS SDDC.</w:t>
          </w:r>
        </w:p>
        <w:p w14:paraId="784E00C6" w14:textId="77777777" w:rsidR="002D3774" w:rsidRDefault="00000000">
          <w:pPr>
            <w:pStyle w:val="BodyText"/>
          </w:pPr>
          <w:r>
            <w:rPr>
              <w:b/>
              <w:bCs/>
            </w:rPr>
            <w:t>Block Storage Encryption</w:t>
          </w:r>
        </w:p>
        <w:p w14:paraId="63809A4C" w14:textId="77777777" w:rsidR="002D3774" w:rsidRDefault="00000000">
          <w:pPr>
            <w:pStyle w:val="BodyText"/>
          </w:pPr>
          <w:r>
            <w:t>OCI Block Storage can be used to scale the storage for DenseIO OCVS deployment and be used as primary storage in the case of Standard Shapes OCVS. OCI Block Volume is presented to the VMware ESXi server as an iSCSI target to store virtual machine files. OCI security features such as KMS, encryption, and vaults apply to VM data stored in OCI Block Volume. OCI Block Volume is mounted as an external Datastore for VMware SDDC by leveraging OCI managed/Customer managed keys for VM data encryption.</w:t>
          </w:r>
        </w:p>
      </w:sdtContent>
    </w:sdt>
    <w:p w14:paraId="57AC44E0" w14:textId="77777777" w:rsidR="002D3774" w:rsidRDefault="00000000">
      <w:pPr>
        <w:pStyle w:val="Heading3"/>
      </w:pPr>
      <w:bookmarkStart w:id="61" w:name="networking"/>
      <w:bookmarkStart w:id="62" w:name="_Toc160631831"/>
      <w:bookmarkEnd w:id="56"/>
      <w:bookmarkEnd w:id="60"/>
      <w:r>
        <w:t>Networking</w:t>
      </w:r>
      <w:bookmarkEnd w:id="62"/>
    </w:p>
    <w:tbl w:description="connectivity_summary">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Connectivity type</w:t>
            </w:r>
          </w:p>
        </w:tc>
        <w:tc>
          <w:tcPr>
            <w:tcW w:type="dxa" w:w="5103"/>
            <w:vAlign w:val="center"/>
          </w:tcPr>
          <w:p>
            <w:pPr>
              <w:jc w:val="left"/>
            </w:pPr>
            <w:r/>
            <w:sdt>
              <w:sdtPr>
                <w:alias w:val="Connectivity Type"/>
                <w:tag w:val="connectivity_type"/>
                <w:id w:val="125174117"/>
                <w:text/>
              </w:sdtPr>
              <w:sdtContent>
                <w:r>
                  <w:rPr>
                    <w:b w:val="0"/>
                  </w:rPr>
                  <w:t>​</w:t>
                </w:r>
              </w:sdtContent>
            </w:sdt>
          </w:p>
        </w:tc>
      </w:tr>
      <w:tr>
        <w:tc>
          <w:tcPr>
            <w:tcW w:type="dxa" w:w="5103"/>
            <w:vAlign w:val="center"/>
          </w:tcPr>
          <w:p>
            <w:pPr>
              <w:jc w:val="left"/>
            </w:pPr>
            <w:r/>
            <w:r>
              <w:rPr>
                <w:b/>
              </w:rPr>
              <w:t>Target OCI region</w:t>
            </w:r>
          </w:p>
        </w:tc>
        <w:tc>
          <w:tcPr>
            <w:tcW w:type="dxa" w:w="5103"/>
            <w:vAlign w:val="center"/>
          </w:tcPr>
          <w:p>
            <w:pPr>
              <w:jc w:val="left"/>
            </w:pPr>
            <w:r/>
            <w:sdt>
              <w:sdtPr>
                <w:alias w:val="Target Region Summary"/>
                <w:tag w:val="target_region_summary"/>
                <w:id w:val="1325913584"/>
                <w:text/>
              </w:sdtPr>
              <w:sdtContent>
                <w:r>
                  <w:rPr>
                    <w:b w:val="0"/>
                  </w:rPr>
                  <w:t>​</w:t>
                </w:r>
              </w:sdtContent>
            </w:sdt>
          </w:p>
        </w:tc>
      </w:tr>
    </w:tbl>
    <w:p w14:paraId="06DB3B77" w14:textId="77777777" w:rsidR="002D3774" w:rsidRDefault="00000000">
      <w:pPr>
        <w:pStyle w:val="FirstParagraph"/>
      </w:pPr>
      <w:r>
        <w:t>The architecture has the following components:</w:t>
      </w:r>
    </w:p>
    <w:p w14:paraId="238501E6" w14:textId="77777777" w:rsidR="002D3774" w:rsidRDefault="00000000">
      <w:pPr>
        <w:numPr>
          <w:ilvl w:val="0"/>
          <w:numId w:val="54"/>
        </w:numPr>
      </w:pPr>
      <w:r>
        <w:rPr>
          <w:b/>
          <w:bCs/>
        </w:rPr>
        <w:t>On-premises Network</w:t>
      </w:r>
      <w:r>
        <w:t xml:space="preserve"> - This network is the local network used by your organization. It is one of the spokes of the topology.</w:t>
      </w:r>
    </w:p>
    <w:p w14:paraId="40A69AD6" w14:textId="77777777" w:rsidR="002D3774" w:rsidRDefault="00000000">
      <w:pPr>
        <w:numPr>
          <w:ilvl w:val="0"/>
          <w:numId w:val="54"/>
        </w:numPr>
      </w:pPr>
      <w:r>
        <w:rPr>
          <w:b/>
          <w:bCs/>
        </w:rPr>
        <w:t>Region</w:t>
      </w:r>
      <w:r>
        <w:t xml:space="preserve"> - An Oracle Cloud Infrastructure region is a localized geographic area that contains one or more data centers, called availability domains. Regions are independent of other regions, and vast distances can separate them (across countries or even continents).</w:t>
      </w:r>
    </w:p>
    <w:p w14:paraId="528EEC1E" w14:textId="77777777" w:rsidR="002D3774" w:rsidRDefault="00000000">
      <w:pPr>
        <w:numPr>
          <w:ilvl w:val="0"/>
          <w:numId w:val="54"/>
        </w:numPr>
      </w:pPr>
      <w:r>
        <w:rPr>
          <w:b/>
          <w:bCs/>
        </w:rPr>
        <w:t>Virtual Cloud Network (VCN)</w:t>
      </w:r>
      <w:r>
        <w:t xml:space="preserve"> - A VCN is a customizable, private network that you set up in an Oracle Cloud Infrastructure region. Like traditional data center networks, VCNs give you complete control over your network environment. You can segment VCNs into subnets, which can be scoped to a region or an availability domain. Both regional subnets and availability domain-specific subnets can coexist in the same VCN. A subnet can be public or private.</w:t>
      </w:r>
    </w:p>
    <w:p w14:paraId="500515B6" w14:textId="77777777" w:rsidR="002D3774" w:rsidRDefault="00000000">
      <w:pPr>
        <w:numPr>
          <w:ilvl w:val="0"/>
          <w:numId w:val="54"/>
        </w:numPr>
      </w:pPr>
      <w:r>
        <w:rPr>
          <w:b/>
          <w:bCs/>
        </w:rPr>
        <w:t>Security List</w:t>
      </w:r>
      <w:r>
        <w:t xml:space="preserve"> - For each subnet, you can create security rules that specify the source, destination, and type of traffic that must be allowed in and out of the subnet.</w:t>
      </w:r>
    </w:p>
    <w:p w14:paraId="6E1EC6A6" w14:textId="77777777" w:rsidR="002D3774" w:rsidRDefault="00000000">
      <w:pPr>
        <w:numPr>
          <w:ilvl w:val="0"/>
          <w:numId w:val="54"/>
        </w:numPr>
      </w:pPr>
      <w:r>
        <w:rPr>
          <w:b/>
          <w:bCs/>
        </w:rPr>
        <w:t>Network Security Group (NSG)</w:t>
      </w:r>
      <w:r>
        <w:t xml:space="preserve"> - NSGs act as virtual firewalls for your cloud resources. With the zero-trust security model of Oracle Cloud Infrastructure, all traffic is denied, and you can control the network traffic inside a VCN. An NSG consists of a set of ingress and egress security rules that apply to only a specified set of VNICs in a single VCN.</w:t>
      </w:r>
    </w:p>
    <w:p w14:paraId="2DB7BED9" w14:textId="77777777" w:rsidR="002D3774" w:rsidRDefault="00000000">
      <w:pPr>
        <w:numPr>
          <w:ilvl w:val="0"/>
          <w:numId w:val="54"/>
        </w:numPr>
      </w:pPr>
      <w:r>
        <w:rPr>
          <w:b/>
          <w:bCs/>
        </w:rPr>
        <w:t>Route Table</w:t>
      </w:r>
      <w:r>
        <w:t xml:space="preserve"> - Route tables contain rules to route traffic from subnets to destinations outside a VCN, typically through gateways.</w:t>
      </w:r>
    </w:p>
    <w:p w14:paraId="7D215E13" w14:textId="77777777" w:rsidR="002D3774" w:rsidRDefault="00000000">
      <w:pPr>
        <w:numPr>
          <w:ilvl w:val="0"/>
          <w:numId w:val="54"/>
        </w:numPr>
      </w:pPr>
      <w:r>
        <w:rPr>
          <w:b/>
          <w:bCs/>
        </w:rPr>
        <w:t>Dynamic Routing Gateway (DRG)</w:t>
      </w:r>
      <w:r>
        <w:t xml:space="preserve"> - The DRG is a virtual router that provides a path for private network traffic between a VCN and a network outside the region, such as a VCN in another Oracle Cloud Infrastructure region, an on-premises network, or a network in another cloud provider.</w:t>
      </w:r>
    </w:p>
    <w:p w14:paraId="0422F78A" w14:textId="77777777" w:rsidR="002D3774" w:rsidRDefault="00000000">
      <w:pPr>
        <w:numPr>
          <w:ilvl w:val="0"/>
          <w:numId w:val="54"/>
        </w:numPr>
      </w:pPr>
      <w:r>
        <w:rPr>
          <w:b/>
          <w:bCs/>
        </w:rPr>
        <w:t>Bastion Host</w:t>
      </w:r>
      <w:r>
        <w:t xml:space="preserve"> - The bastion host is a compute instance that serves as a secure, controlled entry point to the topology from outside the cloud. The bastion host is provisioned typically in a demilitarized zone (DMZ). It enables you to protect sensitive resources by placing them in private networks that can't be accessed directly from outside the cloud. The topology has a single, known entry point that you can monitor and audit regularly. So, you can avoid exposing the more sensitive components of the topology without compromising access to them.</w:t>
      </w:r>
    </w:p>
    <w:p w14:paraId="4C7F2DB1" w14:textId="77777777" w:rsidR="002D3774" w:rsidRDefault="00000000">
      <w:pPr>
        <w:numPr>
          <w:ilvl w:val="0"/>
          <w:numId w:val="54"/>
        </w:numPr>
      </w:pPr>
      <w:r>
        <w:rPr>
          <w:b/>
          <w:bCs/>
        </w:rPr>
        <w:t>VPN Connect</w:t>
      </w:r>
      <w:r>
        <w:t xml:space="preserve"> - VPN Connect provides site-to-site IPSec VPN connectivity between your on-premises network and VCNs in Oracle Cloud Infrastructure. The IPSec protocol suite encrypts IP traffic before the packets are transferred from the source to the destination and decrypts the traffic when it arrives.</w:t>
      </w:r>
    </w:p>
    <w:p w14:paraId="4608C0DB" w14:textId="77777777" w:rsidR="002D3774" w:rsidRDefault="00000000">
      <w:pPr>
        <w:numPr>
          <w:ilvl w:val="0"/>
          <w:numId w:val="54"/>
        </w:numPr>
      </w:pPr>
      <w:r>
        <w:rPr>
          <w:b/>
          <w:bCs/>
        </w:rPr>
        <w:t>FastConnect</w:t>
      </w:r>
      <w:r>
        <w:t xml:space="preserve"> - Oracle Cloud Infrastructure FastConnect provides an easy way to create a dedicated, private connection between your data center and Oracle Cloud Infrastructure. FastConnect provides higher-bandwidth options and a more reliable networking experience when compared with internet-based connections.</w:t>
      </w:r>
    </w:p>
    <w:p w14:paraId="58DB7E6E" w14:textId="77777777" w:rsidR="002D3774" w:rsidRDefault="00000000">
      <w:pPr>
        <w:pStyle w:val="Heading4"/>
      </w:pPr>
      <w:bookmarkStart w:id="63" w:name="Xe29b60281eaa52c8455b345c8f71f5d0a57a7ad"/>
      <w:r>
        <w:t>Network connectivity options (on-premises to OCI)</w:t>
      </w:r>
    </w:p>
    <w:sdt>
      <w:sdtPr>
        <w:alias w:val="Section Ipsec Vpn"/>
        <w:tag w:val="section_ipsec_vpn"/>
        <w:id w:val="947788845"/>
        <w:text/>
      </w:sdtPr>
      <w:sdtContent>
        <w:p w14:paraId="778E18E0" w14:textId="77777777" w:rsidR="002D3774" w:rsidRDefault="00000000">
          <w:pPr>
            <w:pStyle w:val="Heading5"/>
          </w:pPr>
          <w:bookmarkStart w:id="64" w:name="ipsec-vpn"/>
          <w:r>
            <w:lastRenderedPageBreak/>
            <w:t>IPSec VPN</w:t>
          </w:r>
        </w:p>
        <w:p w14:paraId="215D3E31" w14:textId="77777777" w:rsidR="002D3774" w:rsidRDefault="00000000">
          <w:pPr>
            <w:pStyle w:val="FirstParagraph"/>
          </w:pPr>
          <w:r>
            <w:t>The following diagram of a reference architecture shows how to set up a Virtual Private Network (VPN) to connect to a customer's on-premises network and VCN.</w:t>
          </w:r>
        </w:p>
        <w:p w14:paraId="1127982C" w14:textId="77777777" w:rsidR="002D3774" w:rsidRDefault="00000000">
          <w:pPr>
            <w:pStyle w:val="CaptionedFigure"/>
          </w:pPr>
          <w:r>
            <w:rPr>
              <w:noProof/>
            </w:rPr>
            <w:drawing>
              <wp:inline distT="0" distB="0" distL="0" distR="0" wp14:anchorId="23CCE85A" wp14:editId="06FA79D3">
                <wp:extent cx="6477000" cy="1642360"/>
                <wp:effectExtent l="0" t="0" r="0" b="0"/>
                <wp:docPr id="85" name="Picture" descr="IPSec VPN"/>
                <wp:cNvGraphicFramePr/>
                <a:graphic xmlns:a="http://schemas.openxmlformats.org/drawingml/2006/main">
                  <a:graphicData uri="http://schemas.openxmlformats.org/drawingml/2006/picture">
                    <pic:pic xmlns:pic="http://schemas.openxmlformats.org/drawingml/2006/picture">
                      <pic:nvPicPr>
                        <pic:cNvPr id="86" name="Picture" descr="images/vpn.png"/>
                        <pic:cNvPicPr>
                          <a:picLocks noChangeAspect="1" noChangeArrowheads="1"/>
                        </pic:cNvPicPr>
                      </pic:nvPicPr>
                      <pic:blipFill>
                        <a:blip r:embed="rId26"/>
                        <a:stretch>
                          <a:fillRect/>
                        </a:stretch>
                      </pic:blipFill>
                      <pic:spPr bwMode="auto">
                        <a:xfrm>
                          <a:off x="0" y="0"/>
                          <a:ext cx="6477000" cy="1642360"/>
                        </a:xfrm>
                        <a:prstGeom prst="rect">
                          <a:avLst/>
                        </a:prstGeom>
                        <a:noFill/>
                        <a:ln w="9525">
                          <a:noFill/>
                          <a:headEnd/>
                          <a:tailEnd/>
                        </a:ln>
                      </pic:spPr>
                    </pic:pic>
                  </a:graphicData>
                </a:graphic>
              </wp:inline>
            </w:drawing>
          </w:r>
        </w:p>
        <w:p w14:paraId="37059691" w14:textId="77777777" w:rsidR="002D3774" w:rsidRDefault="00000000">
          <w:pPr>
            <w:pStyle w:val="ImageCaption"/>
          </w:pPr>
          <w:r>
            <w:t>IPSec VPN</w:t>
          </w:r>
        </w:p>
        <w:p w14:paraId="6C6E168F" w14:textId="77777777" w:rsidR="002D3774" w:rsidRDefault="00000000">
          <w:pPr>
            <w:pStyle w:val="BodyText"/>
          </w:pPr>
          <w:r>
            <w:t>IPSec VPN architecture has the following components:</w:t>
          </w:r>
        </w:p>
        <w:p w14:paraId="56645CA4" w14:textId="77777777" w:rsidR="002D3774" w:rsidRDefault="00000000">
          <w:pPr>
            <w:numPr>
              <w:ilvl w:val="0"/>
              <w:numId w:val="55"/>
            </w:numPr>
          </w:pPr>
          <w:r>
            <w:rPr>
              <w:b/>
              <w:bCs/>
            </w:rPr>
            <w:t>VPN Connect</w:t>
          </w:r>
          <w:r>
            <w:t xml:space="preserve"> - Function that manages IPSec VPN connections to your tenancy.</w:t>
          </w:r>
        </w:p>
        <w:p w14:paraId="6342E09C" w14:textId="77777777" w:rsidR="002D3774" w:rsidRDefault="00000000">
          <w:pPr>
            <w:numPr>
              <w:ilvl w:val="0"/>
              <w:numId w:val="55"/>
            </w:numPr>
          </w:pPr>
          <w:r>
            <w:rPr>
              <w:b/>
              <w:bCs/>
            </w:rPr>
            <w:t>Customer-Premises Equipment (CPE)</w:t>
          </w:r>
          <w:r>
            <w:t xml:space="preserve"> - An object that represents the network asset that lives in the on-premises network and establishes the VPN connection. Most border firewalls act as the CPE, but a separate device (like an appliance or a server) can be a CPE.</w:t>
          </w:r>
        </w:p>
        <w:p w14:paraId="17AFA321" w14:textId="77777777" w:rsidR="002D3774" w:rsidRDefault="00000000">
          <w:pPr>
            <w:numPr>
              <w:ilvl w:val="0"/>
              <w:numId w:val="55"/>
            </w:numPr>
          </w:pPr>
          <w:r>
            <w:rPr>
              <w:b/>
              <w:bCs/>
            </w:rPr>
            <w:t>Internet Protocol Security (IPSec)</w:t>
          </w:r>
          <w:r>
            <w:t xml:space="preserve"> - A protocol suite that encrypts IP traffic before packets are transferred from the source to the destination.</w:t>
          </w:r>
        </w:p>
        <w:p w14:paraId="4811F664" w14:textId="77777777" w:rsidR="002D3774" w:rsidRDefault="00000000">
          <w:pPr>
            <w:numPr>
              <w:ilvl w:val="0"/>
              <w:numId w:val="55"/>
            </w:numPr>
          </w:pPr>
          <w:r>
            <w:rPr>
              <w:b/>
              <w:bCs/>
            </w:rPr>
            <w:t>Tunnel</w:t>
          </w:r>
          <w:r>
            <w:t xml:space="preserve"> - Each connection between the CPE and Oracle Cloud Infrastructure.</w:t>
          </w:r>
        </w:p>
        <w:p w14:paraId="74262627" w14:textId="77777777" w:rsidR="002D3774" w:rsidRDefault="00000000">
          <w:pPr>
            <w:numPr>
              <w:ilvl w:val="0"/>
              <w:numId w:val="55"/>
            </w:numPr>
          </w:pPr>
          <w:r>
            <w:rPr>
              <w:b/>
              <w:bCs/>
            </w:rPr>
            <w:t>Border Gateway Protocol (BGP) routing</w:t>
          </w:r>
          <w:r>
            <w:t xml:space="preserve"> - Allows routes to be learned dynamically. The DRG dynamically learns the routes from your on-premises network. On the Oracle side, the DRG advertises the VCN's subnets.</w:t>
          </w:r>
        </w:p>
        <w:p w14:paraId="76929F79" w14:textId="77777777" w:rsidR="002D3774" w:rsidRDefault="00000000">
          <w:pPr>
            <w:numPr>
              <w:ilvl w:val="0"/>
              <w:numId w:val="55"/>
            </w:numPr>
          </w:pPr>
          <w:r>
            <w:rPr>
              <w:b/>
              <w:bCs/>
            </w:rPr>
            <w:t>Static Routing</w:t>
          </w:r>
          <w:r>
            <w:t xml:space="preserve"> - When you create the VPN connection, you inform the existing networks on each side. Changes are not learned dynamically.</w:t>
          </w:r>
        </w:p>
        <w:p w14:paraId="71FCE827" w14:textId="77777777" w:rsidR="002D3774" w:rsidRDefault="00000000">
          <w:pPr>
            <w:pStyle w:val="FirstParagraph"/>
          </w:pPr>
          <w:r>
            <w:t>IPSec VPN will be used to provide for the connection between the Customer's data center and Oracle OCI Public cloud region for standard day-to-day operational purposes. Based on the current information IPSec connection is already established.</w:t>
          </w:r>
        </w:p>
      </w:sdtContent>
    </w:sdt>
    <w:sdt>
      <w:sdtPr>
        <w:alias w:val="Section Fastconnect"/>
        <w:tag w:val="section_fastconnect"/>
        <w:id w:val="900519888"/>
        <w:text/>
      </w:sdtPr>
      <w:sdtContent>
        <w:p w14:paraId="0E632279" w14:textId="77777777" w:rsidR="002D3774" w:rsidRDefault="00000000">
          <w:pPr>
            <w:pStyle w:val="Heading5"/>
          </w:pPr>
          <w:bookmarkStart w:id="65" w:name="fast-connect"/>
          <w:bookmarkEnd w:id="64"/>
          <w:r>
            <w:t>Fast Connect</w:t>
          </w:r>
        </w:p>
        <w:p w14:paraId="0C2E2AA4" w14:textId="77777777" w:rsidR="002D3774" w:rsidRDefault="00000000">
          <w:pPr>
            <w:pStyle w:val="FirstParagraph"/>
          </w:pPr>
          <w:r>
            <w:t>The following reference architecture diagram shows how to set up a FastConnect connection between your on-premises network and Virtual Cloud Network (VCN).</w:t>
          </w:r>
        </w:p>
        <w:p w14:paraId="62268F45" w14:textId="77777777" w:rsidR="002D3774" w:rsidRDefault="00000000">
          <w:pPr>
            <w:pStyle w:val="CaptionedFigure"/>
          </w:pPr>
          <w:r>
            <w:rPr>
              <w:noProof/>
            </w:rPr>
            <w:lastRenderedPageBreak/>
            <w:drawing>
              <wp:inline distT="0" distB="0" distL="0" distR="0" wp14:anchorId="52203ECF" wp14:editId="3A167D04">
                <wp:extent cx="6477000" cy="1788957"/>
                <wp:effectExtent l="0" t="0" r="0" b="0"/>
                <wp:docPr id="89" name="Picture" descr="Fast Connect"/>
                <wp:cNvGraphicFramePr/>
                <a:graphic xmlns:a="http://schemas.openxmlformats.org/drawingml/2006/main">
                  <a:graphicData uri="http://schemas.openxmlformats.org/drawingml/2006/picture">
                    <pic:pic xmlns:pic="http://schemas.openxmlformats.org/drawingml/2006/picture">
                      <pic:nvPicPr>
                        <pic:cNvPr id="90" name="Picture" descr="images/fc.png"/>
                        <pic:cNvPicPr>
                          <a:picLocks noChangeAspect="1" noChangeArrowheads="1"/>
                        </pic:cNvPicPr>
                      </pic:nvPicPr>
                      <pic:blipFill>
                        <a:blip r:embed="rId27"/>
                        <a:stretch>
                          <a:fillRect/>
                        </a:stretch>
                      </pic:blipFill>
                      <pic:spPr bwMode="auto">
                        <a:xfrm>
                          <a:off x="0" y="0"/>
                          <a:ext cx="6477000" cy="1788957"/>
                        </a:xfrm>
                        <a:prstGeom prst="rect">
                          <a:avLst/>
                        </a:prstGeom>
                        <a:noFill/>
                        <a:ln w="9525">
                          <a:noFill/>
                          <a:headEnd/>
                          <a:tailEnd/>
                        </a:ln>
                      </pic:spPr>
                    </pic:pic>
                  </a:graphicData>
                </a:graphic>
              </wp:inline>
            </w:drawing>
          </w:r>
        </w:p>
        <w:p w14:paraId="7C534505" w14:textId="77777777" w:rsidR="002D3774" w:rsidRDefault="00000000">
          <w:pPr>
            <w:pStyle w:val="ImageCaption"/>
          </w:pPr>
          <w:r>
            <w:t>Fast Connect</w:t>
          </w:r>
        </w:p>
        <w:p w14:paraId="218BD3CB" w14:textId="77777777" w:rsidR="002D3774" w:rsidRDefault="00000000">
          <w:pPr>
            <w:numPr>
              <w:ilvl w:val="0"/>
              <w:numId w:val="56"/>
            </w:numPr>
          </w:pPr>
          <w:r>
            <w:rPr>
              <w:b/>
              <w:bCs/>
            </w:rPr>
            <w:t>Border Gateway Protocol (BGP) routing</w:t>
          </w:r>
          <w:r>
            <w:t xml:space="preserve"> - Allows routes to be learned dynamically. The DRG dynamically learns the routes from your on-premises network. On the Oracle side, the DRG advertises the VCN's subnets.</w:t>
          </w:r>
        </w:p>
        <w:p w14:paraId="0C48D9B5" w14:textId="77777777" w:rsidR="002D3774" w:rsidRDefault="00000000">
          <w:pPr>
            <w:numPr>
              <w:ilvl w:val="0"/>
              <w:numId w:val="56"/>
            </w:numPr>
          </w:pPr>
          <w:r>
            <w:rPr>
              <w:b/>
              <w:bCs/>
            </w:rPr>
            <w:t>Private Peering</w:t>
          </w:r>
          <w:r>
            <w:t xml:space="preserve"> - Extends existing infrastructure by using private IP addresses.</w:t>
          </w:r>
        </w:p>
        <w:p w14:paraId="61D4A8C1" w14:textId="77777777" w:rsidR="002D3774" w:rsidRDefault="00000000">
          <w:pPr>
            <w:numPr>
              <w:ilvl w:val="0"/>
              <w:numId w:val="56"/>
            </w:numPr>
          </w:pPr>
          <w:r>
            <w:rPr>
              <w:b/>
              <w:bCs/>
            </w:rPr>
            <w:t>Public Peering</w:t>
          </w:r>
          <w:r>
            <w:t xml:space="preserve"> - Allows public Oracle Cloud Infrastructure services to be accessed using a private connection instead of the internet.</w:t>
          </w:r>
        </w:p>
        <w:p w14:paraId="365AD033" w14:textId="77777777" w:rsidR="002D3774" w:rsidRDefault="00000000">
          <w:pPr>
            <w:numPr>
              <w:ilvl w:val="0"/>
              <w:numId w:val="56"/>
            </w:numPr>
          </w:pPr>
          <w:r>
            <w:rPr>
              <w:b/>
              <w:bCs/>
            </w:rPr>
            <w:t>Virtual Circuit</w:t>
          </w:r>
          <w:r>
            <w:t xml:space="preserve"> - The private path used to connect on-premises and Oracle Cloud Infrastructure. It can include multiple lines, physical or logical, depending on the requirements and capabilities of the line provider.</w:t>
          </w:r>
        </w:p>
        <w:p w14:paraId="54F2176F" w14:textId="77777777" w:rsidR="002D3774" w:rsidRDefault="00000000">
          <w:pPr>
            <w:pStyle w:val="FirstParagraph"/>
          </w:pPr>
          <w:r>
            <w:t>Fast Connect will be used to provide for the connection between the Customer's data center and the selected OCI region for the period migrations of VMs from on-premise to Oracle cloud. It is a requirement to use Fast Connect at least for the period of workload migration.</w:t>
          </w:r>
        </w:p>
      </w:sdtContent>
    </w:sdt>
    <w:p w14:paraId="6679CE2B" w14:textId="77777777" w:rsidR="002D3774" w:rsidRDefault="00000000">
      <w:pPr>
        <w:pStyle w:val="Heading5"/>
      </w:pPr>
      <w:bookmarkStart w:id="66" w:name="X0416befd504b5e024780af04ed51d7ffcf83ca6"/>
      <w:bookmarkEnd w:id="65"/>
      <w:r>
        <w:t>OCVS Specific Networking Configuration Within OCI</w:t>
      </w:r>
    </w:p>
    <w:tbl>
      <w:tblPr>
        <w:tblStyle w:val="Table"/>
        <w:tblW w:type="auto" w:w="0"/>
        <w:tblLook w:firstColumn="1" w:firstRow="1" w:lastColumn="0" w:lastRow="0" w:noHBand="0" w:noVBand="1" w:val="04A0"/>
      </w:tblPr>
      <w:tblGrid>
        <w:gridCol w:w="3402"/>
        <w:gridCol w:w="3402"/>
        <w:gridCol w:w="3402"/>
      </w:tblGrid>
      <w:tr>
        <w:tc>
          <w:tcPr>
            <w:tcW w:type="dxa" w:w="3402"/>
            <w:vAlign w:val="center"/>
          </w:tcPr>
          <w:p>
            <w:pPr>
              <w:jc w:val="left"/>
            </w:pPr>
            <w:r/>
            <w:r>
              <w:rPr>
                <w:b/>
              </w:rPr>
              <w:t>Network segment</w:t>
            </w:r>
          </w:p>
        </w:tc>
        <w:tc>
          <w:tcPr>
            <w:tcW w:type="dxa" w:w="3402"/>
            <w:vAlign w:val="center"/>
          </w:tcPr>
          <w:p>
            <w:pPr>
              <w:jc w:val="left"/>
            </w:pPr>
            <w:r/>
            <w:r>
              <w:rPr>
                <w:b/>
              </w:rPr>
              <w:t>CIDR</w:t>
            </w:r>
          </w:p>
        </w:tc>
        <w:tc>
          <w:tcPr>
            <w:tcW w:type="dxa" w:w="3402"/>
            <w:vAlign w:val="center"/>
          </w:tcPr>
          <w:p>
            <w:pPr>
              <w:jc w:val="left"/>
            </w:pPr>
            <w:r/>
            <w:r>
              <w:rPr>
                <w:b/>
              </w:rPr>
              <w:t>Purpose</w:t>
            </w:r>
          </w:p>
        </w:tc>
      </w:tr>
      <w:sdt>
        <w:sdtPr>
          <w:alias w:val="Network Segments"/>
          <w:tag w:val="network_segments"/>
          <w:id w:val="890839233"/>
          <w15:repeatingSection/>
        </w:sdtPr>
        <w:sdtContent>
          <w:sdt>
            <w:sdtPr>
              <w:alias w:val="Network Segments Item"/>
              <w:tag w:val="network_segments_item"/>
              <w:id w:val="1197159690"/>
              <w15:repeatingSectionItem/>
            </w:sdtPr>
            <w:sdtContent>
              <w:tr>
                <w:tc>
                  <w:tcPr>
                    <w:tcW w:type="dxa" w:w="3402"/>
                    <w:vAlign w:val="center"/>
                  </w:tcPr>
                  <w:p>
                    <w:pPr>
                      <w:jc w:val="left"/>
                    </w:pPr>
                    <w:r/>
                    <w:sdt>
                      <w:sdtPr>
                        <w:alias w:val="Network Segment Name"/>
                        <w:tag w:val="network_segment_name"/>
                        <w:id w:val="1792038242"/>
                        <w:text/>
                      </w:sdtPr>
                      <w:sdtContent>
                        <w:r>
                          <w:rPr>
                            <w:b w:val="0"/>
                          </w:rPr>
                          <w:t>​</w:t>
                        </w:r>
                      </w:sdtContent>
                    </w:sdt>
                  </w:p>
                </w:tc>
                <w:tc>
                  <w:tcPr>
                    <w:tcW w:type="dxa" w:w="3402"/>
                    <w:vAlign w:val="center"/>
                  </w:tcPr>
                  <w:p>
                    <w:pPr>
                      <w:jc w:val="left"/>
                    </w:pPr>
                    <w:r/>
                    <w:sdt>
                      <w:sdtPr>
                        <w:alias w:val="Network Segment Cidr"/>
                        <w:tag w:val="network_segment_cidr"/>
                        <w:id w:val="1668922753"/>
                        <w:text/>
                      </w:sdtPr>
                      <w:sdtContent>
                        <w:r>
                          <w:rPr>
                            <w:b w:val="0"/>
                          </w:rPr>
                          <w:t>​</w:t>
                        </w:r>
                      </w:sdtContent>
                    </w:sdt>
                  </w:p>
                </w:tc>
                <w:tc>
                  <w:tcPr>
                    <w:tcW w:type="dxa" w:w="3402"/>
                    <w:vAlign w:val="center"/>
                  </w:tcPr>
                  <w:p>
                    <w:pPr>
                      <w:jc w:val="left"/>
                    </w:pPr>
                    <w:r/>
                    <w:sdt>
                      <w:sdtPr>
                        <w:alias w:val="Network Segment Purpose"/>
                        <w:tag w:val="network_segment_purpose"/>
                        <w:id w:val="1001092456"/>
                        <w:text/>
                      </w:sdtPr>
                      <w:sdtContent>
                        <w:r>
                          <w:rPr>
                            <w:b w:val="0"/>
                          </w:rPr>
                          <w:t>​</w:t>
                        </w:r>
                      </w:sdtContent>
                    </w:sdt>
                  </w:p>
                </w:tc>
              </w:tr>
            </w:sdtContent>
          </w:sdt>
        </w:sdtContent>
      </w:sdt>
    </w:tbl>
    <w:p w14:paraId="69E74772" w14:textId="77777777" w:rsidR="002D3774" w:rsidRDefault="00000000">
      <w:pPr>
        <w:pStyle w:val="FirstParagraph"/>
      </w:pPr>
      <w:r>
        <w:t>The Oracle Cloud VMware Solution networking categorizes into Virtual Cloud Networks, Subnets, and VLANs. Each VLAN within VCN is attached to the Network Security Group for network communication and Route Table for routing functionality. Similarly, the subnet created as an outcome of the SDDC provisioning operation is attached to Security List and Route Table.</w:t>
      </w:r>
    </w:p>
    <w:p w14:paraId="68ACDBF8" w14:textId="77777777" w:rsidR="002D3774" w:rsidRDefault="00000000">
      <w:pPr>
        <w:pStyle w:val="CaptionedFigure"/>
      </w:pPr>
      <w:r>
        <w:rPr>
          <w:noProof/>
        </w:rPr>
        <w:drawing>
          <wp:inline distT="0" distB="0" distL="0" distR="0" wp14:anchorId="0BC6D8ED" wp14:editId="667CA0BC">
            <wp:extent cx="6477000" cy="1855287"/>
            <wp:effectExtent l="0" t="0" r="0" b="0"/>
            <wp:docPr id="93" name="Picture" descr="OCVS detailed networking overview and components"/>
            <wp:cNvGraphicFramePr/>
            <a:graphic xmlns:a="http://schemas.openxmlformats.org/drawingml/2006/main">
              <a:graphicData uri="http://schemas.openxmlformats.org/drawingml/2006/picture">
                <pic:pic xmlns:pic="http://schemas.openxmlformats.org/drawingml/2006/picture">
                  <pic:nvPicPr>
                    <pic:cNvPr id="94" name="Picture" descr="images/net_overview.png"/>
                    <pic:cNvPicPr>
                      <a:picLocks noChangeAspect="1" noChangeArrowheads="1"/>
                    </pic:cNvPicPr>
                  </pic:nvPicPr>
                  <pic:blipFill>
                    <a:blip r:embed="rId28"/>
                    <a:stretch>
                      <a:fillRect/>
                    </a:stretch>
                  </pic:blipFill>
                  <pic:spPr bwMode="auto">
                    <a:xfrm>
                      <a:off x="0" y="0"/>
                      <a:ext cx="6477000" cy="1855287"/>
                    </a:xfrm>
                    <a:prstGeom prst="rect">
                      <a:avLst/>
                    </a:prstGeom>
                    <a:noFill/>
                    <a:ln w="9525">
                      <a:noFill/>
                      <a:headEnd/>
                      <a:tailEnd/>
                    </a:ln>
                  </pic:spPr>
                </pic:pic>
              </a:graphicData>
            </a:graphic>
          </wp:inline>
        </w:drawing>
      </w:r>
    </w:p>
    <w:p w14:paraId="4A7FA717" w14:textId="77777777" w:rsidR="002D3774" w:rsidRDefault="00000000">
      <w:pPr>
        <w:pStyle w:val="ImageCaption"/>
      </w:pPr>
      <w:r>
        <w:t>OCVS detailed networking overview and components</w:t>
      </w:r>
    </w:p>
    <w:p w14:paraId="1E39E9B6" w14:textId="77777777" w:rsidR="002D3774" w:rsidRDefault="00000000">
      <w:pPr>
        <w:pStyle w:val="Heading5"/>
      </w:pPr>
      <w:bookmarkStart w:id="67" w:name="oci-virtual-cloud-network-vcn-for-ocvs"/>
      <w:bookmarkEnd w:id="66"/>
      <w:r>
        <w:t>OCI Virtual Cloud Network (VCN) for OCVS</w:t>
      </w:r>
    </w:p>
    <w:tbl w:description="network_cidr_summary">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VCN CIDR</w:t>
            </w:r>
          </w:p>
        </w:tc>
        <w:tc>
          <w:tcPr>
            <w:tcW w:type="dxa" w:w="5103"/>
            <w:vAlign w:val="center"/>
          </w:tcPr>
          <w:p>
            <w:pPr>
              <w:jc w:val="left"/>
            </w:pPr>
            <w:r/>
            <w:sdt>
              <w:sdtPr>
                <w:alias w:val="Vcn Cidr"/>
                <w:tag w:val="vcn_cidr"/>
                <w:id w:val="58617025"/>
                <w:text/>
              </w:sdtPr>
              <w:sdtContent>
                <w:r>
                  <w:rPr>
                    <w:b w:val="0"/>
                  </w:rPr>
                  <w:t>​</w:t>
                </w:r>
              </w:sdtContent>
            </w:sdt>
          </w:p>
        </w:tc>
      </w:tr>
      <w:tr>
        <w:tc>
          <w:tcPr>
            <w:tcW w:type="dxa" w:w="5103"/>
            <w:vAlign w:val="center"/>
          </w:tcPr>
          <w:p>
            <w:pPr>
              <w:jc w:val="left"/>
            </w:pPr>
            <w:r/>
            <w:r>
              <w:rPr>
                <w:b/>
              </w:rPr>
              <w:t>SDDC CIDR</w:t>
            </w:r>
          </w:p>
        </w:tc>
        <w:tc>
          <w:tcPr>
            <w:tcW w:type="dxa" w:w="5103"/>
            <w:vAlign w:val="center"/>
          </w:tcPr>
          <w:p>
            <w:pPr>
              <w:jc w:val="left"/>
            </w:pPr>
            <w:r/>
            <w:sdt>
              <w:sdtPr>
                <w:alias w:val="Sddc Cidr"/>
                <w:tag w:val="sddc_cidr"/>
                <w:id w:val="71980685"/>
                <w:text/>
              </w:sdtPr>
              <w:sdtContent>
                <w:r>
                  <w:rPr>
                    <w:b w:val="0"/>
                  </w:rPr>
                  <w:t>​</w:t>
                </w:r>
              </w:sdtContent>
            </w:sdt>
          </w:p>
        </w:tc>
      </w:tr>
      <w:tr>
        <w:tc>
          <w:tcPr>
            <w:tcW w:type="dxa" w:w="5103"/>
            <w:vAlign w:val="center"/>
          </w:tcPr>
          <w:p>
            <w:pPr>
              <w:jc w:val="left"/>
            </w:pPr>
            <w:r/>
            <w:r>
              <w:rPr>
                <w:b/>
              </w:rPr>
              <w:t>Workload CIDRs</w:t>
            </w:r>
          </w:p>
        </w:tc>
        <w:tc>
          <w:tcPr>
            <w:tcW w:type="dxa" w:w="5103"/>
            <w:vAlign w:val="center"/>
          </w:tcPr>
          <w:p>
            <w:pPr>
              <w:jc w:val="left"/>
            </w:pPr>
            <w:r/>
            <w:sdt>
              <w:sdtPr>
                <w:alias w:val="Workload Cidrs"/>
                <w:tag w:val="workload_cidrs"/>
                <w:id w:val="1216850621"/>
                <w:text/>
              </w:sdtPr>
              <w:sdtContent>
                <w:r>
                  <w:rPr>
                    <w:b w:val="0"/>
                  </w:rPr>
                  <w:t>​</w:t>
                </w:r>
              </w:sdtContent>
            </w:sdt>
          </w:p>
        </w:tc>
      </w:tr>
    </w:tbl>
    <w:p w14:paraId="2EC7A21E" w14:textId="77777777" w:rsidR="002D3774" w:rsidRDefault="00000000">
      <w:pPr>
        <w:pStyle w:val="FirstParagraph"/>
      </w:pPr>
      <w:r>
        <w:t>All the resources in OCVS/SDDC architecture are in a single VCN. For VMware SDDC we need at least /24 network CIDR but recommended is to have a dedicated /16 VCN CIDR block that can accommodate future scaling of the networks.</w:t>
      </w:r>
    </w:p>
    <w:p w14:paraId="0B7EE8B4" w14:textId="77777777" w:rsidR="002D3774" w:rsidRDefault="00000000">
      <w:pPr>
        <w:pStyle w:val="BodyText"/>
      </w:pPr>
      <w:r>
        <w:t>The OCVS networking resources such as Subnet, VLANs, Network Security Groups (NSG), Route Tables, and Gateways are the result of OCVS SDDC provisioning operation. The network CIDR ranges for the management VLANs are solely dependent on the size of the SDDC CIDR. The network design considerations should be carefully assessed before provisioning the OCVS environment.</w:t>
      </w:r>
    </w:p>
    <w:p w14:paraId="1EB1F9D1" w14:textId="77777777" w:rsidR="002D3774" w:rsidRDefault="00000000">
      <w:pPr>
        <w:pStyle w:val="Heading3"/>
      </w:pPr>
      <w:bookmarkStart w:id="68" w:name="X354cf24c575fa5ce73927f25d2412b8e0e779b0"/>
      <w:bookmarkStart w:id="69" w:name="_Toc160631832"/>
      <w:bookmarkEnd w:id="61"/>
      <w:bookmarkEnd w:id="63"/>
      <w:bookmarkEnd w:id="67"/>
      <w:r>
        <w:t>Operating Model, Monitoring, and Management</w:t>
      </w:r>
      <w:bookmarkEnd w:id="69"/>
    </w:p>
    <w:tbl w:description="operations_configuration">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Operating model</w:t>
            </w:r>
          </w:p>
        </w:tc>
        <w:tc>
          <w:tcPr>
            <w:tcW w:type="dxa" w:w="5103"/>
            <w:vAlign w:val="center"/>
          </w:tcPr>
          <w:p>
            <w:pPr>
              <w:jc w:val="left"/>
            </w:pPr>
            <w:r/>
            <w:sdt>
              <w:sdtPr>
                <w:alias w:val="Operating Model"/>
                <w:tag w:val="operating_model"/>
                <w:id w:val="82818162"/>
                <w:text/>
              </w:sdtPr>
              <w:sdtContent>
                <w:r>
                  <w:rPr>
                    <w:b w:val="0"/>
                  </w:rPr>
                  <w:t>​</w:t>
                </w:r>
              </w:sdtContent>
            </w:sdt>
          </w:p>
        </w:tc>
      </w:tr>
      <w:tr>
        <w:tc>
          <w:tcPr>
            <w:tcW w:type="dxa" w:w="5103"/>
            <w:vAlign w:val="center"/>
          </w:tcPr>
          <w:p>
            <w:pPr>
              <w:jc w:val="left"/>
            </w:pPr>
            <w:r/>
            <w:r>
              <w:rPr>
                <w:b/>
              </w:rPr>
              <w:t>Monitoring model</w:t>
            </w:r>
          </w:p>
        </w:tc>
        <w:tc>
          <w:tcPr>
            <w:tcW w:type="dxa" w:w="5103"/>
            <w:vAlign w:val="center"/>
          </w:tcPr>
          <w:p>
            <w:pPr>
              <w:jc w:val="left"/>
            </w:pPr>
            <w:r/>
            <w:sdt>
              <w:sdtPr>
                <w:alias w:val="Monitoring Model"/>
                <w:tag w:val="monitoring_model"/>
                <w:id w:val="1142973399"/>
                <w:text/>
              </w:sdtPr>
              <w:sdtContent>
                <w:r>
                  <w:rPr>
                    <w:b w:val="0"/>
                  </w:rPr>
                  <w:t>​</w:t>
                </w:r>
              </w:sdtContent>
            </w:sdt>
          </w:p>
        </w:tc>
      </w:tr>
      <w:tr>
        <w:tc>
          <w:tcPr>
            <w:tcW w:type="dxa" w:w="5103"/>
            <w:vAlign w:val="center"/>
          </w:tcPr>
          <w:p>
            <w:pPr>
              <w:jc w:val="left"/>
            </w:pPr>
            <w:r/>
            <w:r>
              <w:rPr>
                <w:b/>
              </w:rPr>
              <w:t>Backup architecture</w:t>
            </w:r>
          </w:p>
        </w:tc>
        <w:tc>
          <w:tcPr>
            <w:tcW w:type="dxa" w:w="5103"/>
            <w:vAlign w:val="center"/>
          </w:tcPr>
          <w:p>
            <w:pPr>
              <w:jc w:val="left"/>
            </w:pPr>
            <w:r/>
            <w:sdt>
              <w:sdtPr>
                <w:alias w:val="Backup Architecture"/>
                <w:tag w:val="backup_architecture"/>
                <w:id w:val="113178807"/>
                <w:text/>
              </w:sdtPr>
              <w:sdtContent>
                <w:r>
                  <w:rPr>
                    <w:b w:val="0"/>
                  </w:rPr>
                  <w:t>​</w:t>
                </w:r>
              </w:sdtContent>
            </w:sdt>
          </w:p>
        </w:tc>
      </w:tr>
    </w:tbl>
    <w:p w14:paraId="2CC97D4A" w14:textId="77777777" w:rsidR="002D3774" w:rsidRDefault="00000000">
      <w:pPr>
        <w:pStyle w:val="FirstParagraph"/>
      </w:pPr>
      <w:r>
        <w:t>This section describes the details of management and monitoring capabilities available out of the box from Oracle Cloud VMware Solution. Oracle Cloud VMware Solution offers VMware vRealize Operations (vROPS) manager as a monitoring tool integrated with OCVS vCenter server. VMware vROPS is pre-integrated with the vCenter server and offers a dashboard for monitoring the entire VMware SDDC farm. The vROPS has a predefined matrix for availability, performance, and capacity which will help customers for their day-to-day operations. Below are some of the benefits of vROPS.</w:t>
      </w:r>
    </w:p>
    <w:p w14:paraId="48D83E1C" w14:textId="77777777" w:rsidR="002D3774" w:rsidRDefault="00000000">
      <w:pPr>
        <w:pStyle w:val="Compact"/>
        <w:numPr>
          <w:ilvl w:val="0"/>
          <w:numId w:val="57"/>
        </w:numPr>
      </w:pPr>
      <w:r>
        <w:t>Application-aware monitoring across SDDC and multiple clouds.</w:t>
      </w:r>
    </w:p>
    <w:p w14:paraId="2AD39F89" w14:textId="77777777" w:rsidR="002D3774" w:rsidRDefault="00000000">
      <w:pPr>
        <w:pStyle w:val="Compact"/>
        <w:numPr>
          <w:ilvl w:val="0"/>
          <w:numId w:val="57"/>
        </w:numPr>
      </w:pPr>
      <w:r>
        <w:t>Cloud Planning, capacity optimization, and compliance.</w:t>
      </w:r>
    </w:p>
    <w:p w14:paraId="139C2762" w14:textId="77777777" w:rsidR="002D3774" w:rsidRDefault="00000000">
      <w:pPr>
        <w:pStyle w:val="Compact"/>
        <w:numPr>
          <w:ilvl w:val="0"/>
          <w:numId w:val="57"/>
        </w:numPr>
      </w:pPr>
      <w:r>
        <w:t>Automated and proactive workloads management.</w:t>
      </w:r>
    </w:p>
    <w:p w14:paraId="689FA18E" w14:textId="77777777" w:rsidR="002D3774" w:rsidRDefault="00000000">
      <w:pPr>
        <w:pStyle w:val="FirstParagraph"/>
      </w:pPr>
      <w:r>
        <w:t>Customer can also leverage their existing on-premises vROPS implementation to extend the monitoring capabilities to OCVS. In addition, customers can also leverage their existing tooling and automation with OCVS SDDC. For example, products such as VMware vRealize Log Insight, VMware vRealize automation, and others.</w:t>
      </w:r>
    </w:p>
    <w:p w14:paraId="4F05C550" w14:textId="77777777" w:rsidR="002D3774" w:rsidRDefault="00000000">
      <w:pPr>
        <w:pStyle w:val="BodyText"/>
      </w:pPr>
      <w:r>
        <w:rPr>
          <w:b/>
          <w:bCs/>
        </w:rPr>
        <w:t>Important note:</w:t>
      </w:r>
      <w:r>
        <w:t xml:space="preserve"> Customers will need to bring their own license to use vRealize Operations Manager. The vROPS is also available as a SaaS subscription from VMware which can be used to monitor the OCVS environment in VMware Cloud.</w:t>
      </w:r>
    </w:p>
    <w:p w14:paraId="2B6F6A27" w14:textId="77777777" w:rsidR="002D3774" w:rsidRDefault="00000000">
      <w:pPr>
        <w:pStyle w:val="Heading4"/>
      </w:pPr>
      <w:bookmarkStart w:id="70" w:name="ocvs-support"/>
      <w:r>
        <w:t>OCVS Support</w:t>
      </w:r>
    </w:p>
    <w:p w14:paraId="6C4816B5" w14:textId="77777777" w:rsidR="002D3774" w:rsidRDefault="00000000">
      <w:pPr>
        <w:pStyle w:val="Compact"/>
        <w:numPr>
          <w:ilvl w:val="0"/>
          <w:numId w:val="58"/>
        </w:numPr>
      </w:pPr>
      <w:r>
        <w:t>Oracle will provide tier one and tier two support for Oracle provided versions of VMware components (vSphere, vCenter, vSAN, NSX) on Oracle Cloud Infrastructure. Tier three support cases will be routed to VMware via a warm hand-off from Oracle.</w:t>
      </w:r>
    </w:p>
    <w:p w14:paraId="249C14F8" w14:textId="77777777" w:rsidR="002D3774" w:rsidRDefault="00000000">
      <w:pPr>
        <w:pStyle w:val="Compact"/>
        <w:numPr>
          <w:ilvl w:val="0"/>
          <w:numId w:val="58"/>
        </w:numPr>
      </w:pPr>
      <w:r>
        <w:t>Support does not extend to other VMware products, nor does it extend to on-premises instances of VMware or configurations that are not listed in the VMware SCL as being supported by combinations of operating systems, VMware hypervisor versions, and VMware agent configurations.</w:t>
      </w:r>
    </w:p>
    <w:sdt>
      <w:sdtPr>
        <w:alias w:val="Section Hcx"/>
        <w:tag w:val="section_hcx"/>
        <w:id w:val="827504670"/>
        <w:text/>
      </w:sdtPr>
      <w:sdtContent>
        <w:p w14:paraId="12DD2146" w14:textId="77777777" w:rsidR="002D3774" w:rsidRDefault="00000000">
          <w:pPr>
            <w:pStyle w:val="Heading3"/>
          </w:pPr>
          <w:bookmarkStart w:id="71" w:name="ocvs-migration"/>
          <w:bookmarkStart w:id="72" w:name="_Toc160631833"/>
          <w:bookmarkEnd w:id="68"/>
          <w:bookmarkEnd w:id="70"/>
          <w:r>
            <w:t>OCVS Migration</w:t>
          </w:r>
          <w:bookmarkEnd w:id="72"/>
        </w:p>
        <w:tbl w:description="migration_configuration">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HCX required</w:t>
                </w:r>
              </w:p>
            </w:tc>
            <w:tc>
              <w:tcPr>
                <w:tcW w:type="dxa" w:w="5103"/>
                <w:vAlign w:val="center"/>
              </w:tcPr>
              <w:p>
                <w:pPr>
                  <w:jc w:val="left"/>
                </w:pPr>
                <w:r/>
                <w:sdt>
                  <w:sdtPr>
                    <w:alias w:val="Hcx Required"/>
                    <w:tag w:val="hcx_required"/>
                    <w:id w:val="457644384"/>
                    <w:text/>
                  </w:sdtPr>
                  <w:sdtContent>
                    <w:r>
                      <w:rPr>
                        <w:b w:val="0"/>
                      </w:rPr>
                      <w:t>​</w:t>
                    </w:r>
                  </w:sdtContent>
                </w:sdt>
              </w:p>
            </w:tc>
          </w:tr>
          <w:tr>
            <w:tc>
              <w:tcPr>
                <w:tcW w:type="dxa" w:w="5103"/>
                <w:vAlign w:val="center"/>
              </w:tcPr>
              <w:p>
                <w:pPr>
                  <w:jc w:val="left"/>
                </w:pPr>
                <w:r/>
                <w:r>
                  <w:rPr>
                    <w:b/>
                  </w:rPr>
                  <w:t>Migration method</w:t>
                </w:r>
              </w:p>
            </w:tc>
            <w:tc>
              <w:tcPr>
                <w:tcW w:type="dxa" w:w="5103"/>
                <w:vAlign w:val="center"/>
              </w:tcPr>
              <w:p>
                <w:pPr>
                  <w:jc w:val="left"/>
                </w:pPr>
                <w:r/>
                <w:sdt>
                  <w:sdtPr>
                    <w:alias w:val="Migration Method"/>
                    <w:tag w:val="migration_method"/>
                    <w:id w:val="1949138977"/>
                    <w:text/>
                  </w:sdtPr>
                  <w:sdtContent>
                    <w:r>
                      <w:rPr>
                        <w:b w:val="0"/>
                      </w:rPr>
                      <w:t>​</w:t>
                    </w:r>
                  </w:sdtContent>
                </w:sdt>
              </w:p>
            </w:tc>
          </w:tr>
          <w:tr>
            <w:tc>
              <w:tcPr>
                <w:tcW w:type="dxa" w:w="5103"/>
                <w:vAlign w:val="center"/>
              </w:tcPr>
              <w:p>
                <w:pPr>
                  <w:jc w:val="left"/>
                </w:pPr>
                <w:r/>
                <w:r>
                  <w:rPr>
                    <w:b/>
                  </w:rPr>
                  <w:t>Migration window</w:t>
                </w:r>
              </w:p>
            </w:tc>
            <w:tc>
              <w:tcPr>
                <w:tcW w:type="dxa" w:w="5103"/>
                <w:vAlign w:val="center"/>
              </w:tcPr>
              <w:p>
                <w:pPr>
                  <w:jc w:val="left"/>
                </w:pPr>
                <w:r/>
                <w:sdt>
                  <w:sdtPr>
                    <w:alias w:val="Migration Window"/>
                    <w:tag w:val="migration_window"/>
                    <w:id w:val="786795839"/>
                    <w:text/>
                  </w:sdtPr>
                  <w:sdtContent>
                    <w:r>
                      <w:rPr>
                        <w:b w:val="0"/>
                      </w:rPr>
                      <w:t>​</w:t>
                    </w:r>
                  </w:sdtContent>
                </w:sdt>
              </w:p>
            </w:tc>
          </w:tr>
          <w:tr>
            <w:tc>
              <w:tcPr>
                <w:tcW w:type="dxa" w:w="5103"/>
                <w:vAlign w:val="center"/>
              </w:tcPr>
              <w:p>
                <w:pPr>
                  <w:jc w:val="left"/>
                </w:pPr>
                <w:r/>
                <w:r>
                  <w:rPr>
                    <w:b/>
                  </w:rPr>
                  <w:t>Downtime tolerance</w:t>
                </w:r>
              </w:p>
            </w:tc>
            <w:tc>
              <w:tcPr>
                <w:tcW w:type="dxa" w:w="5103"/>
                <w:vAlign w:val="center"/>
              </w:tcPr>
              <w:p>
                <w:pPr>
                  <w:jc w:val="left"/>
                </w:pPr>
                <w:r/>
                <w:sdt>
                  <w:sdtPr>
                    <w:alias w:val="Downtime Tolerance"/>
                    <w:tag w:val="downtime_tolerance"/>
                    <w:id w:val="1986971377"/>
                    <w:text/>
                  </w:sdtPr>
                  <w:sdtContent>
                    <w:r>
                      <w:rPr>
                        <w:b w:val="0"/>
                      </w:rPr>
                      <w:t>​</w:t>
                    </w:r>
                  </w:sdtContent>
                </w:sdt>
              </w:p>
            </w:tc>
          </w:tr>
          <w:tr>
            <w:tc>
              <w:tcPr>
                <w:tcW w:type="dxa" w:w="5103"/>
                <w:vAlign w:val="center"/>
              </w:tcPr>
              <w:p>
                <w:pPr>
                  <w:jc w:val="left"/>
                </w:pPr>
                <w:r/>
                <w:r>
                  <w:rPr>
                    <w:b/>
                  </w:rPr>
                  <w:t>Validation and rollback</w:t>
                </w:r>
              </w:p>
            </w:tc>
            <w:tc>
              <w:tcPr>
                <w:tcW w:type="dxa" w:w="5103"/>
                <w:vAlign w:val="center"/>
              </w:tcPr>
              <w:p>
                <w:pPr>
                  <w:jc w:val="left"/>
                </w:pPr>
                <w:r/>
                <w:sdt>
                  <w:sdtPr>
                    <w:alias w:val="Validation And Rollback"/>
                    <w:tag w:val="validation_and_rollback"/>
                    <w:id w:val="1845771962"/>
                    <w:text/>
                  </w:sdtPr>
                  <w:sdtContent>
                    <w:r>
                      <w:rPr>
                        <w:b w:val="0"/>
                      </w:rPr>
                      <w:t>​</w:t>
                    </w:r>
                  </w:sdtContent>
                </w:sdt>
              </w:p>
            </w:tc>
          </w:tr>
        </w:tbl>
        <w:p w14:paraId="4852303A" w14:textId="77777777" w:rsidR="002D3774" w:rsidRDefault="00000000">
          <w:pPr>
            <w:pStyle w:val="FirstParagraph"/>
          </w:pPr>
          <w:r>
            <w:t>This section describes the Migration options and tools used for the migration of mission-critical workloads to OCVS.</w:t>
          </w:r>
        </w:p>
        <w:p w14:paraId="14110AF2" w14:textId="77777777" w:rsidR="002D3774" w:rsidRDefault="00000000">
          <w:pPr>
            <w:pStyle w:val="BodyText"/>
          </w:pPr>
          <w:r>
            <w:t>VMware HCX is an application mobility platform that allows you to migrate VMs from an on-premises VMware environment to the OCVS SDDC. The HCX comes with two different types of license, HCX Advanced offered for free and the HCX Enterprise as an additional SKU which can be enabled from the OCI console on a monthly subscription basis.</w:t>
          </w:r>
        </w:p>
        <w:p w14:paraId="6CDDB2A3" w14:textId="77777777" w:rsidR="002D3774" w:rsidRDefault="00000000">
          <w:pPr>
            <w:pStyle w:val="BodyText"/>
          </w:pPr>
          <w:r>
            <w:t>According to the feature requirements, the HCX license type should be carefully evaluated. For more details about the HCX licensing comparison, refer to the document link below.</w:t>
          </w:r>
        </w:p>
        <w:p w14:paraId="101B176C" w14:textId="77777777" w:rsidR="002D3774" w:rsidRDefault="00000000">
          <w:pPr>
            <w:pStyle w:val="BodyText"/>
          </w:pPr>
          <w:hyperlink r:id="rId29">
            <w:r>
              <w:rPr>
                <w:rStyle w:val="Hyperlink"/>
              </w:rPr>
              <w:t>VMware HCX Licensing</w:t>
            </w:r>
          </w:hyperlink>
        </w:p>
        <w:p w14:paraId="7A5E359D" w14:textId="77777777" w:rsidR="002D3774" w:rsidRDefault="00000000">
          <w:pPr>
            <w:pStyle w:val="BodyText"/>
          </w:pPr>
          <w:r>
            <w:rPr>
              <w:b/>
              <w:bCs/>
            </w:rPr>
            <w:t>Please note:</w:t>
          </w:r>
          <w:r>
            <w:t xml:space="preserve"> If you are using OCVS with Standard Shapes, then the HCX enterprise is included in the subscription and no additional cost is required.</w:t>
          </w:r>
        </w:p>
        <w:p w14:paraId="0B3BCEC3" w14:textId="77777777" w:rsidR="002D3774" w:rsidRDefault="00000000">
          <w:pPr>
            <w:pStyle w:val="BodyText"/>
          </w:pPr>
          <w:r>
            <w:t>VMware HCX is a preferred way of migrating VMWare Workloads to OCVS. However, in some cases, you should consider using other third-party tools.</w:t>
          </w:r>
        </w:p>
        <w:p w14:paraId="1077B2BC" w14:textId="77777777" w:rsidR="002D3774" w:rsidRDefault="00000000">
          <w:pPr>
            <w:pStyle w:val="BodyText"/>
          </w:pPr>
          <w:r>
            <w:lastRenderedPageBreak/>
            <w:t>The HCX offers different key features along with various migration options.</w:t>
          </w:r>
        </w:p>
        <w:p w14:paraId="5B1089FF" w14:textId="77777777" w:rsidR="002D3774" w:rsidRDefault="00000000">
          <w:pPr>
            <w:pStyle w:val="BodyText"/>
          </w:pPr>
          <w:r>
            <w:rPr>
              <w:b/>
              <w:bCs/>
            </w:rPr>
            <w:t>Please Note:</w:t>
          </w:r>
          <w:r>
            <w:t xml:space="preserve"> Please check the VMware interoperability matrix for version compatibility of VMware HCX with the source vSphere environment.</w:t>
          </w:r>
        </w:p>
        <w:p w14:paraId="248AE237" w14:textId="77777777" w:rsidR="002D3774" w:rsidRDefault="00000000">
          <w:pPr>
            <w:pStyle w:val="Heading4"/>
          </w:pPr>
          <w:bookmarkStart w:id="73" w:name="migration-architecture-with-ocvs"/>
          <w:r>
            <w:t>Migration Architecture with OCVS</w:t>
          </w:r>
        </w:p>
        <w:p w14:paraId="7F152501" w14:textId="77777777" w:rsidR="002D3774" w:rsidRDefault="00000000">
          <w:pPr>
            <w:pStyle w:val="FirstParagraph"/>
          </w:pPr>
          <w:r>
            <w:t>The architecture diagram shows the overall HCX architecture.</w:t>
          </w:r>
        </w:p>
        <w:p w14:paraId="69398D13" w14:textId="77777777" w:rsidR="002D3774" w:rsidRDefault="00000000">
          <w:pPr>
            <w:pStyle w:val="CaptionedFigure"/>
          </w:pPr>
          <w:r>
            <w:rPr>
              <w:noProof/>
            </w:rPr>
            <w:drawing>
              <wp:inline distT="0" distB="0" distL="0" distR="0" wp14:anchorId="562F45AE" wp14:editId="6E9107F0">
                <wp:extent cx="6477000" cy="3550644"/>
                <wp:effectExtent l="0" t="0" r="0" b="0"/>
                <wp:docPr id="103" name="Picture" descr="OCVS Migration Architecture using HCX"/>
                <wp:cNvGraphicFramePr/>
                <a:graphic xmlns:a="http://schemas.openxmlformats.org/drawingml/2006/main">
                  <a:graphicData uri="http://schemas.openxmlformats.org/drawingml/2006/picture">
                    <pic:pic xmlns:pic="http://schemas.openxmlformats.org/drawingml/2006/picture">
                      <pic:nvPicPr>
                        <pic:cNvPr id="104" name="Picture" descr="images/HCXmigrationarchitecture.png"/>
                        <pic:cNvPicPr>
                          <a:picLocks noChangeAspect="1" noChangeArrowheads="1"/>
                        </pic:cNvPicPr>
                      </pic:nvPicPr>
                      <pic:blipFill>
                        <a:blip r:embed="rId30"/>
                        <a:stretch>
                          <a:fillRect/>
                        </a:stretch>
                      </pic:blipFill>
                      <pic:spPr bwMode="auto">
                        <a:xfrm>
                          <a:off x="0" y="0"/>
                          <a:ext cx="6477000" cy="3550644"/>
                        </a:xfrm>
                        <a:prstGeom prst="rect">
                          <a:avLst/>
                        </a:prstGeom>
                        <a:noFill/>
                        <a:ln w="9525">
                          <a:noFill/>
                          <a:headEnd/>
                          <a:tailEnd/>
                        </a:ln>
                      </pic:spPr>
                    </pic:pic>
                  </a:graphicData>
                </a:graphic>
              </wp:inline>
            </w:drawing>
          </w:r>
        </w:p>
        <w:p w14:paraId="5FE5F987" w14:textId="77777777" w:rsidR="002D3774" w:rsidRDefault="00000000">
          <w:pPr>
            <w:pStyle w:val="ImageCaption"/>
          </w:pPr>
          <w:r>
            <w:t>OCVS Migration Architecture using HCX</w:t>
          </w:r>
        </w:p>
        <w:p w14:paraId="14A291E7" w14:textId="77777777" w:rsidR="002D3774" w:rsidRDefault="00000000">
          <w:pPr>
            <w:pStyle w:val="Heading4"/>
          </w:pPr>
          <w:bookmarkStart w:id="74" w:name="hcx-features-and-migration-options"/>
          <w:bookmarkEnd w:id="73"/>
          <w:r>
            <w:t>HCX Features and Migration Options</w:t>
          </w:r>
        </w:p>
        <w:p w14:paraId="3BC406F0" w14:textId="77777777" w:rsidR="002D3774" w:rsidRDefault="00000000">
          <w:pPr>
            <w:pStyle w:val="FirstParagraph"/>
          </w:pPr>
          <w:r>
            <w:t>The below list of features is included with the default HCX advanced license offered with an OCVS subscription without any additional cost.</w:t>
          </w:r>
        </w:p>
        <w:p w14:paraId="6A4AEB9E" w14:textId="77777777" w:rsidR="002D3774" w:rsidRDefault="00000000">
          <w:pPr>
            <w:pStyle w:val="Compact"/>
            <w:numPr>
              <w:ilvl w:val="0"/>
              <w:numId w:val="59"/>
            </w:numPr>
          </w:pPr>
          <w:r>
            <w:t>Migration</w:t>
          </w:r>
        </w:p>
        <w:p w14:paraId="573E02B6" w14:textId="77777777" w:rsidR="002D3774" w:rsidRDefault="00000000">
          <w:pPr>
            <w:pStyle w:val="Compact"/>
            <w:numPr>
              <w:ilvl w:val="0"/>
              <w:numId w:val="59"/>
            </w:numPr>
          </w:pPr>
          <w:r>
            <w:t>Disaster Recovery</w:t>
          </w:r>
        </w:p>
        <w:p w14:paraId="00FAD2B1" w14:textId="77777777" w:rsidR="002D3774" w:rsidRDefault="00000000">
          <w:pPr>
            <w:pStyle w:val="Compact"/>
            <w:numPr>
              <w:ilvl w:val="0"/>
              <w:numId w:val="59"/>
            </w:numPr>
          </w:pPr>
          <w:r>
            <w:t>Network Extension</w:t>
          </w:r>
        </w:p>
        <w:p w14:paraId="31718A39" w14:textId="77777777" w:rsidR="002D3774" w:rsidRDefault="00000000">
          <w:pPr>
            <w:pStyle w:val="Heading5"/>
          </w:pPr>
          <w:bookmarkStart w:id="75" w:name="migration-options-with-vmware-hcx"/>
          <w:r>
            <w:t>Migration Options with VMware HCX</w:t>
          </w:r>
        </w:p>
        <w:p w14:paraId="6BD06FD7" w14:textId="77777777" w:rsidR="002D3774" w:rsidRDefault="00000000">
          <w:pPr>
            <w:pStyle w:val="FirstParagraph"/>
          </w:pPr>
          <w:r>
            <w:rPr>
              <w:b/>
              <w:bCs/>
            </w:rPr>
            <w:t>vMotion</w:t>
          </w:r>
          <w:r>
            <w:t xml:space="preserve"> - Allow live migration of the VM from source to target (OCVS). It is a serial migration and does not allow parallel live migration of more than 1 VM with an HCX advanced license. Use HCX Enterprise, if you would like to migrate VMs live and in parallel.</w:t>
          </w:r>
        </w:p>
        <w:p w14:paraId="365F8D38" w14:textId="77777777" w:rsidR="002D3774" w:rsidRDefault="00000000">
          <w:pPr>
            <w:pStyle w:val="BodyText"/>
          </w:pPr>
          <w:r>
            <w:rPr>
              <w:b/>
              <w:bCs/>
            </w:rPr>
            <w:t>Bulk Migration</w:t>
          </w:r>
          <w:r>
            <w:t xml:space="preserve"> - Parallel migration of multiple VMs. The VMs incur downtime equivalent to the restart of the VM at OCVS. The source VM will be preserved and powered off at the source. When there are no changes at the source, the HCX will power on the target VM and shut down the source. The failover operation is not controlled by the end user. The HCX bulk migration can be used with the HCX advanced license.</w:t>
          </w:r>
        </w:p>
        <w:p w14:paraId="0AB97430" w14:textId="77777777" w:rsidR="002D3774" w:rsidRDefault="00000000">
          <w:pPr>
            <w:pStyle w:val="BodyText"/>
          </w:pPr>
          <w:r>
            <w:rPr>
              <w:b/>
              <w:bCs/>
            </w:rPr>
            <w:lastRenderedPageBreak/>
            <w:t>Disaster Recovery</w:t>
          </w:r>
          <w:r>
            <w:t xml:space="preserve"> - Works on the same technology as bulk migration but allows you to replicate on different RPO with controlled failover, re-protect, and fallback operations.</w:t>
          </w:r>
        </w:p>
        <w:p w14:paraId="07AB1CEC" w14:textId="77777777" w:rsidR="002D3774" w:rsidRDefault="00000000">
          <w:pPr>
            <w:pStyle w:val="Heading5"/>
          </w:pPr>
          <w:bookmarkStart w:id="76" w:name="network-extension"/>
          <w:bookmarkEnd w:id="75"/>
          <w:r>
            <w:t>Network Extension</w:t>
          </w:r>
        </w:p>
        <w:p w14:paraId="4A814826" w14:textId="77777777" w:rsidR="002D3774" w:rsidRDefault="00000000">
          <w:pPr>
            <w:pStyle w:val="FirstParagraph"/>
          </w:pPr>
          <w:r>
            <w:t>This is a feature that allows you to perform L2 VLAN extension from on-premises to OCVS. The network extension is used for preserving the same IP address for the migrated VMs. The requirement of network extension should be carefully evaluated.</w:t>
          </w:r>
        </w:p>
      </w:sdtContent>
    </w:sdt>
    <w:p w14:paraId="5CB9BF68" w14:textId="77777777" w:rsidR="002D3774" w:rsidRDefault="00000000">
      <w:pPr>
        <w:pStyle w:val="Heading2"/>
      </w:pPr>
      <w:bookmarkStart w:id="77" w:name="sizing-and-bill-of-materials"/>
      <w:bookmarkStart w:id="78" w:name="_Toc160631834"/>
      <w:bookmarkEnd w:id="48"/>
      <w:bookmarkEnd w:id="71"/>
      <w:bookmarkEnd w:id="74"/>
      <w:bookmarkEnd w:id="76"/>
      <w:r>
        <w:t>Sizing and Bill of Materials</w:t>
      </w:r>
      <w:bookmarkEnd w:id="78"/>
    </w:p>
    <w:tbl>
      <w:tblPr>
        <w:tblStyle w:val="Table"/>
        <w:tblW w:type="auto" w:w="0"/>
        <w:tblLook w:firstColumn="1" w:firstRow="1" w:lastColumn="0" w:lastRow="0" w:noHBand="0" w:noVBand="1" w:val="04A0"/>
      </w:tblPr>
      <w:tblGrid>
        <w:gridCol w:w="1458"/>
        <w:gridCol w:w="1458"/>
        <w:gridCol w:w="1458"/>
        <w:gridCol w:w="1458"/>
        <w:gridCol w:w="1458"/>
        <w:gridCol w:w="1458"/>
        <w:gridCol w:w="1458"/>
      </w:tblGrid>
      <w:tr>
        <w:tc>
          <w:tcPr>
            <w:tcW w:type="dxa" w:w="1458"/>
            <w:vAlign w:val="center"/>
          </w:tcPr>
          <w:p>
            <w:pPr>
              <w:jc w:val="left"/>
            </w:pPr>
            <w:r/>
            <w:r>
              <w:rPr>
                <w:b/>
              </w:rPr>
              <w:t>Part number</w:t>
            </w:r>
          </w:p>
        </w:tc>
        <w:tc>
          <w:tcPr>
            <w:tcW w:type="dxa" w:w="1458"/>
            <w:vAlign w:val="center"/>
          </w:tcPr>
          <w:p>
            <w:pPr>
              <w:jc w:val="left"/>
            </w:pPr>
            <w:r/>
            <w:r>
              <w:rPr>
                <w:b/>
              </w:rPr>
              <w:t>Product</w:t>
            </w:r>
          </w:p>
        </w:tc>
        <w:tc>
          <w:tcPr>
            <w:tcW w:type="dxa" w:w="1458"/>
            <w:vAlign w:val="center"/>
          </w:tcPr>
          <w:p>
            <w:pPr>
              <w:jc w:val="left"/>
            </w:pPr>
            <w:r/>
            <w:r>
              <w:rPr>
                <w:b/>
              </w:rPr>
              <w:t>Metric</w:t>
            </w:r>
          </w:p>
        </w:tc>
        <w:tc>
          <w:tcPr>
            <w:tcW w:type="dxa" w:w="1458"/>
            <w:vAlign w:val="center"/>
          </w:tcPr>
          <w:p>
            <w:pPr>
              <w:jc w:val="left"/>
            </w:pPr>
            <w:r/>
            <w:r>
              <w:rPr>
                <w:b/>
              </w:rPr>
              <w:t>Quantity</w:t>
            </w:r>
          </w:p>
        </w:tc>
        <w:tc>
          <w:tcPr>
            <w:tcW w:type="dxa" w:w="1458"/>
            <w:vAlign w:val="center"/>
          </w:tcPr>
          <w:p>
            <w:pPr>
              <w:jc w:val="left"/>
            </w:pPr>
            <w:r/>
            <w:r>
              <w:rPr>
                <w:b/>
              </w:rPr>
              <w:t>Commitment</w:t>
            </w:r>
          </w:p>
        </w:tc>
        <w:tc>
          <w:tcPr>
            <w:tcW w:type="dxa" w:w="1458"/>
            <w:vAlign w:val="center"/>
          </w:tcPr>
          <w:p>
            <w:pPr>
              <w:jc w:val="left"/>
            </w:pPr>
            <w:r/>
            <w:r>
              <w:rPr>
                <w:b/>
              </w:rPr>
              <w:t>Storage</w:t>
            </w:r>
          </w:p>
        </w:tc>
        <w:tc>
          <w:tcPr>
            <w:tcW w:type="dxa" w:w="1458"/>
            <w:vAlign w:val="center"/>
          </w:tcPr>
          <w:p>
            <w:pPr>
              <w:jc w:val="left"/>
            </w:pPr>
            <w:r/>
            <w:r>
              <w:rPr>
                <w:b/>
              </w:rPr>
              <w:t>Pricing</w:t>
            </w:r>
          </w:p>
        </w:tc>
      </w:tr>
      <w:sdt>
        <w:sdtPr>
          <w:alias w:val="Bom Rows"/>
          <w:tag w:val="bom_rows"/>
          <w:id w:val="635020591"/>
          <w15:repeatingSection/>
        </w:sdtPr>
        <w:sdtContent>
          <w:sdt>
            <w:sdtPr>
              <w:alias w:val="Bom Rows Item"/>
              <w:tag w:val="bom_rows_item"/>
              <w:id w:val="1166996563"/>
              <w15:repeatingSectionItem/>
            </w:sdtPr>
            <w:sdtContent>
              <w:tr>
                <w:tc>
                  <w:tcPr>
                    <w:tcW w:type="dxa" w:w="1458"/>
                    <w:vAlign w:val="center"/>
                  </w:tcPr>
                  <w:p>
                    <w:pPr>
                      <w:jc w:val="left"/>
                    </w:pPr>
                    <w:r/>
                    <w:sdt>
                      <w:sdtPr>
                        <w:alias w:val="Bom Part Number"/>
                        <w:tag w:val="bom_part_number"/>
                        <w:id w:val="245918718"/>
                        <w:text/>
                      </w:sdtPr>
                      <w:sdtContent>
                        <w:r>
                          <w:rPr>
                            <w:b w:val="0"/>
                          </w:rPr>
                          <w:t>​</w:t>
                        </w:r>
                      </w:sdtContent>
                    </w:sdt>
                  </w:p>
                </w:tc>
                <w:tc>
                  <w:tcPr>
                    <w:tcW w:type="dxa" w:w="1458"/>
                    <w:vAlign w:val="center"/>
                  </w:tcPr>
                  <w:p>
                    <w:pPr>
                      <w:jc w:val="left"/>
                    </w:pPr>
                    <w:r/>
                    <w:sdt>
                      <w:sdtPr>
                        <w:alias w:val="Bom Product Name"/>
                        <w:tag w:val="bom_product_name"/>
                        <w:id w:val="409462280"/>
                        <w:text/>
                      </w:sdtPr>
                      <w:sdtContent>
                        <w:r>
                          <w:rPr>
                            <w:b w:val="0"/>
                          </w:rPr>
                          <w:t>​</w:t>
                        </w:r>
                      </w:sdtContent>
                    </w:sdt>
                  </w:p>
                </w:tc>
                <w:tc>
                  <w:tcPr>
                    <w:tcW w:type="dxa" w:w="1458"/>
                    <w:vAlign w:val="center"/>
                  </w:tcPr>
                  <w:p>
                    <w:pPr>
                      <w:jc w:val="left"/>
                    </w:pPr>
                    <w:r/>
                    <w:sdt>
                      <w:sdtPr>
                        <w:alias w:val="Bom Metric"/>
                        <w:tag w:val="bom_metric"/>
                        <w:id w:val="1108137501"/>
                        <w:text/>
                      </w:sdtPr>
                      <w:sdtContent>
                        <w:r>
                          <w:rPr>
                            <w:b w:val="0"/>
                          </w:rPr>
                          <w:t>​</w:t>
                        </w:r>
                      </w:sdtContent>
                    </w:sdt>
                  </w:p>
                </w:tc>
                <w:tc>
                  <w:tcPr>
                    <w:tcW w:type="dxa" w:w="1458"/>
                    <w:vAlign w:val="center"/>
                  </w:tcPr>
                  <w:p>
                    <w:pPr>
                      <w:jc w:val="left"/>
                    </w:pPr>
                    <w:r/>
                    <w:sdt>
                      <w:sdtPr>
                        <w:alias w:val="Bom Quantity"/>
                        <w:tag w:val="bom_quantity"/>
                        <w:id w:val="680598096"/>
                        <w:text/>
                      </w:sdtPr>
                      <w:sdtContent>
                        <w:r>
                          <w:rPr>
                            <w:b w:val="0"/>
                          </w:rPr>
                          <w:t>​</w:t>
                        </w:r>
                      </w:sdtContent>
                    </w:sdt>
                  </w:p>
                </w:tc>
                <w:tc>
                  <w:tcPr>
                    <w:tcW w:type="dxa" w:w="1458"/>
                    <w:vAlign w:val="center"/>
                  </w:tcPr>
                  <w:p>
                    <w:pPr>
                      <w:jc w:val="left"/>
                    </w:pPr>
                    <w:r/>
                    <w:sdt>
                      <w:sdtPr>
                        <w:alias w:val="Bom Commitment Term"/>
                        <w:tag w:val="bom_commitment_term"/>
                        <w:id w:val="342422923"/>
                        <w:text/>
                      </w:sdtPr>
                      <w:sdtContent>
                        <w:r>
                          <w:rPr>
                            <w:b w:val="0"/>
                          </w:rPr>
                          <w:t>​</w:t>
                        </w:r>
                      </w:sdtContent>
                    </w:sdt>
                  </w:p>
                </w:tc>
                <w:tc>
                  <w:tcPr>
                    <w:tcW w:type="dxa" w:w="1458"/>
                    <w:vAlign w:val="center"/>
                  </w:tcPr>
                  <w:p>
                    <w:pPr>
                      <w:jc w:val="left"/>
                    </w:pPr>
                    <w:r/>
                    <w:sdt>
                      <w:sdtPr>
                        <w:alias w:val="Bom Storage Component"/>
                        <w:tag w:val="bom_storage_component"/>
                        <w:id w:val="1376600907"/>
                        <w:text/>
                      </w:sdtPr>
                      <w:sdtContent>
                        <w:r>
                          <w:rPr>
                            <w:b w:val="0"/>
                          </w:rPr>
                          <w:t>​</w:t>
                        </w:r>
                      </w:sdtContent>
                    </w:sdt>
                  </w:p>
                </w:tc>
                <w:tc>
                  <w:tcPr>
                    <w:tcW w:type="dxa" w:w="1458"/>
                    <w:vAlign w:val="center"/>
                  </w:tcPr>
                  <w:p>
                    <w:pPr>
                      <w:jc w:val="left"/>
                    </w:pPr>
                    <w:r/>
                    <w:sdt>
                      <w:sdtPr>
                        <w:alias w:val="Bom Pricing Availability"/>
                        <w:tag w:val="bom_pricing_availability"/>
                        <w:id w:val="1855894108"/>
                        <w:text/>
                      </w:sdtPr>
                      <w:sdtContent>
                        <w:r>
                          <w:rPr>
                            <w:b w:val="0"/>
                          </w:rPr>
                          <w:t>​</w:t>
                        </w:r>
                      </w:sdtContent>
                    </w:sdt>
                  </w:p>
                </w:tc>
              </w:tr>
            </w:sdtContent>
          </w:sdt>
        </w:sdtContent>
      </w:sdt>
    </w:tbl>
    <w:sdt>
      <w:sdtPr>
        <w:alias w:val="Section Pricing"/>
        <w:tag w:val="section_pricing"/>
        <w:id w:val="1842861174"/>
        <w:text/>
      </w:sdtPr>
      <w:sdtContent>
        <w:p>
          <w:pPr>
            <w:pStyle w:val="Heading3"/>
          </w:pPr>
          <w:r>
            <w:t>Commercial Summary</w:t>
          </w:r>
        </w:p>
        <w:tbl>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Currency</w:t>
                </w:r>
              </w:p>
            </w:tc>
            <w:tc>
              <w:tcPr>
                <w:tcW w:type="dxa" w:w="5103"/>
                <w:vAlign w:val="center"/>
              </w:tcPr>
              <w:p>
                <w:pPr>
                  <w:jc w:val="left"/>
                </w:pPr>
                <w:r/>
                <w:sdt>
                  <w:sdtPr>
                    <w:alias w:val="Currency Code"/>
                    <w:tag w:val="currency_code"/>
                    <w:id w:val="1531257782"/>
                    <w:text/>
                  </w:sdtPr>
                  <w:sdtContent>
                    <w:r>
                      <w:rPr>
                        <w:b w:val="0"/>
                      </w:rPr>
                      <w:t>​</w:t>
                    </w:r>
                  </w:sdtContent>
                </w:sdt>
              </w:p>
            </w:tc>
          </w:tr>
          <w:tr>
            <w:tc>
              <w:tcPr>
                <w:tcW w:type="dxa" w:w="5103"/>
                <w:vAlign w:val="center"/>
              </w:tcPr>
              <w:p>
                <w:pPr>
                  <w:jc w:val="left"/>
                </w:pPr>
                <w:r/>
                <w:r>
                  <w:rPr>
                    <w:b/>
                  </w:rPr>
                  <w:t>IaaS discount</w:t>
                </w:r>
              </w:p>
            </w:tc>
            <w:tc>
              <w:tcPr>
                <w:tcW w:type="dxa" w:w="5103"/>
                <w:vAlign w:val="center"/>
              </w:tcPr>
              <w:p>
                <w:pPr>
                  <w:jc w:val="left"/>
                </w:pPr>
                <w:r/>
                <w:sdt>
                  <w:sdtPr>
                    <w:alias w:val="Iaas Discount Pct"/>
                    <w:tag w:val="iaas_discount_pct"/>
                    <w:id w:val="181859542"/>
                    <w:text/>
                  </w:sdtPr>
                  <w:sdtContent>
                    <w:r>
                      <w:rPr>
                        <w:b w:val="0"/>
                      </w:rPr>
                      <w:t>​</w:t>
                    </w:r>
                  </w:sdtContent>
                </w:sdt>
              </w:p>
            </w:tc>
          </w:tr>
          <w:tr>
            <w:tc>
              <w:tcPr>
                <w:tcW w:type="dxa" w:w="5103"/>
                <w:vAlign w:val="center"/>
              </w:tcPr>
              <w:p>
                <w:pPr>
                  <w:jc w:val="left"/>
                </w:pPr>
                <w:r/>
                <w:r>
                  <w:rPr>
                    <w:b/>
                  </w:rPr>
                  <w:t>Commitment term</w:t>
                </w:r>
              </w:p>
            </w:tc>
            <w:tc>
              <w:tcPr>
                <w:tcW w:type="dxa" w:w="5103"/>
                <w:vAlign w:val="center"/>
              </w:tcPr>
              <w:p>
                <w:pPr>
                  <w:jc w:val="left"/>
                </w:pPr>
                <w:r/>
                <w:sdt>
                  <w:sdtPr>
                    <w:alias w:val="Commitment Term"/>
                    <w:tag w:val="commitment_term"/>
                    <w:id w:val="1370117649"/>
                    <w:text/>
                  </w:sdtPr>
                  <w:sdtContent>
                    <w:r>
                      <w:rPr>
                        <w:b w:val="0"/>
                      </w:rPr>
                      <w:t>​</w:t>
                    </w:r>
                  </w:sdtContent>
                </w:sdt>
              </w:p>
            </w:tc>
          </w:tr>
          <w:tr>
            <w:tc>
              <w:tcPr>
                <w:tcW w:type="dxa" w:w="5103"/>
                <w:vAlign w:val="center"/>
              </w:tcPr>
              <w:p>
                <w:pPr>
                  <w:jc w:val="left"/>
                </w:pPr>
                <w:r/>
                <w:r>
                  <w:rPr>
                    <w:b/>
                  </w:rPr>
                  <w:t>Monthly cost</w:t>
                </w:r>
              </w:p>
            </w:tc>
            <w:tc>
              <w:tcPr>
                <w:tcW w:type="dxa" w:w="5103"/>
                <w:vAlign w:val="center"/>
              </w:tcPr>
              <w:p>
                <w:pPr>
                  <w:jc w:val="left"/>
                </w:pPr>
                <w:r/>
                <w:sdt>
                  <w:sdtPr>
                    <w:alias w:val="Monthly Cost"/>
                    <w:tag w:val="monthly_cost"/>
                    <w:id w:val="502742328"/>
                    <w:text/>
                  </w:sdtPr>
                  <w:sdtContent>
                    <w:r>
                      <w:rPr>
                        <w:b w:val="0"/>
                      </w:rPr>
                      <w:t>​</w:t>
                    </w:r>
                  </w:sdtContent>
                </w:sdt>
              </w:p>
            </w:tc>
          </w:tr>
          <w:tr>
            <w:tc>
              <w:tcPr>
                <w:tcW w:type="dxa" w:w="5103"/>
                <w:vAlign w:val="center"/>
              </w:tcPr>
              <w:p>
                <w:pPr>
                  <w:jc w:val="left"/>
                </w:pPr>
                <w:r/>
                <w:r>
                  <w:rPr>
                    <w:b/>
                  </w:rPr>
                  <w:t>Annual cost</w:t>
                </w:r>
              </w:p>
            </w:tc>
            <w:tc>
              <w:tcPr>
                <w:tcW w:type="dxa" w:w="5103"/>
                <w:vAlign w:val="center"/>
              </w:tcPr>
              <w:p>
                <w:pPr>
                  <w:jc w:val="left"/>
                </w:pPr>
                <w:r/>
                <w:sdt>
                  <w:sdtPr>
                    <w:alias w:val="Annual Cost"/>
                    <w:tag w:val="annual_cost"/>
                    <w:id w:val="42585847"/>
                    <w:text/>
                  </w:sdtPr>
                  <w:sdtContent>
                    <w:r>
                      <w:rPr>
                        <w:b w:val="0"/>
                      </w:rPr>
                      <w:t>​</w:t>
                    </w:r>
                  </w:sdtContent>
                </w:sdt>
              </w:p>
            </w:tc>
          </w:tr>
          <w:tr>
            <w:tc>
              <w:tcPr>
                <w:tcW w:type="dxa" w:w="5103"/>
                <w:vAlign w:val="center"/>
              </w:tcPr>
              <w:p>
                <w:pPr>
                  <w:jc w:val="left"/>
                </w:pPr>
                <w:r/>
                <w:r>
                  <w:rPr>
                    <w:b/>
                  </w:rPr>
                  <w:t>Pricing availability</w:t>
                </w:r>
              </w:p>
            </w:tc>
            <w:tc>
              <w:tcPr>
                <w:tcW w:type="dxa" w:w="5103"/>
                <w:vAlign w:val="center"/>
              </w:tcPr>
              <w:p>
                <w:pPr>
                  <w:jc w:val="left"/>
                </w:pPr>
                <w:r/>
                <w:sdt>
                  <w:sdtPr>
                    <w:alias w:val="Pricing Availability"/>
                    <w:tag w:val="pricing_availability"/>
                    <w:id w:val="857164785"/>
                    <w:text/>
                  </w:sdtPr>
                  <w:sdtContent>
                    <w:r>
                      <w:rPr>
                        <w:b w:val="0"/>
                      </w:rPr>
                      <w:t>​</w:t>
                    </w:r>
                  </w:sdtContent>
                </w:sdt>
              </w:p>
            </w:tc>
          </w:tr>
        </w:tbl>
      </w:sdtContent>
    </w:sdt>
    <w:p w14:paraId="5CF0DE4F" w14:textId="77777777" w:rsidR="002D3774" w:rsidRDefault="00000000">
      <w:pPr>
        <w:pStyle w:val="Heading3"/>
      </w:pPr>
      <w:bookmarkStart w:id="79" w:name="target-ocvs-architecture-sizing"/>
      <w:bookmarkStart w:id="80" w:name="_Toc160631835"/>
      <w:r>
        <w:t>Target OCVS Architecture Sizing</w:t>
      </w:r>
      <w:bookmarkEnd w:id="80"/>
    </w:p>
    <w:tbl w:description="target_ocvs_summary">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Target OCI region</w:t>
            </w:r>
          </w:p>
        </w:tc>
        <w:tc>
          <w:tcPr>
            <w:tcW w:type="dxa" w:w="5103"/>
            <w:vAlign w:val="center"/>
          </w:tcPr>
          <w:p>
            <w:pPr>
              <w:jc w:val="left"/>
            </w:pPr>
            <w:r/>
            <w:sdt>
              <w:sdtPr>
                <w:alias w:val="Oci Region"/>
                <w:tag w:val="oci_region"/>
                <w:id w:val="1009693075"/>
                <w:text/>
              </w:sdtPr>
              <w:sdtContent>
                <w:r>
                  <w:rPr>
                    <w:b w:val="0"/>
                  </w:rPr>
                  <w:t>​</w:t>
                </w:r>
              </w:sdtContent>
            </w:sdt>
          </w:p>
        </w:tc>
      </w:tr>
      <w:tr>
        <w:tc>
          <w:tcPr>
            <w:tcW w:type="dxa" w:w="5103"/>
            <w:vAlign w:val="center"/>
          </w:tcPr>
          <w:p>
            <w:pPr>
              <w:jc w:val="left"/>
            </w:pPr>
            <w:r/>
            <w:r>
              <w:rPr>
                <w:b/>
              </w:rPr>
              <w:t>Tenancy</w:t>
            </w:r>
          </w:p>
        </w:tc>
        <w:tc>
          <w:tcPr>
            <w:tcW w:type="dxa" w:w="5103"/>
            <w:vAlign w:val="center"/>
          </w:tcPr>
          <w:p>
            <w:pPr>
              <w:jc w:val="left"/>
            </w:pPr>
            <w:r/>
            <w:sdt>
              <w:sdtPr>
                <w:alias w:val="Tenancy Name Or Ocid"/>
                <w:tag w:val="tenancy_name_or_ocid"/>
                <w:id w:val="1350058143"/>
                <w:text/>
              </w:sdtPr>
              <w:sdtContent>
                <w:r>
                  <w:rPr>
                    <w:b w:val="0"/>
                  </w:rPr>
                  <w:t>​</w:t>
                </w:r>
              </w:sdtContent>
            </w:sdt>
          </w:p>
        </w:tc>
      </w:tr>
      <w:tr>
        <w:tc>
          <w:tcPr>
            <w:tcW w:type="dxa" w:w="5103"/>
            <w:vAlign w:val="center"/>
          </w:tcPr>
          <w:p>
            <w:pPr>
              <w:jc w:val="left"/>
            </w:pPr>
            <w:r/>
            <w:r>
              <w:rPr>
                <w:b/>
              </w:rPr>
              <w:t>Compartment</w:t>
            </w:r>
          </w:p>
        </w:tc>
        <w:tc>
          <w:tcPr>
            <w:tcW w:type="dxa" w:w="5103"/>
            <w:vAlign w:val="center"/>
          </w:tcPr>
          <w:p>
            <w:pPr>
              <w:jc w:val="left"/>
            </w:pPr>
            <w:r/>
            <w:sdt>
              <w:sdtPr>
                <w:alias w:val="Compartment Name Or Ocid"/>
                <w:tag w:val="compartment_name_or_ocid"/>
                <w:id w:val="644084689"/>
                <w:text/>
              </w:sdtPr>
              <w:sdtContent>
                <w:r>
                  <w:rPr>
                    <w:b w:val="0"/>
                  </w:rPr>
                  <w:t>​</w:t>
                </w:r>
              </w:sdtContent>
            </w:sdt>
          </w:p>
        </w:tc>
      </w:tr>
      <w:tr>
        <w:tc>
          <w:tcPr>
            <w:tcW w:type="dxa" w:w="5103"/>
            <w:vAlign w:val="center"/>
          </w:tcPr>
          <w:p>
            <w:pPr>
              <w:jc w:val="left"/>
            </w:pPr>
            <w:r/>
            <w:r>
              <w:rPr>
                <w:b/>
              </w:rPr>
              <w:t>Topology</w:t>
            </w:r>
          </w:p>
        </w:tc>
        <w:tc>
          <w:tcPr>
            <w:tcW w:type="dxa" w:w="5103"/>
            <w:vAlign w:val="center"/>
          </w:tcPr>
          <w:p>
            <w:pPr>
              <w:jc w:val="left"/>
            </w:pPr>
            <w:r/>
            <w:sdt>
              <w:sdtPr>
                <w:alias w:val="Ocvs Topology"/>
                <w:tag w:val="ocvs_topology"/>
                <w:id w:val="448671820"/>
                <w:text/>
              </w:sdtPr>
              <w:sdtContent>
                <w:r>
                  <w:rPr>
                    <w:b w:val="0"/>
                  </w:rPr>
                  <w:t>​</w:t>
                </w:r>
              </w:sdtContent>
            </w:sdt>
          </w:p>
        </w:tc>
      </w:tr>
      <w:tr>
        <w:tc>
          <w:tcPr>
            <w:tcW w:type="dxa" w:w="5103"/>
            <w:vAlign w:val="center"/>
          </w:tcPr>
          <w:p>
            <w:pPr>
              <w:jc w:val="left"/>
            </w:pPr>
            <w:r/>
            <w:r>
              <w:rPr>
                <w:b/>
              </w:rPr>
              <w:t>SDDCs</w:t>
            </w:r>
          </w:p>
        </w:tc>
        <w:tc>
          <w:tcPr>
            <w:tcW w:type="dxa" w:w="5103"/>
            <w:vAlign w:val="center"/>
          </w:tcPr>
          <w:p>
            <w:pPr>
              <w:jc w:val="left"/>
            </w:pPr>
            <w:r/>
            <w:sdt>
              <w:sdtPr>
                <w:alias w:val="Sddc Count"/>
                <w:tag w:val="sddc_count"/>
                <w:id w:val="378521850"/>
                <w:text/>
              </w:sdtPr>
              <w:sdtContent>
                <w:r>
                  <w:rPr>
                    <w:b w:val="0"/>
                  </w:rPr>
                  <w:t>​</w:t>
                </w:r>
              </w:sdtContent>
            </w:sdt>
          </w:p>
        </w:tc>
      </w:tr>
      <w:tr>
        <w:tc>
          <w:tcPr>
            <w:tcW w:type="dxa" w:w="5103"/>
            <w:vAlign w:val="center"/>
          </w:tcPr>
          <w:p>
            <w:pPr>
              <w:jc w:val="left"/>
            </w:pPr>
            <w:r/>
            <w:r>
              <w:rPr>
                <w:b/>
              </w:rPr>
              <w:t>Target clusters</w:t>
            </w:r>
          </w:p>
        </w:tc>
        <w:tc>
          <w:tcPr>
            <w:tcW w:type="dxa" w:w="5103"/>
            <w:vAlign w:val="center"/>
          </w:tcPr>
          <w:p>
            <w:pPr>
              <w:jc w:val="left"/>
            </w:pPr>
            <w:r/>
            <w:sdt>
              <w:sdtPr>
                <w:alias w:val="Target Cluster Count"/>
                <w:tag w:val="target_cluster_count"/>
                <w:id w:val="249891909"/>
                <w:text/>
              </w:sdtPr>
              <w:sdtContent>
                <w:r>
                  <w:rPr>
                    <w:b w:val="0"/>
                  </w:rPr>
                  <w:t>​</w:t>
                </w:r>
              </w:sdtContent>
            </w:sdt>
          </w:p>
        </w:tc>
      </w:tr>
      <w:tr>
        <w:tc>
          <w:tcPr>
            <w:tcW w:type="dxa" w:w="5103"/>
            <w:vAlign w:val="center"/>
          </w:tcPr>
          <w:p>
            <w:pPr>
              <w:jc w:val="left"/>
            </w:pPr>
            <w:r/>
            <w:r>
              <w:rPr>
                <w:b/>
              </w:rPr>
              <w:t>Total OCVS nodes</w:t>
            </w:r>
          </w:p>
        </w:tc>
        <w:tc>
          <w:tcPr>
            <w:tcW w:type="dxa" w:w="5103"/>
            <w:vAlign w:val="center"/>
          </w:tcPr>
          <w:p>
            <w:pPr>
              <w:jc w:val="left"/>
            </w:pPr>
            <w:r/>
            <w:sdt>
              <w:sdtPr>
                <w:alias w:val="Total Ocvs Nodes"/>
                <w:tag w:val="total_ocvs_nodes"/>
                <w:id w:val="202815925"/>
                <w:text/>
              </w:sdtPr>
              <w:sdtContent>
                <w:r>
                  <w:rPr>
                    <w:b w:val="0"/>
                  </w:rPr>
                  <w:t>​</w:t>
                </w:r>
              </w:sdtContent>
            </w:sdt>
          </w:p>
        </w:tc>
      </w:tr>
      <w:tr>
        <w:tc>
          <w:tcPr>
            <w:tcW w:type="dxa" w:w="5103"/>
            <w:vAlign w:val="center"/>
          </w:tcPr>
          <w:p>
            <w:pPr>
              <w:jc w:val="left"/>
            </w:pPr>
            <w:r/>
            <w:r>
              <w:rPr>
                <w:b/>
              </w:rPr>
              <w:t>Selected shape</w:t>
            </w:r>
          </w:p>
        </w:tc>
        <w:tc>
          <w:tcPr>
            <w:tcW w:type="dxa" w:w="5103"/>
            <w:vAlign w:val="center"/>
          </w:tcPr>
          <w:p>
            <w:pPr>
              <w:jc w:val="left"/>
            </w:pPr>
            <w:r/>
            <w:sdt>
              <w:sdtPr>
                <w:alias w:val="Selected Shape"/>
                <w:tag w:val="selected_shape"/>
                <w:id w:val="671303620"/>
                <w:text/>
              </w:sdtPr>
              <w:sdtContent>
                <w:r>
                  <w:rPr>
                    <w:b w:val="0"/>
                  </w:rPr>
                  <w:t>​</w:t>
                </w:r>
              </w:sdtContent>
            </w:sdt>
          </w:p>
        </w:tc>
      </w:tr>
      <w:tr>
        <w:tc>
          <w:tcPr>
            <w:tcW w:type="dxa" w:w="5103"/>
            <w:vAlign w:val="center"/>
          </w:tcPr>
          <w:p>
            <w:pPr>
              <w:jc w:val="left"/>
            </w:pPr>
            <w:r/>
            <w:r>
              <w:rPr>
                <w:b/>
              </w:rPr>
              <w:t>Sizing driver</w:t>
            </w:r>
          </w:p>
        </w:tc>
        <w:tc>
          <w:tcPr>
            <w:tcW w:type="dxa" w:w="5103"/>
            <w:vAlign w:val="center"/>
          </w:tcPr>
          <w:p>
            <w:pPr>
              <w:jc w:val="left"/>
            </w:pPr>
            <w:r/>
            <w:sdt>
              <w:sdtPr>
                <w:alias w:val="Sizing Driver"/>
                <w:tag w:val="sizing_driver"/>
                <w:id w:val="785803180"/>
                <w:text/>
              </w:sdtPr>
              <w:sdtContent>
                <w:r>
                  <w:rPr>
                    <w:b w:val="0"/>
                  </w:rPr>
                  <w:t>​</w:t>
                </w:r>
              </w:sdtContent>
            </w:sdt>
          </w:p>
        </w:tc>
      </w:tr>
      <w:tr>
        <w:tc>
          <w:tcPr>
            <w:tcW w:type="dxa" w:w="5103"/>
            <w:vAlign w:val="center"/>
          </w:tcPr>
          <w:p>
            <w:pPr>
              <w:jc w:val="left"/>
            </w:pPr>
            <w:r/>
            <w:r>
              <w:rPr>
                <w:b/>
              </w:rPr>
              <w:t>Workload nodes</w:t>
            </w:r>
          </w:p>
        </w:tc>
        <w:tc>
          <w:tcPr>
            <w:tcW w:type="dxa" w:w="5103"/>
            <w:vAlign w:val="center"/>
          </w:tcPr>
          <w:p>
            <w:pPr>
              <w:jc w:val="left"/>
            </w:pPr>
            <w:r/>
            <w:sdt>
              <w:sdtPr>
                <w:alias w:val="Workload Nodes"/>
                <w:tag w:val="workload_nodes"/>
                <w:id w:val="961939895"/>
                <w:text/>
              </w:sdtPr>
              <w:sdtContent>
                <w:r>
                  <w:rPr>
                    <w:b w:val="0"/>
                  </w:rPr>
                  <w:t>​</w:t>
                </w:r>
              </w:sdtContent>
            </w:sdt>
          </w:p>
        </w:tc>
      </w:tr>
      <w:tr>
        <w:tc>
          <w:tcPr>
            <w:tcW w:type="dxa" w:w="5103"/>
            <w:vAlign w:val="center"/>
          </w:tcPr>
          <w:p>
            <w:pPr>
              <w:jc w:val="left"/>
            </w:pPr>
            <w:r/>
            <w:r>
              <w:rPr>
                <w:b/>
              </w:rPr>
              <w:t>Spare nodes</w:t>
            </w:r>
          </w:p>
        </w:tc>
        <w:tc>
          <w:tcPr>
            <w:tcW w:type="dxa" w:w="5103"/>
            <w:vAlign w:val="center"/>
          </w:tcPr>
          <w:p>
            <w:pPr>
              <w:jc w:val="left"/>
            </w:pPr>
            <w:r/>
            <w:sdt>
              <w:sdtPr>
                <w:alias w:val="Spare Nodes"/>
                <w:tag w:val="spare_nodes"/>
                <w:id w:val="311963569"/>
                <w:text/>
              </w:sdtPr>
              <w:sdtContent>
                <w:r>
                  <w:rPr>
                    <w:b w:val="0"/>
                  </w:rPr>
                  <w:t>​</w:t>
                </w:r>
              </w:sdtContent>
            </w:sdt>
          </w:p>
        </w:tc>
      </w:tr>
      <w:tr>
        <w:tc>
          <w:tcPr>
            <w:tcW w:type="dxa" w:w="5103"/>
            <w:vAlign w:val="center"/>
          </w:tcPr>
          <w:p>
            <w:pPr>
              <w:jc w:val="left"/>
            </w:pPr>
            <w:r/>
            <w:r>
              <w:rPr>
                <w:b/>
              </w:rPr>
              <w:t>Storage architecture</w:t>
            </w:r>
          </w:p>
        </w:tc>
        <w:tc>
          <w:tcPr>
            <w:tcW w:type="dxa" w:w="5103"/>
            <w:vAlign w:val="center"/>
          </w:tcPr>
          <w:p>
            <w:pPr>
              <w:jc w:val="left"/>
            </w:pPr>
            <w:r/>
            <w:sdt>
              <w:sdtPr>
                <w:alias w:val="Storage Architecture"/>
                <w:tag w:val="storage_architecture"/>
                <w:id w:val="1037477317"/>
                <w:text/>
              </w:sdtPr>
              <w:sdtContent>
                <w:r>
                  <w:rPr>
                    <w:b w:val="0"/>
                  </w:rPr>
                  <w:t>​</w:t>
                </w:r>
              </w:sdtContent>
            </w:sdt>
          </w:p>
        </w:tc>
      </w:tr>
      <w:tr>
        <w:tc>
          <w:tcPr>
            <w:tcW w:type="dxa" w:w="5103"/>
            <w:vAlign w:val="center"/>
          </w:tcPr>
          <w:p>
            <w:pPr>
              <w:jc w:val="left"/>
            </w:pPr>
            <w:r/>
            <w:r>
              <w:rPr>
                <w:b/>
              </w:rPr>
              <w:t>Workload storage requirement TB</w:t>
            </w:r>
          </w:p>
        </w:tc>
        <w:tc>
          <w:tcPr>
            <w:tcW w:type="dxa" w:w="5103"/>
            <w:vAlign w:val="center"/>
          </w:tcPr>
          <w:p>
            <w:pPr>
              <w:jc w:val="left"/>
            </w:pPr>
            <w:r/>
            <w:sdt>
              <w:sdtPr>
                <w:alias w:val="Workload Capacity Storage Tb"/>
                <w:tag w:val="workload_capacity_storage_tb"/>
                <w:id w:val="1715768083"/>
                <w:text/>
              </w:sdtPr>
              <w:sdtContent>
                <w:r>
                  <w:rPr>
                    <w:b w:val="0"/>
                  </w:rPr>
                  <w:t>​</w:t>
                </w:r>
              </w:sdtContent>
            </w:sdt>
          </w:p>
        </w:tc>
      </w:tr>
    </w:tbl>
    <w:sdt>
      <w:sdtPr>
        <w:alias w:val="Section Multi Cluster"/>
        <w:tag w:val="section_multi_cluster"/>
        <w:id w:val="1988341485"/>
        <w:text/>
      </w:sdtPr>
      <w:sdtContent>
        <w:tbl>
          <w:tblPr>
            <w:tblStyle w:val="Table"/>
            <w:tblW w:type="auto" w:w="0"/>
            <w:tblLook w:firstColumn="1" w:firstRow="1" w:lastColumn="0" w:lastRow="0" w:noHBand="0" w:noVBand="1" w:val="04A0"/>
          </w:tblPr>
          <w:tblGrid>
            <w:gridCol w:w="1276"/>
            <w:gridCol w:w="1276"/>
            <w:gridCol w:w="1276"/>
            <w:gridCol w:w="1276"/>
            <w:gridCol w:w="1276"/>
            <w:gridCol w:w="1276"/>
            <w:gridCol w:w="1276"/>
            <w:gridCol w:w="1276"/>
          </w:tblGrid>
          <w:tr>
            <w:tc>
              <w:tcPr>
                <w:tcW w:type="dxa" w:w="1276"/>
                <w:vAlign w:val="center"/>
              </w:tcPr>
              <w:p>
                <w:pPr>
                  <w:jc w:val="left"/>
                </w:pPr>
                <w:r/>
                <w:r>
                  <w:rPr>
                    <w:b/>
                  </w:rPr>
                  <w:t>Cluster</w:t>
                </w:r>
              </w:p>
            </w:tc>
            <w:tc>
              <w:tcPr>
                <w:tcW w:type="dxa" w:w="1276"/>
                <w:vAlign w:val="center"/>
              </w:tcPr>
              <w:p>
                <w:pPr>
                  <w:jc w:val="left"/>
                </w:pPr>
                <w:r/>
                <w:r>
                  <w:rPr>
                    <w:b/>
                  </w:rPr>
                  <w:t>Role</w:t>
                </w:r>
              </w:p>
            </w:tc>
            <w:tc>
              <w:tcPr>
                <w:tcW w:type="dxa" w:w="1276"/>
                <w:vAlign w:val="center"/>
              </w:tcPr>
              <w:p>
                <w:pPr>
                  <w:jc w:val="left"/>
                </w:pPr>
                <w:r/>
                <w:r>
                  <w:rPr>
                    <w:b/>
                  </w:rPr>
                  <w:t>Assigned sources</w:t>
                </w:r>
              </w:p>
            </w:tc>
            <w:tc>
              <w:tcPr>
                <w:tcW w:type="dxa" w:w="1276"/>
                <w:vAlign w:val="center"/>
              </w:tcPr>
              <w:p>
                <w:pPr>
                  <w:jc w:val="left"/>
                </w:pPr>
                <w:r/>
                <w:r>
                  <w:rPr>
                    <w:b/>
                  </w:rPr>
                  <w:t>VMs</w:t>
                </w:r>
              </w:p>
            </w:tc>
            <w:tc>
              <w:tcPr>
                <w:tcW w:type="dxa" w:w="1276"/>
                <w:vAlign w:val="center"/>
              </w:tcPr>
              <w:p>
                <w:pPr>
                  <w:jc w:val="left"/>
                </w:pPr>
                <w:r/>
                <w:r>
                  <w:rPr>
                    <w:b/>
                  </w:rPr>
                  <w:t>Shape</w:t>
                </w:r>
              </w:p>
            </w:tc>
            <w:tc>
              <w:tcPr>
                <w:tcW w:type="dxa" w:w="1276"/>
                <w:vAlign w:val="center"/>
              </w:tcPr>
              <w:p>
                <w:pPr>
                  <w:jc w:val="left"/>
                </w:pPr>
                <w:r/>
                <w:r>
                  <w:rPr>
                    <w:b/>
                  </w:rPr>
                  <w:t>Nodes</w:t>
                </w:r>
              </w:p>
            </w:tc>
            <w:tc>
              <w:tcPr>
                <w:tcW w:type="dxa" w:w="1276"/>
                <w:vAlign w:val="center"/>
              </w:tcPr>
              <w:p>
                <w:pPr>
                  <w:jc w:val="left"/>
                </w:pPr>
                <w:r/>
                <w:r>
                  <w:rPr>
                    <w:b/>
                  </w:rPr>
                  <w:t>Storage and architecture</w:t>
                </w:r>
              </w:p>
            </w:tc>
            <w:tc>
              <w:tcPr>
                <w:tcW w:type="dxa" w:w="1276"/>
                <w:vAlign w:val="center"/>
              </w:tcPr>
              <w:p>
                <w:pPr>
                  <w:jc w:val="left"/>
                </w:pPr>
                <w:r/>
                <w:r>
                  <w:rPr>
                    <w:b/>
                  </w:rPr>
                  <w:t>Monthly cost</w:t>
                </w:r>
              </w:p>
            </w:tc>
          </w:tr>
          <w:sdt>
            <w:sdtPr>
              <w:alias w:val="Target Ocvs Cluster Rows"/>
              <w:tag w:val="target_ocvs_cluster_rows"/>
              <w:id w:val="459608612"/>
              <w15:repeatingSection/>
            </w:sdtPr>
            <w:sdtContent>
              <w:sdt>
                <w:sdtPr>
                  <w:alias w:val="Target Ocvs Cluster Rows Item"/>
                  <w:tag w:val="target_ocvs_cluster_rows_item"/>
                  <w:id w:val="1022915545"/>
                  <w15:repeatingSectionItem/>
                </w:sdtPr>
                <w:sdtContent>
                  <w:tr>
                    <w:tc>
                      <w:tcPr>
                        <w:tcW w:type="dxa" w:w="1276"/>
                      </w:tcPr>
                      <w:p>
                        <w:r/>
                        <w:sdt>
                          <w:sdtPr>
                            <w:alias w:val="Target Cluster Name"/>
                            <w:tag w:val="target_cluster_name"/>
                            <w:id w:val="1135631284"/>
                            <w:text/>
                          </w:sdtPr>
                          <w:sdtContent>
                            <w:r>
                              <w:t>​</w:t>
                            </w:r>
                          </w:sdtContent>
                        </w:sdt>
                      </w:p>
                    </w:tc>
                    <w:tc>
                      <w:tcPr>
                        <w:tcW w:type="dxa" w:w="1276"/>
                      </w:tcPr>
                      <w:p>
                        <w:r/>
                        <w:sdt>
                          <w:sdtPr>
                            <w:alias w:val="Target Cluster Role"/>
                            <w:tag w:val="target_cluster_role"/>
                            <w:id w:val="1389754095"/>
                            <w:text/>
                          </w:sdtPr>
                          <w:sdtContent>
                            <w:r>
                              <w:t>​</w:t>
                            </w:r>
                          </w:sdtContent>
                        </w:sdt>
                      </w:p>
                    </w:tc>
                    <w:tc>
                      <w:tcPr>
                        <w:tcW w:type="dxa" w:w="1276"/>
                      </w:tcPr>
                      <w:p>
                        <w:r/>
                        <w:sdt>
                          <w:sdtPr>
                            <w:alias w:val="Assigned Source Clusters"/>
                            <w:tag w:val="assigned_source_clusters"/>
                            <w:id w:val="941791268"/>
                            <w:text/>
                          </w:sdtPr>
                          <w:sdtContent>
                            <w:r>
                              <w:t>​</w:t>
                            </w:r>
                          </w:sdtContent>
                        </w:sdt>
                      </w:p>
                    </w:tc>
                    <w:tc>
                      <w:tcPr>
                        <w:tcW w:type="dxa" w:w="1276"/>
                      </w:tcPr>
                      <w:p>
                        <w:r/>
                        <w:sdt>
                          <w:sdtPr>
                            <w:alias w:val="Target Cluster Vm Count"/>
                            <w:tag w:val="target_cluster_vm_count"/>
                            <w:id w:val="104184788"/>
                            <w:text/>
                          </w:sdtPr>
                          <w:sdtContent>
                            <w:r>
                              <w:t>​</w:t>
                            </w:r>
                          </w:sdtContent>
                        </w:sdt>
                      </w:p>
                    </w:tc>
                    <w:tc>
                      <w:tcPr>
                        <w:tcW w:type="dxa" w:w="1276"/>
                      </w:tcPr>
                      <w:p>
                        <w:r/>
                        <w:sdt>
                          <w:sdtPr>
                            <w:alias w:val="Target Cluster Shape"/>
                            <w:tag w:val="target_cluster_shape"/>
                            <w:id w:val="406592492"/>
                            <w:text/>
                          </w:sdtPr>
                          <w:sdtContent>
                            <w:r>
                              <w:t>​</w:t>
                            </w:r>
                          </w:sdtContent>
                        </w:sdt>
                      </w:p>
                    </w:tc>
                    <w:tc>
                      <w:tcPr>
                        <w:tcW w:type="dxa" w:w="1276"/>
                      </w:tcPr>
                      <w:p>
                        <w:r/>
                        <w:sdt>
                          <w:sdtPr>
                            <w:alias w:val="Target Cluster Workload Nodes"/>
                            <w:tag w:val="target_cluster_workload_nodes"/>
                            <w:id w:val="1558785163"/>
                            <w:text/>
                          </w:sdtPr>
                          <w:sdtContent>
                            <w:r>
                              <w:t>​</w:t>
                            </w:r>
                          </w:sdtContent>
                        </w:sdt>
                      </w:p>
                      <w:p>
                        <w:sdt>
                          <w:sdtPr>
                            <w:alias w:val="Target Cluster Spare Nodes"/>
                            <w:tag w:val="target_cluster_spare_nodes"/>
                            <w:id w:val="644842427"/>
                            <w:text/>
                          </w:sdtPr>
                          <w:sdtContent>
                            <w:r>
                              <w:t>​</w:t>
                            </w:r>
                          </w:sdtContent>
                        </w:sdt>
                      </w:p>
                      <w:p>
                        <w:sdt>
                          <w:sdtPr>
                            <w:alias w:val="Target Cluster Total Nodes"/>
                            <w:tag w:val="target_cluster_total_nodes"/>
                            <w:id w:val="959971276"/>
                            <w:text/>
                          </w:sdtPr>
                          <w:sdtContent>
                            <w:r>
                              <w:t>​</w:t>
                            </w:r>
                          </w:sdtContent>
                        </w:sdt>
                      </w:p>
                      <w:p>
                        <w:sdt>
                          <w:sdtPr>
                            <w:alias w:val="Target Cluster Sizing Driver"/>
                            <w:tag w:val="target_cluster_sizing_driver"/>
                            <w:id w:val="1974208961"/>
                            <w:text/>
                          </w:sdtPr>
                          <w:sdtContent>
                            <w:r>
                              <w:t>​</w:t>
                            </w:r>
                          </w:sdtContent>
                        </w:sdt>
                      </w:p>
                    </w:tc>
                    <w:tc>
                      <w:tcPr>
                        <w:tcW w:type="dxa" w:w="1276"/>
                      </w:tcPr>
                      <w:p>
                        <w:r/>
                        <w:sdt>
                          <w:sdtPr>
                            <w:alias w:val="Target Cluster Storage Tb"/>
                            <w:tag w:val="target_cluster_storage_tb"/>
                            <w:id w:val="706722200"/>
                            <w:text/>
                          </w:sdtPr>
                          <w:sdtContent>
                            <w:r>
                              <w:t>​</w:t>
                            </w:r>
                          </w:sdtContent>
                        </w:sdt>
                      </w:p>
                      <w:p>
                        <w:sdt>
                          <w:sdtPr>
                            <w:alias w:val="Target Cluster Storage Architecture"/>
                            <w:tag w:val="target_cluster_storage_architecture"/>
                            <w:id w:val="1813356057"/>
                            <w:text/>
                          </w:sdtPr>
                          <w:sdtContent>
                            <w:r>
                              <w:t>​</w:t>
                            </w:r>
                          </w:sdtContent>
                        </w:sdt>
                      </w:p>
                    </w:tc>
                    <w:tc>
                      <w:tcPr>
                        <w:tcW w:type="dxa" w:w="1276"/>
                      </w:tcPr>
                      <w:p>
                        <w:r/>
                        <w:sdt>
                          <w:sdtPr>
                            <w:alias w:val="Target Cluster Monthly Cost"/>
                            <w:tag w:val="target_cluster_monthly_cost"/>
                            <w:id w:val="1280360263"/>
                            <w:text/>
                          </w:sdtPr>
                          <w:sdtContent>
                            <w:r>
                              <w:t>​</w:t>
                            </w:r>
                          </w:sdtContent>
                        </w:sdt>
                      </w:p>
                    </w:tc>
                  </w:tr>
                </w:sdtContent>
              </w:sdt>
            </w:sdtContent>
          </w:sdt>
        </w:tbl>
      </w:sdtContent>
    </w:sdt>
    <w:sdt>
      <w:sdtPr>
        <w:alias w:val="Section Single Cluster"/>
        <w:tag w:val="section_single_cluster"/>
        <w:id w:val="1007993281"/>
        <w:text/>
      </w:sdtPr>
      <w:sdtContent>
        <w:p>
          <w:pPr>
            <w:pStyle w:val="Heading3"/>
          </w:pPr>
          <w:r>
            <w:t>Consolidated single-cluster sizing</w:t>
          </w:r>
        </w:p>
        <w:tbl>
          <w:tblPr>
            <w:tblStyle w:val="Table"/>
            <w:tblW w:type="auto" w:w="0"/>
            <w:tblLook w:firstColumn="1" w:firstRow="1" w:lastColumn="0" w:lastRow="0" w:noHBand="0" w:noVBand="1" w:val="04A0"/>
          </w:tblPr>
          <w:tblGrid>
            <w:gridCol w:w="2041"/>
            <w:gridCol w:w="2041"/>
            <w:gridCol w:w="2041"/>
            <w:gridCol w:w="2041"/>
            <w:gridCol w:w="2041"/>
          </w:tblGrid>
          <w:tr>
            <w:tc>
              <w:tcPr>
                <w:tcW w:type="dxa" w:w="2041"/>
                <w:vAlign w:val="center"/>
              </w:tcPr>
              <w:p>
                <w:pPr>
                  <w:jc w:val="left"/>
                </w:pPr>
                <w:r/>
                <w:sdt>
                  <w:sdtPr>
                    <w:alias w:val="Single Cluster Shape"/>
                    <w:tag w:val="single_cluster_shape"/>
                    <w:id w:val="1749902370"/>
                    <w:text/>
                  </w:sdtPr>
                  <w:sdtContent>
                    <w:r>
                      <w:rPr>
                        <w:b w:val="0"/>
                      </w:rPr>
                      <w:t>​</w:t>
                    </w:r>
                  </w:sdtContent>
                </w:sdt>
              </w:p>
            </w:tc>
            <w:tc>
              <w:tcPr>
                <w:tcW w:type="dxa" w:w="2041"/>
                <w:vAlign w:val="center"/>
              </w:tcPr>
              <w:p>
                <w:pPr>
                  <w:jc w:val="left"/>
                </w:pPr>
                <w:r/>
                <w:sdt>
                  <w:sdtPr>
                    <w:alias w:val="Single Cluster Workload Nodes"/>
                    <w:tag w:val="single_cluster_workload_nodes"/>
                    <w:id w:val="1531554769"/>
                    <w:text/>
                  </w:sdtPr>
                  <w:sdtContent>
                    <w:r>
                      <w:rPr>
                        <w:b w:val="0"/>
                      </w:rPr>
                      <w:t>​</w:t>
                    </w:r>
                  </w:sdtContent>
                </w:sdt>
              </w:p>
            </w:tc>
            <w:tc>
              <w:tcPr>
                <w:tcW w:type="dxa" w:w="2041"/>
                <w:vAlign w:val="center"/>
              </w:tcPr>
              <w:p>
                <w:pPr>
                  <w:jc w:val="left"/>
                </w:pPr>
                <w:r/>
                <w:sdt>
                  <w:sdtPr>
                    <w:alias w:val="Single Cluster Spare Nodes"/>
                    <w:tag w:val="single_cluster_spare_nodes"/>
                    <w:id w:val="1273879955"/>
                    <w:text/>
                  </w:sdtPr>
                  <w:sdtContent>
                    <w:r>
                      <w:rPr>
                        <w:b w:val="0"/>
                      </w:rPr>
                      <w:t>​</w:t>
                    </w:r>
                  </w:sdtContent>
                </w:sdt>
              </w:p>
            </w:tc>
            <w:tc>
              <w:tcPr>
                <w:tcW w:type="dxa" w:w="2041"/>
                <w:vAlign w:val="center"/>
              </w:tcPr>
              <w:p>
                <w:pPr>
                  <w:jc w:val="left"/>
                </w:pPr>
                <w:r/>
                <w:sdt>
                  <w:sdtPr>
                    <w:alias w:val="Single Cluster Sizing Driver"/>
                    <w:tag w:val="single_cluster_sizing_driver"/>
                    <w:id w:val="1049296763"/>
                    <w:text/>
                  </w:sdtPr>
                  <w:sdtContent>
                    <w:r>
                      <w:rPr>
                        <w:b w:val="0"/>
                      </w:rPr>
                      <w:t>​</w:t>
                    </w:r>
                  </w:sdtContent>
                </w:sdt>
              </w:p>
            </w:tc>
            <w:tc>
              <w:tcPr>
                <w:tcW w:type="dxa" w:w="2041"/>
                <w:vAlign w:val="center"/>
              </w:tcPr>
              <w:p>
                <w:pPr>
                  <w:jc w:val="left"/>
                </w:pPr>
                <w:r/>
                <w:sdt>
                  <w:sdtPr>
                    <w:alias w:val="Single Cluster Storage Architecture"/>
                    <w:tag w:val="single_cluster_storage_architecture"/>
                    <w:id w:val="300176208"/>
                    <w:text/>
                  </w:sdtPr>
                  <w:sdtContent>
                    <w:r>
                      <w:rPr>
                        <w:b w:val="0"/>
                      </w:rPr>
                      <w:t>​</w:t>
                    </w:r>
                  </w:sdtContent>
                </w:sdt>
              </w:p>
            </w:tc>
          </w:tr>
        </w:tbl>
      </w:sdtContent>
    </w:sdt>
    <w:sdt>
      <w:sdtPr>
        <w:alias w:val="Section Vsan"/>
        <w:tag w:val="section_vsan"/>
        <w:id w:val="1696314191"/>
        <w:text/>
      </w:sdtPr>
      <w:sdtContent>
        <w:sdt>
          <w:sdtPr>
            <w:alias w:val="Section Denseio"/>
            <w:tag w:val="section_denseio"/>
            <w:id w:val="1689460372"/>
            <w:text/>
          </w:sdtPr>
          <w:sdtContent>
            <w:p>
              <w:pPr>
                <w:pStyle w:val="Heading3"/>
              </w:pPr>
              <w:r>
                <w:t>DenseIO and vSAN sizing</w:t>
              </w:r>
            </w:p>
            <w:tbl>
              <w:tblPr>
                <w:tblStyle w:val="Table"/>
                <w:tblW w:type="auto" w:w="0"/>
                <w:tblLook w:firstColumn="1" w:firstRow="1" w:lastColumn="0" w:lastRow="0" w:noHBand="0" w:noVBand="1" w:val="04A0"/>
              </w:tblPr>
              <w:tblGrid>
                <w:gridCol w:w="2041"/>
                <w:gridCol w:w="2041"/>
                <w:gridCol w:w="2041"/>
                <w:gridCol w:w="2041"/>
                <w:gridCol w:w="2041"/>
              </w:tblGrid>
              <w:tr>
                <w:tc>
                  <w:tcPr>
                    <w:tcW w:type="dxa" w:w="2041"/>
                    <w:vAlign w:val="center"/>
                  </w:tcPr>
                  <w:p>
                    <w:pPr>
                      <w:jc w:val="left"/>
                    </w:pPr>
                    <w:r/>
                    <w:r>
                      <w:rPr>
                        <w:b/>
                      </w:rPr>
                      <w:t>Shape</w:t>
                    </w:r>
                  </w:p>
                </w:tc>
                <w:tc>
                  <w:tcPr>
                    <w:tcW w:type="dxa" w:w="2041"/>
                    <w:vAlign w:val="center"/>
                  </w:tcPr>
                  <w:p>
                    <w:pPr>
                      <w:jc w:val="left"/>
                    </w:pPr>
                    <w:r/>
                    <w:r>
                      <w:rPr>
                        <w:b/>
                      </w:rPr>
                      <w:t>Nodes</w:t>
                    </w:r>
                  </w:p>
                </w:tc>
                <w:tc>
                  <w:tcPr>
                    <w:tcW w:type="dxa" w:w="2041"/>
                    <w:vAlign w:val="center"/>
                  </w:tcPr>
                  <w:p>
                    <w:pPr>
                      <w:jc w:val="left"/>
                    </w:pPr>
                    <w:r/>
                    <w:r>
                      <w:rPr>
                        <w:b/>
                      </w:rPr>
                      <w:t>Storage requirement TB</w:t>
                    </w:r>
                  </w:p>
                </w:tc>
                <w:tc>
                  <w:tcPr>
                    <w:tcW w:type="dxa" w:w="2041"/>
                    <w:vAlign w:val="center"/>
                  </w:tcPr>
                  <w:p>
                    <w:pPr>
                      <w:jc w:val="left"/>
                    </w:pPr>
                    <w:r/>
                    <w:r>
                      <w:rPr>
                        <w:b/>
                      </w:rPr>
                      <w:t>Storage headroom</w:t>
                    </w:r>
                  </w:p>
                </w:tc>
                <w:tc>
                  <w:tcPr>
                    <w:tcW w:type="dxa" w:w="2041"/>
                    <w:vAlign w:val="center"/>
                  </w:tcPr>
                  <w:p>
                    <w:pPr>
                      <w:jc w:val="left"/>
                    </w:pPr>
                    <w:r/>
                    <w:r>
                      <w:rPr>
                        <w:b/>
                      </w:rPr>
                      <w:t>Usable vSAN</w:t>
                    </w:r>
                  </w:p>
                </w:tc>
              </w:tr>
              <w:tr>
                <w:tc>
                  <w:tcPr>
                    <w:tcW w:type="dxa" w:w="2041"/>
                    <w:vAlign w:val="center"/>
                  </w:tcPr>
                  <w:p>
                    <w:pPr>
                      <w:jc w:val="left"/>
                    </w:pPr>
                    <w:r/>
                    <w:sdt>
                      <w:sdtPr>
                        <w:alias w:val="Dense Shape"/>
                        <w:tag w:val="dense_shape"/>
                        <w:id w:val="1312861281"/>
                        <w:text/>
                      </w:sdtPr>
                      <w:sdtContent>
                        <w:r>
                          <w:rPr>
                            <w:b w:val="0"/>
                          </w:rPr>
                          <w:t>​</w:t>
                        </w:r>
                      </w:sdtContent>
                    </w:sdt>
                  </w:p>
                </w:tc>
                <w:tc>
                  <w:tcPr>
                    <w:tcW w:type="dxa" w:w="2041"/>
                    <w:vAlign w:val="center"/>
                  </w:tcPr>
                  <w:p>
                    <w:pPr>
                      <w:jc w:val="left"/>
                    </w:pPr>
                    <w:r/>
                    <w:sdt>
                      <w:sdtPr>
                        <w:alias w:val="Dense Total Nodes"/>
                        <w:tag w:val="dense_total_nodes"/>
                        <w:id w:val="538590523"/>
                        <w:text/>
                      </w:sdtPr>
                      <w:sdtContent>
                        <w:r>
                          <w:rPr>
                            <w:b w:val="0"/>
                          </w:rPr>
                          <w:t>​</w:t>
                        </w:r>
                      </w:sdtContent>
                    </w:sdt>
                  </w:p>
                </w:tc>
                <w:tc>
                  <w:tcPr>
                    <w:tcW w:type="dxa" w:w="2041"/>
                    <w:vAlign w:val="center"/>
                  </w:tcPr>
                  <w:p>
                    <w:pPr>
                      <w:jc w:val="left"/>
                    </w:pPr>
                    <w:r/>
                    <w:sdt>
                      <w:sdtPr>
                        <w:alias w:val="Dense Storage Requirement Tb"/>
                        <w:tag w:val="dense_storage_requirement_tb"/>
                        <w:id w:val="400806697"/>
                        <w:text/>
                      </w:sdtPr>
                      <w:sdtContent>
                        <w:r>
                          <w:rPr>
                            <w:b w:val="0"/>
                          </w:rPr>
                          <w:t>​</w:t>
                        </w:r>
                      </w:sdtContent>
                    </w:sdt>
                  </w:p>
                </w:tc>
                <w:tc>
                  <w:tcPr>
                    <w:tcW w:type="dxa" w:w="2041"/>
                    <w:vAlign w:val="center"/>
                  </w:tcPr>
                  <w:p>
                    <w:pPr>
                      <w:jc w:val="left"/>
                    </w:pPr>
                    <w:r/>
                    <w:sdt>
                      <w:sdtPr>
                        <w:alias w:val="Dense Storage Headroom Pct"/>
                        <w:tag w:val="dense_storage_headroom_pct"/>
                        <w:id w:val="601963745"/>
                        <w:text/>
                      </w:sdtPr>
                      <w:sdtContent>
                        <w:r>
                          <w:rPr>
                            <w:b w:val="0"/>
                          </w:rPr>
                          <w:t>​</w:t>
                        </w:r>
                      </w:sdtContent>
                    </w:sdt>
                  </w:p>
                </w:tc>
                <w:tc>
                  <w:tcPr>
                    <w:tcW w:type="dxa" w:w="2041"/>
                    <w:vAlign w:val="center"/>
                  </w:tcPr>
                  <w:p>
                    <w:pPr>
                      <w:jc w:val="left"/>
                    </w:pPr>
                    <w:r/>
                    <w:sdt>
                      <w:sdtPr>
                        <w:alias w:val="Dense Vsan Usable Pct Detail"/>
                        <w:tag w:val="dense_vsan_usable_pct_detail"/>
                        <w:id w:val="923311564"/>
                        <w:text/>
                      </w:sdtPr>
                      <w:sdtContent>
                        <w:r>
                          <w:rPr>
                            <w:b w:val="0"/>
                          </w:rPr>
                          <w:t>​</w:t>
                        </w:r>
                      </w:sdtContent>
                    </w:sdt>
                  </w:p>
                </w:tc>
              </w:tr>
            </w:tbl>
          </w:sdtContent>
        </w:sdt>
      </w:sdtContent>
    </w:sdt>
    <w:sdt>
      <w:sdtPr>
        <w:alias w:val="Section Block Volume"/>
        <w:tag w:val="section_block_volume"/>
        <w:id w:val="1144980291"/>
        <w:text/>
      </w:sdtPr>
      <w:sdtContent>
        <w:sdt>
          <w:sdtPr>
            <w:alias w:val="Section Standard Optimized"/>
            <w:tag w:val="section_standard_optimized"/>
            <w:id w:val="1450017828"/>
            <w:text/>
          </w:sdtPr>
          <w:sdtContent>
            <w:p>
              <w:pPr>
                <w:pStyle w:val="Heading3"/>
              </w:pPr>
              <w:r>
                <w:t>Standard or Optimized and OCI Block Volume sizing</w:t>
              </w:r>
            </w:p>
            <w:tbl>
              <w:tblPr>
                <w:tblStyle w:val="Table"/>
                <w:tblW w:type="auto" w:w="0"/>
                <w:tblLook w:firstColumn="1" w:firstRow="1" w:lastColumn="0" w:lastRow="0" w:noHBand="0" w:noVBand="1" w:val="04A0"/>
              </w:tblPr>
              <w:tblGrid>
                <w:gridCol w:w="2041"/>
                <w:gridCol w:w="2041"/>
                <w:gridCol w:w="2041"/>
                <w:gridCol w:w="2041"/>
                <w:gridCol w:w="2041"/>
              </w:tblGrid>
              <w:tr>
                <w:tc>
                  <w:tcPr>
                    <w:tcW w:type="dxa" w:w="2041"/>
                    <w:vAlign w:val="center"/>
                  </w:tcPr>
                  <w:p>
                    <w:pPr>
                      <w:jc w:val="left"/>
                    </w:pPr>
                    <w:r/>
                    <w:r>
                      <w:rPr>
                        <w:b/>
                      </w:rPr>
                      <w:t>Shape</w:t>
                    </w:r>
                  </w:p>
                </w:tc>
                <w:tc>
                  <w:tcPr>
                    <w:tcW w:type="dxa" w:w="2041"/>
                    <w:vAlign w:val="center"/>
                  </w:tcPr>
                  <w:p>
                    <w:pPr>
                      <w:jc w:val="left"/>
                    </w:pPr>
                    <w:r/>
                    <w:r>
                      <w:rPr>
                        <w:b/>
                      </w:rPr>
                      <w:t>Nodes</w:t>
                    </w:r>
                  </w:p>
                </w:tc>
                <w:tc>
                  <w:tcPr>
                    <w:tcW w:type="dxa" w:w="2041"/>
                    <w:vAlign w:val="center"/>
                  </w:tcPr>
                  <w:p>
                    <w:pPr>
                      <w:jc w:val="left"/>
                    </w:pPr>
                    <w:r/>
                    <w:r>
                      <w:rPr>
                        <w:b/>
                      </w:rPr>
                      <w:t>Storage requirement TB</w:t>
                    </w:r>
                  </w:p>
                </w:tc>
                <w:tc>
                  <w:tcPr>
                    <w:tcW w:type="dxa" w:w="2041"/>
                    <w:vAlign w:val="center"/>
                  </w:tcPr>
                  <w:p>
                    <w:pPr>
                      <w:jc w:val="left"/>
                    </w:pPr>
                    <w:r/>
                    <w:r>
                      <w:rPr>
                        <w:b/>
                      </w:rPr>
                      <w:t>Storage headroom</w:t>
                    </w:r>
                  </w:p>
                </w:tc>
                <w:tc>
                  <w:tcPr>
                    <w:tcW w:type="dxa" w:w="2041"/>
                    <w:vAlign w:val="center"/>
                  </w:tcPr>
                  <w:p>
                    <w:pPr>
                      <w:jc w:val="left"/>
                    </w:pPr>
                    <w:r/>
                    <w:r>
                      <w:rPr>
                        <w:b/>
                      </w:rPr>
                      <w:t>VPU per GB</w:t>
                    </w:r>
                  </w:p>
                </w:tc>
              </w:tr>
              <w:tr>
                <w:tc>
                  <w:tcPr>
                    <w:tcW w:type="dxa" w:w="2041"/>
                    <w:vAlign w:val="center"/>
                  </w:tcPr>
                  <w:p>
                    <w:pPr>
                      <w:jc w:val="left"/>
                    </w:pPr>
                    <w:r/>
                    <w:sdt>
                      <w:sdtPr>
                        <w:alias w:val="Block Shape"/>
                        <w:tag w:val="block_shape"/>
                        <w:id w:val="1784800656"/>
                        <w:text/>
                      </w:sdtPr>
                      <w:sdtContent>
                        <w:r>
                          <w:rPr>
                            <w:b w:val="0"/>
                          </w:rPr>
                          <w:t>​</w:t>
                        </w:r>
                      </w:sdtContent>
                    </w:sdt>
                  </w:p>
                </w:tc>
                <w:tc>
                  <w:tcPr>
                    <w:tcW w:type="dxa" w:w="2041"/>
                    <w:vAlign w:val="center"/>
                  </w:tcPr>
                  <w:p>
                    <w:pPr>
                      <w:jc w:val="left"/>
                    </w:pPr>
                    <w:r/>
                    <w:sdt>
                      <w:sdtPr>
                        <w:alias w:val="Block Total Nodes"/>
                        <w:tag w:val="block_total_nodes"/>
                        <w:id w:val="1461733951"/>
                        <w:text/>
                      </w:sdtPr>
                      <w:sdtContent>
                        <w:r>
                          <w:rPr>
                            <w:b w:val="0"/>
                          </w:rPr>
                          <w:t>​</w:t>
                        </w:r>
                      </w:sdtContent>
                    </w:sdt>
                  </w:p>
                </w:tc>
                <w:tc>
                  <w:tcPr>
                    <w:tcW w:type="dxa" w:w="2041"/>
                    <w:vAlign w:val="center"/>
                  </w:tcPr>
                  <w:p>
                    <w:pPr>
                      <w:jc w:val="left"/>
                    </w:pPr>
                    <w:r/>
                    <w:sdt>
                      <w:sdtPr>
                        <w:alias w:val="Block Storage Requirement Tb"/>
                        <w:tag w:val="block_storage_requirement_tb"/>
                        <w:id w:val="1700719670"/>
                        <w:text/>
                      </w:sdtPr>
                      <w:sdtContent>
                        <w:r>
                          <w:rPr>
                            <w:b w:val="0"/>
                          </w:rPr>
                          <w:t>​</w:t>
                        </w:r>
                      </w:sdtContent>
                    </w:sdt>
                  </w:p>
                </w:tc>
                <w:tc>
                  <w:tcPr>
                    <w:tcW w:type="dxa" w:w="2041"/>
                    <w:vAlign w:val="center"/>
                  </w:tcPr>
                  <w:p>
                    <w:pPr>
                      <w:jc w:val="left"/>
                    </w:pPr>
                    <w:r/>
                    <w:sdt>
                      <w:sdtPr>
                        <w:alias w:val="Block Storage Headroom Pct"/>
                        <w:tag w:val="block_storage_headroom_pct"/>
                        <w:id w:val="443362535"/>
                        <w:text/>
                      </w:sdtPr>
                      <w:sdtContent>
                        <w:r>
                          <w:rPr>
                            <w:b w:val="0"/>
                          </w:rPr>
                          <w:t>​</w:t>
                        </w:r>
                      </w:sdtContent>
                    </w:sdt>
                  </w:p>
                </w:tc>
                <w:tc>
                  <w:tcPr>
                    <w:tcW w:type="dxa" w:w="2041"/>
                    <w:vAlign w:val="center"/>
                  </w:tcPr>
                  <w:p>
                    <w:pPr>
                      <w:jc w:val="left"/>
                    </w:pPr>
                    <w:r/>
                    <w:sdt>
                      <w:sdtPr>
                        <w:alias w:val="Block Standard Storage Vpu Detail"/>
                        <w:tag w:val="block_standard_storage_vpu_detail"/>
                        <w:id w:val="1061347066"/>
                        <w:text/>
                      </w:sdtPr>
                      <w:sdtContent>
                        <w:r>
                          <w:rPr>
                            <w:b w:val="0"/>
                          </w:rPr>
                          <w:t>​</w:t>
                        </w:r>
                      </w:sdtContent>
                    </w:sdt>
                  </w:p>
                </w:tc>
              </w:tr>
            </w:tbl>
          </w:sdtContent>
        </w:sdt>
      </w:sdtContent>
    </w:sdt>
    <w:p w14:paraId="1F8D5B43" w14:textId="77777777" w:rsidR="002D3774" w:rsidRDefault="00000000">
      <w:pPr>
        <w:pStyle w:val="FirstParagraph"/>
      </w:pPr>
      <w:r>
        <w:t>The sizing modules below are populated from the approved OCVS sizing result.</w:t>
      </w:r>
    </w:p>
    <w:p w14:paraId="5ED6C886" w14:textId="77777777" w:rsidR="002D3774" w:rsidRDefault="00000000">
      <w:pPr>
        <w:pStyle w:val="BodyText"/>
      </w:pPr>
      <w:r>
        <w:rPr>
          <w:b/>
          <w:bCs/>
        </w:rPr>
        <w:t>OR</w:t>
      </w:r>
    </w:p>
    <w:p w14:paraId="06C135C5" w14:textId="77777777" w:rsidR="002D3774" w:rsidRDefault="00000000">
      <w:pPr>
        <w:pStyle w:val="Heading3"/>
      </w:pPr>
      <w:bookmarkStart w:id="81" w:name="summary-of-target-architecture-sizing"/>
      <w:bookmarkStart w:id="82" w:name="_Toc160631836"/>
      <w:bookmarkEnd w:id="79"/>
      <w:r>
        <w:t>Summary Of Target Architecture Sizing</w:t>
      </w:r>
      <w:bookmarkEnd w:id="82"/>
    </w:p>
    <w:p w14:paraId="3D3872D9" w14:textId="77777777" w:rsidR="002D3774" w:rsidRDefault="00000000">
      <w:pPr/>
      <w:sdt>
        <w:sdtPr>
          <w:alias w:val="Target Sizing Summary Narrative"/>
          <w:tag w:val="target_sizing_summary_narrative"/>
          <w:id w:val="177663438"/>
          <w:text/>
        </w:sdtPr>
        <w:sdtContent>
          <w:r>
            <w:rPr>
              <w:b w:val="0"/>
            </w:rPr>
            <w:t>​</w:t>
          </w:r>
        </w:sdtContent>
      </w:sdt>
    </w:p>
    <w:p w14:paraId="399AD615" w14:textId="77777777" w:rsidR="002D3774" w:rsidRDefault="00000000">
      <w:pPr/>
      <w:r>
        <w:rPr>
          <w:b w:val="0"/>
        </w:rPr>
      </w:r>
    </w:p>
    <w:p w14:paraId="0413C903" w14:textId="77777777" w:rsidR="002D3774" w:rsidRDefault="00000000">
      <w:pPr/>
      <w:r>
        <w:rPr>
          <w:b w:val="0"/>
        </w:rPr>
      </w:r>
    </w:p>
    <w:p w14:paraId="0613225A" w14:textId="77777777" w:rsidR="002D3774" w:rsidRDefault="00000000">
      <w:pPr/>
      <w:r>
        <w:rPr>
          <w:b w:val="0"/>
        </w:rPr>
      </w:r>
    </w:p>
    <w:p w14:paraId="27199B42" w14:textId="77777777" w:rsidR="002D3774" w:rsidRDefault="00000000">
      <w:pPr/>
      <w:r>
        <w:rPr>
          <w:b w:val="0"/>
        </w:rPr>
      </w:r>
    </w:p>
    <w:p w14:paraId="1C65EE2C" w14:textId="77777777" w:rsidR="002D3774" w:rsidRDefault="00000000">
      <w:pPr/>
      <w:r>
        <w:rPr>
          <w:b w:val="0"/>
        </w:rPr>
      </w:r>
    </w:p>
    <w:p w14:paraId="0D6ED47F" w14:textId="77777777" w:rsidR="002D3774" w:rsidRDefault="00000000">
      <w:pPr/>
      <w:r>
        <w:rPr>
          <w:b w:val="0"/>
        </w:rPr>
      </w:r>
    </w:p>
    <w:p w14:paraId="6FDABCB0" w14:textId="77777777" w:rsidR="002D3774" w:rsidRDefault="00000000">
      <w:pPr/>
      <w:r>
        <w:rPr>
          <w:b w:val="0"/>
        </w:rPr>
      </w:r>
    </w:p>
    <w:p w14:paraId="3585A0C0" w14:textId="77777777" w:rsidR="002D3774" w:rsidRDefault="00000000">
      <w:pPr>
        <w:pStyle w:val="FirstParagraph"/>
      </w:pPr>
      <w:r>
        <w:rPr>
          <w:b/>
          <w:bCs/>
        </w:rPr>
        <w:t>BoQ Notes:</w:t>
      </w:r>
    </w:p>
    <w:p w14:paraId="6274C67B" w14:textId="77777777" w:rsidR="002D3774" w:rsidRDefault="00000000">
      <w:pPr>
        <w:pStyle w:val="Compact"/>
        <w:numPr>
          <w:ilvl w:val="0"/>
          <w:numId w:val="61"/>
        </w:numPr>
      </w:pPr>
      <w:r>
        <w:t>Bring Your Own License (BYOL) of existing On-Premises VMware licenses to OCVS is not supported.</w:t>
      </w:r>
    </w:p>
    <w:p w14:paraId="34EF49A1" w14:textId="77777777" w:rsidR="002D3774" w:rsidRDefault="00000000">
      <w:pPr>
        <w:pStyle w:val="Compact"/>
        <w:numPr>
          <w:ilvl w:val="0"/>
          <w:numId w:val="61"/>
        </w:numPr>
      </w:pPr>
      <w:r>
        <w:t>VMware HCX Advanced is offered free with OCVS. However, the HCX enterprise license is a separate SKU and can be enabled/disabled from the OCI console based on the extended functionality requirements for migration.</w:t>
      </w:r>
    </w:p>
    <w:p w14:paraId="5AE8835F" w14:textId="77777777" w:rsidR="002D3774" w:rsidRDefault="00000000">
      <w:pPr>
        <w:pStyle w:val="Compact"/>
        <w:numPr>
          <w:ilvl w:val="0"/>
          <w:numId w:val="61"/>
        </w:numPr>
      </w:pPr>
      <w:r>
        <w:t>If you are using OCVS with Standard Shape and then the HCX enterprise license is included in the subscription and no additional cost is required.</w:t>
      </w:r>
    </w:p>
    <w:p>
      <w:pPr>
        <w:pStyle w:val="Heading1"/>
      </w:pPr>
      <w:r>
        <w:t>Implementation Approach</w:t>
      </w:r>
    </w:p>
    <w:tbl w:description="implementation_configuration">
      <w:tblPr>
        <w:tblStyle w:val="Table"/>
        <w:tblW w:type="auto" w:w="0"/>
        <w:tblLook w:firstColumn="1" w:firstRow="1" w:lastColumn="0" w:lastRow="0" w:noHBand="0" w:noVBand="1" w:val="04A0"/>
      </w:tblPr>
      <w:tblGrid>
        <w:gridCol w:w="5103"/>
        <w:gridCol w:w="5103"/>
      </w:tblGrid>
      <w:tr>
        <w:tc>
          <w:tcPr>
            <w:tcW w:type="dxa" w:w="5103"/>
            <w:vAlign w:val="center"/>
          </w:tcPr>
          <w:p>
            <w:pPr>
              <w:jc w:val="left"/>
            </w:pPr>
            <w:r/>
            <w:r>
              <w:rPr>
                <w:b/>
              </w:rPr>
              <w:t>Implementation provider</w:t>
            </w:r>
          </w:p>
        </w:tc>
        <w:tc>
          <w:tcPr>
            <w:tcW w:type="dxa" w:w="5103"/>
            <w:vAlign w:val="center"/>
          </w:tcPr>
          <w:p>
            <w:pPr>
              <w:jc w:val="left"/>
            </w:pPr>
            <w:r/>
            <w:sdt>
              <w:sdtPr>
                <w:alias w:val="Implementation Provider"/>
                <w:tag w:val="implementation_provider"/>
                <w:id w:val="1501586541"/>
                <w:text/>
              </w:sdtPr>
              <w:sdtContent>
                <w:r>
                  <w:rPr>
                    <w:b w:val="0"/>
                  </w:rPr>
                  <w:t>​</w:t>
                </w:r>
              </w:sdtContent>
            </w:sdt>
          </w:p>
        </w:tc>
      </w:tr>
      <w:tr>
        <w:tc>
          <w:tcPr>
            <w:tcW w:type="dxa" w:w="5103"/>
            <w:vAlign w:val="center"/>
          </w:tcPr>
          <w:p>
            <w:pPr>
              <w:jc w:val="left"/>
            </w:pPr>
            <w:r/>
            <w:r>
              <w:rPr>
                <w:b/>
              </w:rPr>
              <w:t>Transition plan summary</w:t>
            </w:r>
          </w:p>
        </w:tc>
        <w:tc>
          <w:tcPr>
            <w:tcW w:type="dxa" w:w="5103"/>
            <w:vAlign w:val="center"/>
          </w:tcPr>
          <w:p>
            <w:pPr>
              <w:jc w:val="left"/>
            </w:pPr>
            <w:r/>
            <w:sdt>
              <w:sdtPr>
                <w:alias w:val="Transition Plan"/>
                <w:tag w:val="transition_plan"/>
                <w:id w:val="1309189291"/>
                <w:text/>
              </w:sdtPr>
              <w:sdtContent>
                <w:r>
                  <w:rPr>
                    <w:b w:val="0"/>
                  </w:rPr>
                  <w:t>​</w:t>
                </w:r>
              </w:sdtContent>
            </w:sdt>
          </w:p>
        </w:tc>
      </w:tr>
    </w:tbl>
    <w:sdt>
      <w:sdtPr>
        <w:alias w:val="Section Customer Managed"/>
        <w:tag w:val="section_customer_managed"/>
        <w:id w:val="1967334054"/>
        <w:text/>
      </w:sdtPr>
      <w:sdtContent>
        <w:p>
          <w:pPr>
            <w:pStyle w:val="Normal"/>
            <w:rPr>
              <w:vanish/>
            </w:rPr>
          </w:pPr>
          <w:r>
            <w:rPr>
              <w:vanish/>
            </w:rPr>
            <w:t>Customer-managed implementation</w:t>
          </w:r>
        </w:p>
        <w:tbl>
          <w:tblPr>
            <w:tblStyle w:val="Table"/>
            <w:tblW w:type="auto" w:w="0"/>
            <w:tblLook w:firstColumn="1" w:firstRow="1" w:lastColumn="0" w:lastRow="0" w:noHBand="0" w:noVBand="1" w:val="04A0"/>
          </w:tblPr>
          <w:tblGrid>
            <w:gridCol w:w="10207"/>
          </w:tblGrid>
          <w:tr>
            <w:trPr>
              <w:hidden/>
            </w:trPr>
            <w:tc>
              <w:tcPr>
                <w:tcW w:type="dxa" w:w="10207"/>
                <w:vAlign w:val="center"/>
              </w:tcPr>
              <w:p>
                <w:pPr>
                  <w:jc w:val="left"/>
                  <w:rPr>
                    <w:vanish/>
                  </w:rPr>
                  <w:pStyle w:val="Normal"/>
                </w:pPr>
                <w:r>
                  <w:rPr>
                    <w:vanish/>
                  </w:rPr>
                </w:r>
                <w:r>
                  <w:rPr>
                    <w:b w:val="0"/>
                    <w:vanish/>
                  </w:rPr>
                  <w:t>Implementation model details are supplied through SDD Configuration.</w:t>
                </w:r>
              </w:p>
            </w:tc>
          </w:tr>
        </w:tbl>
      </w:sdtContent>
    </w:sdt>
    <w:sdt>
      <w:sdtPr>
        <w:alias w:val="Section Partner Managed"/>
        <w:tag w:val="section_partner_managed"/>
        <w:id w:val="505498642"/>
        <w:text/>
      </w:sdtPr>
      <w:sdtContent>
        <w:p>
          <w:pPr>
            <w:pStyle w:val="Normal"/>
            <w:rPr>
              <w:vanish/>
            </w:rPr>
          </w:pPr>
          <w:r>
            <w:rPr>
              <w:vanish/>
            </w:rPr>
            <w:t>Partner-managed implementation</w:t>
          </w:r>
        </w:p>
        <w:tbl>
          <w:tblPr>
            <w:tblStyle w:val="Table"/>
            <w:tblW w:type="auto" w:w="0"/>
            <w:tblLook w:firstColumn="1" w:firstRow="1" w:lastColumn="0" w:lastRow="0" w:noHBand="0" w:noVBand="1" w:val="04A0"/>
          </w:tblPr>
          <w:tblGrid>
            <w:gridCol w:w="10207"/>
          </w:tblGrid>
          <w:tr>
            <w:trPr>
              <w:hidden/>
            </w:trPr>
            <w:tc>
              <w:tcPr>
                <w:tcW w:type="dxa" w:w="10207"/>
                <w:vAlign w:val="center"/>
              </w:tcPr>
              <w:p>
                <w:pPr>
                  <w:jc w:val="left"/>
                  <w:rPr>
                    <w:vanish/>
                  </w:rPr>
                  <w:pStyle w:val="Normal"/>
                </w:pPr>
                <w:r>
                  <w:rPr>
                    <w:vanish/>
                  </w:rPr>
                </w:r>
                <w:r>
                  <w:rPr>
                    <w:b w:val="0"/>
                    <w:vanish/>
                  </w:rPr>
                  <w:t>Implementation model details are supplied through SDD Configuration.</w:t>
                </w:r>
              </w:p>
            </w:tc>
          </w:tr>
        </w:tbl>
      </w:sdtContent>
    </w:sdt>
    <w:sdt>
      <w:sdtPr>
        <w:alias w:val="Section Oracle Managed"/>
        <w:tag w:val="section_oracle_managed"/>
        <w:id w:val="165336992"/>
        <w:text/>
      </w:sdtPr>
      <w:sdtContent>
        <w:p>
          <w:pPr>
            <w:pStyle w:val="Normal"/>
            <w:rPr>
              <w:vanish/>
            </w:rPr>
          </w:pPr>
          <w:r>
            <w:rPr>
              <w:vanish/>
            </w:rPr>
            <w:t>Oracle-managed implementation</w:t>
          </w:r>
        </w:p>
        <w:tbl>
          <w:tblPr>
            <w:tblStyle w:val="Table"/>
            <w:tblW w:type="auto" w:w="0"/>
            <w:tblLook w:firstColumn="1" w:firstRow="1" w:lastColumn="0" w:lastRow="0" w:noHBand="0" w:noVBand="1" w:val="04A0"/>
          </w:tblPr>
          <w:tblGrid>
            <w:gridCol w:w="10207"/>
          </w:tblGrid>
          <w:tr>
            <w:trPr>
              <w:hidden/>
            </w:trPr>
            <w:tc>
              <w:tcPr>
                <w:tcW w:type="dxa" w:w="10207"/>
                <w:vAlign w:val="center"/>
              </w:tcPr>
              <w:p>
                <w:pPr>
                  <w:jc w:val="left"/>
                  <w:rPr>
                    <w:vanish/>
                  </w:rPr>
                  <w:pStyle w:val="Normal"/>
                </w:pPr>
                <w:r>
                  <w:rPr>
                    <w:vanish/>
                  </w:rPr>
                </w:r>
                <w:r>
                  <w:rPr>
                    <w:b w:val="0"/>
                    <w:vanish/>
                  </w:rPr>
                  <w:t>Implementation model details are supplied through SDD Configuration.</w:t>
                </w:r>
              </w:p>
            </w:tc>
          </w:tr>
        </w:tbl>
      </w:sdtContent>
    </w:sdt>
    <w:sdt>
      <w:sdtPr>
        <w:alias w:val="Section Oracle Lift"/>
        <w:tag w:val="section_oracle_lift"/>
        <w:id w:val="639433426"/>
        <w:text/>
      </w:sdtPr>
      <w:sdtContent>
        <w:p w14:paraId="67EBA958" w14:textId="77777777" w:rsidR="002D3774" w:rsidRDefault="00000000">
          <w:pPr>
            <w:pStyle w:val="Normal"/>
            <w:rPr>
              <w:vanish/>
            </w:rPr>
          </w:pPr>
          <w:bookmarkStart w:id="83" w:name="Xcea4526ee184e4e5d11d70b54008923acafe5e2"/>
          <w:bookmarkStart w:id="84" w:name="_Toc160631837"/>
          <w:bookmarkEnd w:id="15"/>
          <w:bookmarkEnd w:id="77"/>
          <w:bookmarkEnd w:id="81"/>
          <w:r>
            <w:rPr>
              <w:vanish/>
            </w:rPr>
            <w:t>Project Implementation (Only for Oracle Implementations!)</w:t>
          </w:r>
          <w:bookmarkEnd w:id="84"/>
        </w:p>
        <w:p w14:paraId="56CC8955" w14:textId="77777777" w:rsidR="002D3774" w:rsidRDefault="00000000">
          <w:pPr>
            <w:pStyle w:val="Normal"/>
            <w:rPr>
              <w:vanish/>
            </w:rPr>
          </w:pPr>
          <w:bookmarkStart w:id="85" w:name="solution-scope"/>
          <w:bookmarkStart w:id="86" w:name="_Toc160631838"/>
          <w:r>
            <w:rPr>
              <w:vanish/>
            </w:rPr>
            <w:t>Solution Scope</w:t>
          </w:r>
          <w:bookmarkEnd w:id="86"/>
        </w:p>
        <w:p w14:paraId="7FBD5F16" w14:textId="77777777" w:rsidR="002D3774" w:rsidRDefault="00000000">
          <w:pPr>
            <w:pStyle w:val="Normal"/>
            <w:rPr>
              <w:vanish/>
            </w:rPr>
          </w:pPr>
          <w:bookmarkStart w:id="87" w:name="disclaimer"/>
          <w:bookmarkStart w:id="88" w:name="_Toc160631839"/>
          <w:r>
            <w:rPr>
              <w:vanish/>
            </w:rPr>
            <w:t>Disclaimer</w:t>
          </w:r>
          <w:bookmarkEnd w:id="88"/>
        </w:p>
        <w:p w14:paraId="1EF5CDB3" w14:textId="77777777" w:rsidR="002D3774" w:rsidRDefault="00000000">
          <w:pPr>
            <w:pStyle w:val="Normal"/>
            <w:rPr>
              <w:vanish/>
            </w:rPr>
          </w:pPr>
          <w:r>
            <w:rPr>
              <w:vanish/>
            </w:rPr>
            <w:t>As part of the Oracle Lift Project, any scope needs to be agreed upon by both the customer and Oracle. A scope can change but must be confirmed again by both parties. Oracle can reject scope changes for any reason and may only design and implement a previously agreed scope. A change of scope can change any previously agreed milestone and needs to be technically feasible.</w:t>
          </w:r>
        </w:p>
        <w:p w14:paraId="56E1057F" w14:textId="77777777" w:rsidR="002D3774" w:rsidRDefault="00000000">
          <w:pPr>
            <w:pStyle w:val="Normal"/>
            <w:rPr>
              <w:vanish/>
            </w:rPr>
          </w:pPr>
          <w:r>
            <w:rPr>
              <w:vanish/>
            </w:rPr>
            <w:t>All items not explicitly stated to be within the scope of the Lift project will be considered out of scope. Oracle recommends the use of professional services to implement extensions or customizations beyond the original scope, as well as to operate the solution, with an Oracle-certified partner.</w:t>
          </w:r>
        </w:p>
        <w:p w14:paraId="119CBF31" w14:textId="77777777" w:rsidR="002D3774" w:rsidRDefault="00000000">
          <w:pPr>
            <w:pStyle w:val="Normal"/>
            <w:rPr>
              <w:vanish/>
            </w:rPr>
          </w:pPr>
          <w:bookmarkStart w:id="89" w:name="overview-1"/>
          <w:bookmarkStart w:id="90" w:name="_Toc160631840"/>
          <w:bookmarkEnd w:id="87"/>
          <w:r>
            <w:rPr>
              <w:vanish/>
            </w:rPr>
            <w:t>Overview</w:t>
          </w:r>
          <w:bookmarkEnd w:id="90"/>
        </w:p>
        <w:p w14:paraId="455F7D69" w14:textId="77777777" w:rsidR="002D3774" w:rsidRDefault="00000000">
          <w:pPr>
            <w:pStyle w:val="Normal"/>
            <w:rPr>
              <w:vanish/>
            </w:rPr>
          </w:pPr>
          <w:r>
            <w:rPr>
              <w:vanish/>
            </w:rPr>
            <w:t>Below is a suggested outline for the Workload Architecture and Oracle Cloud Lift engagement in the context of the Customer VMs migration to OCI.</w:t>
          </w:r>
        </w:p>
        <w:p w14:paraId="7B5B1156" w14:textId="77777777" w:rsidR="002D3774" w:rsidRDefault="00000000">
          <w:pPr>
            <w:pStyle w:val="Normal"/>
            <w:rPr>
              <w:vanish/>
            </w:rPr>
          </w:pPr>
          <w:r>
            <w:rPr>
              <w:b/>
              <w:bCs/>
              <w:vanish/>
            </w:rPr>
            <w:t>Workload Architecture</w:t>
          </w:r>
        </w:p>
        <w:p w14:paraId="6FB51B88" w14:textId="77777777" w:rsidR="002D3774" w:rsidRDefault="00000000">
          <w:pPr>
            <w:pStyle w:val="Normal"/>
            <w:rPr>
              <w:vanish/>
            </w:rPr>
          </w:pPr>
          <w:r>
            <w:rPr>
              <w:vanish/>
            </w:rPr>
            <w:t>This team is involved in the production of specific implementation deliverables, as well as with the respective tasks for information gathering, document production, review, etc. The deliverables of this team are used as input for the implementation tasks, architecture governance, and any respective business case evaluation.</w:t>
          </w:r>
        </w:p>
        <w:p w14:paraId="11EE2406" w14:textId="77777777" w:rsidR="002D3774" w:rsidRDefault="00000000">
          <w:pPr>
            <w:pStyle w:val="Normal"/>
            <w:rPr>
              <w:vanish/>
            </w:rPr>
          </w:pPr>
          <w:r>
            <w:rPr>
              <w:b/>
              <w:bCs/>
              <w:vanish/>
            </w:rPr>
            <w:t>Cloud Lift Services</w:t>
          </w:r>
        </w:p>
        <w:p w14:paraId="77E8B824" w14:textId="77777777" w:rsidR="002D3774" w:rsidRDefault="00000000">
          <w:pPr>
            <w:pStyle w:val="Normal"/>
            <w:rPr>
              <w:vanish/>
            </w:rPr>
          </w:pPr>
          <w:r>
            <w:rPr>
              <w:vanish/>
            </w:rPr>
            <w:t>This team is responsible for setting up a target SDDC environment and the technical work performed during the migration that in case of the Customer will consist of the deployment of the agreed scope of the target workload. These services will be delivered by a combination of on-shore and off-shore Oracle resources.</w:t>
          </w:r>
        </w:p>
        <w:p w14:paraId="35ED4599" w14:textId="77777777" w:rsidR="002D3774" w:rsidRDefault="00000000">
          <w:pPr>
            <w:pStyle w:val="Normal"/>
            <w:rPr>
              <w:vanish/>
            </w:rPr>
          </w:pPr>
          <w:bookmarkStart w:id="91" w:name="business-value"/>
          <w:bookmarkStart w:id="92" w:name="_Toc160631841"/>
          <w:bookmarkEnd w:id="89"/>
          <w:r>
            <w:rPr>
              <w:vanish/>
            </w:rPr>
            <w:t>Business Value</w:t>
          </w:r>
          <w:bookmarkEnd w:id="92"/>
        </w:p>
        <w:p w14:paraId="6A93D69F" w14:textId="77777777" w:rsidR="002D3774" w:rsidRDefault="00000000">
          <w:pPr>
            <w:pStyle w:val="Normal"/>
            <w:rPr>
              <w:vanish/>
            </w:rPr>
          </w:pPr>
          <w:r>
            <w:rPr>
              <w:vanish/>
            </w:rPr>
            <w:t>The Oracle Lift service brings several benefits to this project. All the activities mentioned within the scope will ensure the deployment of workload as per Oracle's best practices. As a tried and tested methodology by many customers, Oracle Lift brings the speed of deployment resulting in successful projects without any setbacks. Oracle Lift services will bring value to the overall project provisioning OCI environments for the application workload.</w:t>
          </w:r>
        </w:p>
        <w:p w14:paraId="449D7C03" w14:textId="77777777" w:rsidR="002D3774" w:rsidRDefault="00000000">
          <w:pPr>
            <w:pStyle w:val="Normal"/>
            <w:rPr>
              <w:vanish/>
            </w:rPr>
          </w:pPr>
          <w:r>
            <w:rPr>
              <w:vanish/>
            </w:rPr>
            <w:t>Oracle Cloud Lift services provide guidance from cloud engineers and project managers on planning, project management, architecting, deploying, and managing cloud migrations.</w:t>
          </w:r>
        </w:p>
        <w:p w14:paraId="68AB484B" w14:textId="77777777" w:rsidR="002D3774" w:rsidRDefault="00000000">
          <w:pPr>
            <w:pStyle w:val="Normal"/>
            <w:rPr>
              <w:vanish/>
            </w:rPr>
          </w:pPr>
          <w:bookmarkStart w:id="93" w:name="success-criteria"/>
          <w:bookmarkStart w:id="94" w:name="_Toc160631842"/>
          <w:bookmarkEnd w:id="91"/>
          <w:r>
            <w:rPr>
              <w:vanish/>
            </w:rPr>
            <w:t>Success Criteria</w:t>
          </w:r>
          <w:bookmarkEnd w:id="94"/>
        </w:p>
        <w:p w14:paraId="0E0150D9" w14:textId="77777777" w:rsidR="002D3774" w:rsidRDefault="00000000">
          <w:pPr>
            <w:pStyle w:val="Normal"/>
            <w:rPr>
              <w:vanish/>
            </w:rPr>
          </w:pPr>
          <w:r>
            <w:rPr>
              <w:vanish/>
            </w:rPr>
            <w:t xml:space="preserve">The project success criteria are based on the deployment and configuration of the Oracle Cloud VMware Solution in the Customer's Oracle Cloud Infrastructure tenancy. the Customer applications and database servers will be migrated to Oracle Cloud VMware Solution within the agreed scope and migration window and prepared to execute in this </w:t>
          </w:r>
          <w:r>
            <w:rPr>
              <w:vanish/>
            </w:rPr>
            <w:lastRenderedPageBreak/>
            <w:t>new technical environment. the Customer will be provided with the knowledge needed to be able to independently operate the environment.</w:t>
          </w:r>
        </w:p>
        <w:p w14:paraId="63874203" w14:textId="77777777" w:rsidR="002D3774" w:rsidRDefault="00000000">
          <w:pPr>
            <w:pStyle w:val="Normal"/>
            <w:rPr>
              <w:vanish/>
            </w:rPr>
          </w:pPr>
          <w:bookmarkStart w:id="95" w:name="workplan"/>
          <w:bookmarkStart w:id="96" w:name="_Toc160631843"/>
          <w:bookmarkEnd w:id="85"/>
          <w:bookmarkEnd w:id="93"/>
          <w:r>
            <w:rPr>
              <w:vanish/>
            </w:rPr>
            <w:t>Workplan</w:t>
          </w:r>
          <w:bookmarkEnd w:id="96"/>
        </w:p>
        <w:tbl>
          <w:tblPr>
            <w:tblStyle w:val="Table"/>
            <w:tblW w:type="auto" w:w="0"/>
            <w:tblLook w:firstColumn="1" w:firstRow="1" w:lastColumn="0" w:lastRow="0" w:noHBand="0" w:noVBand="1" w:val="04A0"/>
          </w:tblPr>
          <w:tblGrid>
            <w:gridCol w:w="3402"/>
            <w:gridCol w:w="3402"/>
            <w:gridCol w:w="3402"/>
          </w:tblGrid>
          <w:tr>
            <w:trPr>
              <w:hidden/>
            </w:trPr>
            <w:tc>
              <w:tcPr>
                <w:tcW w:type="dxa" w:w="3402"/>
                <w:vAlign w:val="center"/>
              </w:tcPr>
              <w:p>
                <w:pPr>
                  <w:jc w:val="left"/>
                  <w:rPr>
                    <w:vanish/>
                  </w:rPr>
                  <w:pStyle w:val="Normal"/>
                </w:pPr>
                <w:r>
                  <w:rPr>
                    <w:vanish/>
                  </w:rPr>
                </w:r>
                <w:r>
                  <w:rPr>
                    <w:b/>
                    <w:vanish/>
                  </w:rPr>
                  <w:t>Activity</w:t>
                </w:r>
              </w:p>
            </w:tc>
            <w:tc>
              <w:tcPr>
                <w:tcW w:type="dxa" w:w="3402"/>
                <w:vAlign w:val="center"/>
              </w:tcPr>
              <w:p>
                <w:pPr>
                  <w:jc w:val="left"/>
                  <w:rPr>
                    <w:vanish/>
                  </w:rPr>
                  <w:pStyle w:val="Normal"/>
                </w:pPr>
                <w:r>
                  <w:rPr>
                    <w:vanish/>
                  </w:rPr>
                </w:r>
                <w:r>
                  <w:rPr>
                    <w:b/>
                    <w:vanish/>
                  </w:rPr>
                  <w:t>Deliverable</w:t>
                </w:r>
              </w:p>
            </w:tc>
            <w:tc>
              <w:tcPr>
                <w:tcW w:type="dxa" w:w="3402"/>
                <w:vAlign w:val="center"/>
              </w:tcPr>
              <w:p>
                <w:pPr>
                  <w:jc w:val="left"/>
                  <w:rPr>
                    <w:vanish/>
                  </w:rPr>
                  <w:pStyle w:val="Normal"/>
                </w:pPr>
                <w:r>
                  <w:rPr>
                    <w:vanish/>
                  </w:rPr>
                </w:r>
                <w:r>
                  <w:rPr>
                    <w:b/>
                    <w:vanish/>
                  </w:rPr>
                  <w:t>Owner</w:t>
                </w:r>
              </w:p>
            </w:tc>
          </w:tr>
          <w:sdt>
            <w:sdtPr>
              <w:alias w:val="Implementation Scope"/>
              <w:tag w:val="implementation_scope"/>
              <w:id w:val="1087060687"/>
              <w15:repeatingSection/>
            </w:sdtPr>
            <w:sdtContent>
              <w:sdt>
                <w:sdtPr>
                  <w:alias w:val="Implementation Scope Item"/>
                  <w:tag w:val="implementation_scope_item"/>
                  <w:id w:val="1113292251"/>
                  <w15:repeatingSectionItem/>
                </w:sdtPr>
                <w:sdtContent>
                  <w:tr>
                    <w:trPr>
                      <w:hidden/>
                    </w:trPr>
                    <w:tc>
                      <w:tcPr>
                        <w:tcW w:type="dxa" w:w="3402"/>
                        <w:vAlign w:val="center"/>
                      </w:tcPr>
                      <w:p>
                        <w:pPr>
                          <w:jc w:val="left"/>
                          <w:rPr>
                            <w:vanish/>
                          </w:rPr>
                          <w:pStyle w:val="Normal"/>
                        </w:pPr>
                        <w:r>
                          <w:rPr>
                            <w:vanish/>
                          </w:rPr>
                        </w:r>
                        <w:sdt>
                          <w:sdtPr>
                            <w:alias w:val="Scope Activity"/>
                            <w:tag w:val="scope_activity"/>
                            <w:id w:val="1903666319"/>
                            <w:text/>
                          </w:sdtPr>
                          <w:sdtContent>
                            <w:r>
                              <w:rPr>
                                <w:b w:val="0"/>
                                <w:vanish/>
                              </w:rPr>
                              <w:t>​</w:t>
                            </w:r>
                          </w:sdtContent>
                        </w:sdt>
                      </w:p>
                    </w:tc>
                    <w:tc>
                      <w:tcPr>
                        <w:tcW w:type="dxa" w:w="3402"/>
                        <w:vAlign w:val="center"/>
                      </w:tcPr>
                      <w:p>
                        <w:pPr>
                          <w:jc w:val="left"/>
                          <w:rPr>
                            <w:vanish/>
                          </w:rPr>
                          <w:pStyle w:val="Normal"/>
                        </w:pPr>
                        <w:r>
                          <w:rPr>
                            <w:vanish/>
                          </w:rPr>
                        </w:r>
                        <w:sdt>
                          <w:sdtPr>
                            <w:alias w:val="Scope Deliverable"/>
                            <w:tag w:val="scope_deliverable"/>
                            <w:id w:val="1409440414"/>
                            <w:text/>
                          </w:sdtPr>
                          <w:sdtContent>
                            <w:r>
                              <w:rPr>
                                <w:b w:val="0"/>
                                <w:vanish/>
                              </w:rPr>
                              <w:t>​</w:t>
                            </w:r>
                          </w:sdtContent>
                        </w:sdt>
                      </w:p>
                    </w:tc>
                    <w:tc>
                      <w:tcPr>
                        <w:tcW w:type="dxa" w:w="3402"/>
                        <w:vAlign w:val="center"/>
                      </w:tcPr>
                      <w:p>
                        <w:pPr>
                          <w:jc w:val="left"/>
                          <w:rPr>
                            <w:vanish/>
                          </w:rPr>
                          <w:pStyle w:val="Normal"/>
                        </w:pPr>
                        <w:r>
                          <w:rPr>
                            <w:vanish/>
                          </w:rPr>
                        </w:r>
                        <w:sdt>
                          <w:sdtPr>
                            <w:alias w:val="Scope Owner"/>
                            <w:tag w:val="scope_owner"/>
                            <w:id w:val="800500545"/>
                            <w:text/>
                          </w:sdtPr>
                          <w:sdtContent>
                            <w:r>
                              <w:rPr>
                                <w:b w:val="0"/>
                                <w:vanish/>
                              </w:rPr>
                              <w:t>​</w:t>
                            </w:r>
                          </w:sdtContent>
                        </w:sdt>
                      </w:p>
                    </w:tc>
                  </w:tr>
                </w:sdtContent>
              </w:sdt>
            </w:sdtContent>
          </w:sdt>
        </w:tbl>
        <w:p w14:paraId="56FC5B3C" w14:textId="77777777" w:rsidR="002D3774" w:rsidRDefault="00000000">
          <w:pPr>
            <w:pStyle w:val="Normal"/>
            <w:rPr>
              <w:vanish/>
            </w:rPr>
          </w:pPr>
          <w:bookmarkStart w:id="97" w:name="deliverables"/>
          <w:bookmarkStart w:id="98" w:name="_Toc160631844"/>
          <w:r>
            <w:rPr>
              <w:vanish/>
            </w:rPr>
            <w:t>Deliverables</w:t>
          </w:r>
          <w:bookmarkEnd w:id="98"/>
        </w:p>
        <w:p w14:paraId="2A44E716" w14:textId="77777777" w:rsidR="002D3774" w:rsidRDefault="00000000">
          <w:pPr>
            <w:pStyle w:val="Normal"/>
            <w:rPr>
              <w:vanish/>
            </w:rPr>
          </w:pPr>
          <w:r>
            <w:rPr>
              <w:vanish/>
            </w:rPr>
            <w:t>The following are the project deliverables:</w:t>
          </w:r>
        </w:p>
        <w:p w14:paraId="30620C1D" w14:textId="77777777" w:rsidR="002D3774" w:rsidRDefault="00000000">
          <w:pPr>
            <w:pStyle w:val="Normal"/>
            <w:rPr>
              <w:vanish/>
            </w:rPr>
          </w:pPr>
          <w:r>
            <w:rPr>
              <w:vanish/>
            </w:rPr>
            <w:t>Workload architecture document.</w:t>
          </w:r>
        </w:p>
        <w:p w14:paraId="3C777533" w14:textId="77777777" w:rsidR="002D3774" w:rsidRDefault="00000000">
          <w:pPr>
            <w:pStyle w:val="Normal"/>
            <w:rPr>
              <w:vanish/>
            </w:rPr>
          </w:pPr>
          <w:r>
            <w:rPr>
              <w:vanish/>
            </w:rPr>
            <w:t>Knowledge sharing session.</w:t>
          </w:r>
        </w:p>
        <w:p w14:paraId="4DD7F600" w14:textId="77777777" w:rsidR="002D3774" w:rsidRDefault="00000000">
          <w:pPr>
            <w:pStyle w:val="Normal"/>
            <w:rPr>
              <w:vanish/>
            </w:rPr>
          </w:pPr>
          <w:bookmarkStart w:id="99" w:name="included-activities"/>
          <w:bookmarkStart w:id="100" w:name="_Toc160631845"/>
          <w:bookmarkEnd w:id="97"/>
          <w:r>
            <w:rPr>
              <w:vanish/>
            </w:rPr>
            <w:t>Included Activities</w:t>
          </w:r>
          <w:bookmarkEnd w:id="100"/>
        </w:p>
        <w:p w14:paraId="71053AFC" w14:textId="77777777" w:rsidR="002D3774" w:rsidRDefault="00000000">
          <w:pPr>
            <w:pStyle w:val="Normal"/>
            <w:rPr>
              <w:vanish/>
            </w:rPr>
          </w:pPr>
          <w:r>
            <w:rPr>
              <w:vanish/>
            </w:rPr>
            <w:t>Following high-level scope lift scope:</w:t>
          </w:r>
        </w:p>
        <w:p w14:paraId="70B4BF58" w14:textId="77777777" w:rsidR="002D3774" w:rsidRDefault="00000000">
          <w:pPr>
            <w:pStyle w:val="Normal"/>
            <w:rPr>
              <w:vanish/>
            </w:rPr>
          </w:pPr>
          <w:r>
            <w:rPr>
              <w:vanish/>
            </w:rPr>
            <w:t>Deploy VMware SDDC as per design.</w:t>
          </w:r>
        </w:p>
        <w:p w14:paraId="611D7F17" w14:textId="77777777" w:rsidR="002D3774" w:rsidRDefault="00000000">
          <w:pPr>
            <w:pStyle w:val="Normal"/>
            <w:rPr>
              <w:vanish/>
            </w:rPr>
          </w:pPr>
          <w:r>
            <w:rPr>
              <w:vanish/>
            </w:rPr>
            <w:t>Assist in setting up Fast Connect connection.</w:t>
          </w:r>
        </w:p>
        <w:p w14:paraId="43A17364" w14:textId="77777777" w:rsidR="002D3774" w:rsidRDefault="00000000">
          <w:pPr>
            <w:pStyle w:val="Normal"/>
            <w:rPr>
              <w:vanish/>
            </w:rPr>
          </w:pPr>
          <w:r>
            <w:rPr>
              <w:vanish/>
            </w:rPr>
            <w:t>Agreed scope of workload migration.</w:t>
          </w:r>
        </w:p>
        <w:p w14:paraId="23D49B98" w14:textId="77777777" w:rsidR="002D3774" w:rsidRDefault="00000000">
          <w:pPr>
            <w:pStyle w:val="Normal"/>
            <w:rPr>
              <w:vanish/>
            </w:rPr>
          </w:pPr>
          <w:r>
            <w:rPr>
              <w:vanish/>
            </w:rPr>
            <w:t>The following high-level Activities will be carried out by Lift:</w:t>
          </w:r>
        </w:p>
        <w:p w14:paraId="2E61EF03" w14:textId="77777777" w:rsidR="002D3774" w:rsidRDefault="00000000">
          <w:pPr>
            <w:pStyle w:val="Normal"/>
            <w:rPr>
              <w:vanish/>
            </w:rPr>
          </w:pPr>
          <w:r>
            <w:rPr>
              <w:vanish/>
            </w:rPr>
            <w:t>OCI Foundation Setup required for OCVS deployment in the decided Region with Bastion Service</w:t>
          </w:r>
        </w:p>
        <w:p w14:paraId="7E1B02EE" w14:textId="77777777" w:rsidR="002D3774" w:rsidRDefault="00000000">
          <w:pPr>
            <w:pStyle w:val="Normal"/>
            <w:rPr>
              <w:vanish/>
            </w:rPr>
          </w:pPr>
          <w:r>
            <w:rPr>
              <w:vanish/>
            </w:rPr>
            <w:t>One Fast Connect setup between on-premises and OCI before migration</w:t>
          </w:r>
        </w:p>
        <w:p w14:paraId="6D4C512E" w14:textId="77777777" w:rsidR="002D3774" w:rsidRDefault="00000000">
          <w:pPr>
            <w:pStyle w:val="Normal"/>
            <w:rPr>
              <w:vanish/>
            </w:rPr>
          </w:pPr>
          <w:r>
            <w:rPr>
              <w:vanish/>
            </w:rPr>
            <w:t>Provision one Compute Windows Bastion Host to manage OCVS environment</w:t>
          </w:r>
        </w:p>
        <w:p w14:paraId="23D34122" w14:textId="77777777" w:rsidR="002D3774" w:rsidRDefault="00000000">
          <w:pPr>
            <w:pStyle w:val="Normal"/>
            <w:rPr>
              <w:vanish/>
            </w:rPr>
          </w:pPr>
          <w:r>
            <w:rPr>
              <w:vanish/>
            </w:rPr>
            <w:t>Single OCVS Setup on OCI with the latest Version with an agreed number of ESXi host</w:t>
          </w:r>
          <w:r>
            <w:rPr>
              <w:vanish/>
            </w:rPr>
            <w:br/>
          </w:r>
        </w:p>
        <w:p w14:paraId="7A766CB8" w14:textId="77777777" w:rsidR="002D3774" w:rsidRDefault="00000000">
          <w:pPr>
            <w:pStyle w:val="Normal"/>
            <w:rPr>
              <w:vanish/>
            </w:rPr>
          </w:pPr>
          <w:r>
            <w:rPr>
              <w:vanish/>
            </w:rPr>
            <w:t>Configuration On-Prem Connectivity for VMware Migration to OCVS Environment</w:t>
          </w:r>
        </w:p>
        <w:p w14:paraId="2C35D7F7" w14:textId="77777777" w:rsidR="002D3774" w:rsidRDefault="00000000">
          <w:pPr>
            <w:pStyle w:val="Normal"/>
            <w:rPr>
              <w:vanish/>
            </w:rPr>
          </w:pPr>
          <w:r>
            <w:rPr>
              <w:vanish/>
            </w:rPr>
            <w:t>Configure and Implement VMware HCX required for migration and network extension.</w:t>
          </w:r>
        </w:p>
        <w:p w14:paraId="28AAE1CB" w14:textId="77777777" w:rsidR="002D3774" w:rsidRDefault="00000000">
          <w:pPr>
            <w:pStyle w:val="Normal"/>
            <w:rPr>
              <w:vanish/>
            </w:rPr>
          </w:pPr>
          <w:r>
            <w:rPr>
              <w:vanish/>
            </w:rPr>
            <w:t>Configure and implement the agreed backup solution as part of the design.</w:t>
          </w:r>
        </w:p>
        <w:p w14:paraId="3EA4F207" w14:textId="77777777" w:rsidR="002D3774" w:rsidRDefault="00000000">
          <w:pPr>
            <w:pStyle w:val="Normal"/>
            <w:rPr>
              <w:vanish/>
            </w:rPr>
          </w:pPr>
          <w:r>
            <w:rPr>
              <w:vanish/>
            </w:rPr>
            <w:t>Validate with test VM Migration of Source VM to OCVS using VMware HCX</w:t>
          </w:r>
        </w:p>
        <w:p w14:paraId="58E5C2BE" w14:textId="77777777" w:rsidR="002D3774" w:rsidRDefault="00000000">
          <w:pPr>
            <w:pStyle w:val="Normal"/>
            <w:rPr>
              <w:vanish/>
            </w:rPr>
          </w:pPr>
          <w:r>
            <w:rPr>
              <w:vanish/>
            </w:rPr>
            <w:t>Any additional tooling to support overall migration as agreed in the design.</w:t>
          </w:r>
        </w:p>
        <w:p w14:paraId="016CE8D1" w14:textId="77777777" w:rsidR="002D3774" w:rsidRDefault="00000000">
          <w:pPr>
            <w:pStyle w:val="Normal"/>
            <w:rPr>
              <w:vanish/>
            </w:rPr>
          </w:pPr>
          <w:bookmarkStart w:id="101" w:name="recommended-activities"/>
          <w:bookmarkStart w:id="102" w:name="_Toc160631846"/>
          <w:bookmarkEnd w:id="99"/>
          <w:r>
            <w:rPr>
              <w:vanish/>
            </w:rPr>
            <w:t>Recommended Activities</w:t>
          </w:r>
          <w:bookmarkEnd w:id="102"/>
        </w:p>
        <w:p w14:paraId="4A2C3BB8" w14:textId="77777777" w:rsidR="002D3774" w:rsidRDefault="00000000">
          <w:pPr>
            <w:pStyle w:val="Normal"/>
            <w:rPr>
              <w:vanish/>
            </w:rPr>
          </w:pPr>
          <w:r>
            <w:rPr>
              <w:vanish/>
            </w:rPr>
            <w:t>HCX Setup between on-premises and OCVS</w:t>
          </w:r>
        </w:p>
        <w:p w14:paraId="1DFBD89D" w14:textId="77777777" w:rsidR="002D3774" w:rsidRDefault="00000000">
          <w:pPr>
            <w:pStyle w:val="Normal"/>
            <w:rPr>
              <w:vanish/>
            </w:rPr>
          </w:pPr>
          <w:r>
            <w:rPr>
              <w:vanish/>
            </w:rPr>
            <w:t>DR/HA setup</w:t>
          </w:r>
        </w:p>
        <w:p w14:paraId="61B1CB03" w14:textId="77777777" w:rsidR="002D3774" w:rsidRDefault="00000000">
          <w:pPr>
            <w:pStyle w:val="Normal"/>
            <w:rPr>
              <w:vanish/>
            </w:rPr>
          </w:pPr>
          <w:r>
            <w:rPr>
              <w:vanish/>
            </w:rPr>
            <w:t>IP Sec VPN setup between on-premises to OCI</w:t>
          </w:r>
        </w:p>
        <w:p w14:paraId="7CC612F8" w14:textId="77777777" w:rsidR="002D3774" w:rsidRDefault="00000000">
          <w:pPr>
            <w:pStyle w:val="Normal"/>
            <w:rPr>
              <w:vanish/>
            </w:rPr>
          </w:pPr>
          <w:r>
            <w:rPr>
              <w:vanish/>
            </w:rPr>
            <w:t>Installation and configuration of custom or third-party applications and operating systems on deployed virtual machines.</w:t>
          </w:r>
        </w:p>
        <w:p w14:paraId="55D2AEFA" w14:textId="77777777" w:rsidR="002D3774" w:rsidRDefault="00000000">
          <w:pPr>
            <w:pStyle w:val="Normal"/>
            <w:rPr>
              <w:vanish/>
            </w:rPr>
          </w:pPr>
          <w:r>
            <w:rPr>
              <w:vanish/>
            </w:rPr>
            <w:t>Rewiring/Integration of application and database is the customer's responsibility</w:t>
          </w:r>
        </w:p>
        <w:p w14:paraId="0E8F8277" w14:textId="77777777" w:rsidR="002D3774" w:rsidRDefault="00000000">
          <w:pPr>
            <w:pStyle w:val="Normal"/>
            <w:rPr>
              <w:vanish/>
            </w:rPr>
          </w:pPr>
          <w:r>
            <w:rPr>
              <w:vanish/>
            </w:rPr>
            <w:t>Creation of Image template on OCVS setup.</w:t>
          </w:r>
        </w:p>
        <w:p w14:paraId="328CDA4F" w14:textId="77777777" w:rsidR="002D3774" w:rsidRDefault="00000000">
          <w:pPr>
            <w:pStyle w:val="Normal"/>
            <w:rPr>
              <w:vanish/>
            </w:rPr>
          </w:pPr>
          <w:r>
            <w:rPr>
              <w:vanish/>
            </w:rPr>
            <w:t>Migration of Windows Server 2003 Enterprise Physical servers to OCVS</w:t>
          </w:r>
        </w:p>
        <w:p w14:paraId="609FE2B0" w14:textId="77777777" w:rsidR="002D3774" w:rsidRDefault="00000000">
          <w:pPr>
            <w:pStyle w:val="Normal"/>
            <w:rPr>
              <w:vanish/>
            </w:rPr>
          </w:pPr>
          <w:r>
            <w:rPr>
              <w:vanish/>
            </w:rPr>
            <w:t>Source Server IPs retention of the migrated VMs at OCI/OCVS Target</w:t>
          </w:r>
        </w:p>
        <w:p w14:paraId="70C8598B" w14:textId="77777777" w:rsidR="002D3774" w:rsidRDefault="00000000">
          <w:pPr>
            <w:pStyle w:val="Normal"/>
            <w:rPr>
              <w:vanish/>
            </w:rPr>
          </w:pPr>
          <w:r>
            <w:rPr>
              <w:vanish/>
            </w:rPr>
            <w:t>Active Directory and DNS Server Setup in OCI</w:t>
          </w:r>
        </w:p>
        <w:p w14:paraId="51202102" w14:textId="77777777" w:rsidR="002D3774" w:rsidRDefault="00000000">
          <w:pPr>
            <w:pStyle w:val="Normal"/>
            <w:rPr>
              <w:vanish/>
            </w:rPr>
          </w:pPr>
          <w:r>
            <w:rPr>
              <w:vanish/>
            </w:rPr>
            <w:t>Operating system administration including the operating system itself or any operating system features or components. Management of any required changes to virtual machines, operating systems, custom or third-party applications, databases, and administration of general network changes within Customer control.</w:t>
          </w:r>
        </w:p>
        <w:p w14:paraId="589F18C6" w14:textId="77777777" w:rsidR="002D3774" w:rsidRDefault="00000000">
          <w:pPr>
            <w:pStyle w:val="Normal"/>
            <w:rPr>
              <w:vanish/>
            </w:rPr>
          </w:pPr>
          <w:r>
            <w:rPr>
              <w:vanish/>
            </w:rPr>
            <w:t>Remediation work associated with any problems resulting from the content, completeness, accuracy, and consistency of any data, materials, or information supplied by the Customer</w:t>
          </w:r>
        </w:p>
        <w:p w14:paraId="6A8655F8" w14:textId="77777777" w:rsidR="002D3774" w:rsidRDefault="00000000">
          <w:pPr>
            <w:pStyle w:val="Normal"/>
            <w:rPr>
              <w:vanish/>
            </w:rPr>
          </w:pPr>
          <w:r>
            <w:rPr>
              <w:vanish/>
            </w:rPr>
            <w:t>Any new or existing customizations, features modifications, and/or integration with other products</w:t>
          </w:r>
        </w:p>
        <w:p w14:paraId="3E9CF677" w14:textId="77777777" w:rsidR="002D3774" w:rsidRDefault="00000000">
          <w:pPr>
            <w:pStyle w:val="Normal"/>
            <w:rPr>
              <w:vanish/>
            </w:rPr>
          </w:pPr>
          <w:r>
            <w:rPr>
              <w:vanish/>
            </w:rPr>
            <w:t>Troubleshooting of existing open issues, including the performance of applications</w:t>
          </w:r>
        </w:p>
        <w:p w14:paraId="26A8183C" w14:textId="77777777" w:rsidR="002D3774" w:rsidRDefault="00000000">
          <w:pPr>
            <w:pStyle w:val="Normal"/>
            <w:rPr>
              <w:vanish/>
            </w:rPr>
          </w:pPr>
          <w:r>
            <w:rPr>
              <w:vanish/>
            </w:rPr>
            <w:t>Installation and configuration of third-party software or other technical services that do not apply to OCVS.</w:t>
          </w:r>
        </w:p>
        <w:p w14:paraId="19B689F2" w14:textId="77777777" w:rsidR="002D3774" w:rsidRDefault="00000000">
          <w:pPr>
            <w:pStyle w:val="Normal"/>
            <w:rPr>
              <w:vanish/>
            </w:rPr>
          </w:pPr>
          <w:r>
            <w:rPr>
              <w:vanish/>
            </w:rPr>
            <w:lastRenderedPageBreak/>
            <w:t>Configuration of VMware products used for the service other than those implemented for the mutually agreed use cases.</w:t>
          </w:r>
        </w:p>
        <w:p w14:paraId="0AD6BBB8" w14:textId="77777777" w:rsidR="002D3774" w:rsidRDefault="00000000">
          <w:pPr>
            <w:pStyle w:val="Normal"/>
            <w:rPr>
              <w:vanish/>
            </w:rPr>
          </w:pPr>
          <w:r>
            <w:rPr>
              <w:vanish/>
            </w:rPr>
            <w:t>Customer solution training other than the defined knowledge transfer session, Training on deployed products and Cloud Services</w:t>
          </w:r>
        </w:p>
        <w:p w14:paraId="6AEC3B29" w14:textId="77777777" w:rsidR="002D3774" w:rsidRDefault="00000000">
          <w:pPr>
            <w:pStyle w:val="Normal"/>
            <w:rPr>
              <w:vanish/>
            </w:rPr>
          </w:pPr>
          <w:r>
            <w:rPr>
              <w:vanish/>
            </w:rPr>
            <w:t>Backup configuration of the third-party tool with OCVS.</w:t>
          </w:r>
        </w:p>
        <w:p w14:paraId="03A69261" w14:textId="77777777" w:rsidR="002D3774" w:rsidRDefault="00000000">
          <w:pPr>
            <w:pStyle w:val="Normal"/>
            <w:rPr>
              <w:vanish/>
            </w:rPr>
          </w:pPr>
          <w:r>
            <w:rPr>
              <w:vanish/>
            </w:rPr>
            <w:t>Physical servers from Customer on-premises IT infrastructure.</w:t>
          </w:r>
        </w:p>
        <w:p w14:paraId="284A37BB" w14:textId="77777777" w:rsidR="002D3774" w:rsidRDefault="00000000">
          <w:pPr>
            <w:pStyle w:val="Normal"/>
            <w:rPr>
              <w:vanish/>
            </w:rPr>
          </w:pPr>
          <w:r>
            <w:rPr>
              <w:vanish/>
            </w:rPr>
            <w:t>IDCS integration with Active Directory for Customer's OCI tenancy.</w:t>
          </w:r>
        </w:p>
        <w:p w14:paraId="4248C605" w14:textId="77777777" w:rsidR="002D3774" w:rsidRDefault="00000000">
          <w:pPr>
            <w:pStyle w:val="Normal"/>
            <w:rPr>
              <w:vanish/>
            </w:rPr>
          </w:pPr>
          <w:r>
            <w:rPr>
              <w:vanish/>
            </w:rPr>
            <w:t>24/7 Support coverage and Post Migration support</w:t>
          </w:r>
        </w:p>
        <w:p w14:paraId="7CE1736C" w14:textId="77777777" w:rsidR="002D3774" w:rsidRDefault="00000000">
          <w:pPr>
            <w:pStyle w:val="Normal"/>
            <w:rPr>
              <w:vanish/>
            </w:rPr>
          </w:pPr>
          <w:r>
            <w:rPr>
              <w:vanish/>
            </w:rPr>
            <w:t>Load Testing, Performance benchmarking, testing &amp; tuning of any component in the solution.</w:t>
          </w:r>
        </w:p>
        <w:p w14:paraId="7015EC9E" w14:textId="77777777" w:rsidR="002D3774" w:rsidRDefault="00000000">
          <w:pPr>
            <w:pStyle w:val="Normal"/>
            <w:rPr>
              <w:vanish/>
            </w:rPr>
          </w:pPr>
          <w:r>
            <w:rPr>
              <w:vanish/>
            </w:rPr>
            <w:t>Architecture and design changes, after the agreed design.</w:t>
          </w:r>
        </w:p>
        <w:p w14:paraId="1423694E" w14:textId="77777777" w:rsidR="002D3774" w:rsidRDefault="00000000">
          <w:pPr>
            <w:pStyle w:val="Normal"/>
            <w:rPr>
              <w:vanish/>
            </w:rPr>
          </w:pPr>
          <w:r>
            <w:rPr>
              <w:vanish/>
            </w:rPr>
            <w:t>Operational Monitoring &amp; Management design</w:t>
          </w:r>
        </w:p>
        <w:p w14:paraId="2D8B8B36" w14:textId="77777777" w:rsidR="002D3774" w:rsidRDefault="00000000">
          <w:pPr>
            <w:pStyle w:val="Normal"/>
            <w:rPr>
              <w:vanish/>
            </w:rPr>
          </w:pPr>
          <w:r>
            <w:rPr>
              <w:vanish/>
            </w:rPr>
            <w:t>Third Party Security and Monitoring tools implementation or integration</w:t>
          </w:r>
        </w:p>
        <w:p w14:paraId="5D686118" w14:textId="77777777" w:rsidR="002D3774" w:rsidRDefault="00000000">
          <w:pPr>
            <w:pStyle w:val="Normal"/>
            <w:rPr>
              <w:vanish/>
            </w:rPr>
          </w:pPr>
          <w:r>
            <w:rPr>
              <w:vanish/>
            </w:rPr>
            <w:t>Server Hardening, Audit certification, Vulnerability Assessment, and Penetration Testing</w:t>
          </w:r>
        </w:p>
        <w:p w14:paraId="0861C4B1" w14:textId="77777777" w:rsidR="002D3774" w:rsidRDefault="00000000">
          <w:pPr>
            <w:pStyle w:val="Normal"/>
            <w:rPr>
              <w:vanish/>
            </w:rPr>
          </w:pPr>
          <w:r>
            <w:rPr>
              <w:vanish/>
            </w:rPr>
            <w:t>Program management (outside of Lift scope), Business readiness, cut-over planning.</w:t>
          </w:r>
        </w:p>
        <w:p w14:paraId="29C36E27" w14:textId="77777777" w:rsidR="002D3774" w:rsidRDefault="00000000">
          <w:pPr>
            <w:pStyle w:val="Normal"/>
            <w:rPr>
              <w:vanish/>
            </w:rPr>
          </w:pPr>
          <w:bookmarkStart w:id="103" w:name="timeline"/>
          <w:bookmarkStart w:id="104" w:name="_Toc160631847"/>
          <w:bookmarkEnd w:id="101"/>
          <w:r>
            <w:rPr>
              <w:vanish/>
            </w:rPr>
            <w:t>Timeline</w:t>
          </w:r>
          <w:bookmarkEnd w:id="104"/>
        </w:p>
        <w:sdt>
          <w:sdtPr>
            <w:alias w:val="Section Raci"/>
            <w:tag w:val="section_raci"/>
            <w:id w:val="1823251479"/>
            <w:text/>
          </w:sdtPr>
          <w:sdtContent>
            <w:p w14:paraId="49659C51" w14:textId="77777777" w:rsidR="002D3774" w:rsidRDefault="00000000">
              <w:pPr>
                <w:pStyle w:val="Normal"/>
                <w:rPr>
                  <w:vanish/>
                </w:rPr>
              </w:pPr>
              <w:bookmarkStart w:id="105" w:name="implementation-raci"/>
              <w:bookmarkStart w:id="106" w:name="_Toc160631848"/>
              <w:bookmarkEnd w:id="103"/>
              <w:r>
                <w:rPr>
                  <w:vanish/>
                </w:rPr>
                <w:t>Implementation RACI</w:t>
              </w:r>
              <w:bookmarkEnd w:id="106"/>
            </w:p>
            <w:tbl>
              <w:tblPr>
                <w:tblStyle w:val="Table"/>
                <w:tblW w:type="auto" w:w="0"/>
                <w:tblLook w:firstColumn="1" w:firstRow="1" w:lastColumn="0" w:lastRow="0" w:noHBand="0" w:noVBand="1" w:val="04A0"/>
              </w:tblPr>
              <w:tblGrid>
                <w:gridCol w:w="2041"/>
                <w:gridCol w:w="2041"/>
                <w:gridCol w:w="2041"/>
                <w:gridCol w:w="2041"/>
                <w:gridCol w:w="2041"/>
              </w:tblGrid>
              <w:tr>
                <w:trPr>
                  <w:hidden/>
                </w:trPr>
                <w:tc>
                  <w:tcPr>
                    <w:tcW w:type="dxa" w:w="2041"/>
                    <w:vAlign w:val="center"/>
                  </w:tcPr>
                  <w:p>
                    <w:pPr>
                      <w:jc w:val="left"/>
                      <w:rPr>
                        <w:vanish/>
                      </w:rPr>
                      <w:pStyle w:val="Normal"/>
                    </w:pPr>
                    <w:r>
                      <w:rPr>
                        <w:vanish/>
                      </w:rPr>
                    </w:r>
                    <w:r>
                      <w:rPr>
                        <w:b/>
                        <w:vanish/>
                      </w:rPr>
                      <w:t>Activity</w:t>
                    </w:r>
                  </w:p>
                </w:tc>
                <w:tc>
                  <w:tcPr>
                    <w:tcW w:type="dxa" w:w="2041"/>
                    <w:vAlign w:val="center"/>
                  </w:tcPr>
                  <w:p>
                    <w:pPr>
                      <w:jc w:val="left"/>
                      <w:rPr>
                        <w:vanish/>
                      </w:rPr>
                      <w:pStyle w:val="Normal"/>
                    </w:pPr>
                    <w:r>
                      <w:rPr>
                        <w:vanish/>
                      </w:rPr>
                    </w:r>
                    <w:r>
                      <w:rPr>
                        <w:b/>
                        <w:vanish/>
                      </w:rPr>
                      <w:t>Responsible</w:t>
                    </w:r>
                  </w:p>
                </w:tc>
                <w:tc>
                  <w:tcPr>
                    <w:tcW w:type="dxa" w:w="2041"/>
                    <w:vAlign w:val="center"/>
                  </w:tcPr>
                  <w:p>
                    <w:pPr>
                      <w:jc w:val="left"/>
                      <w:rPr>
                        <w:vanish/>
                      </w:rPr>
                      <w:pStyle w:val="Normal"/>
                    </w:pPr>
                    <w:r>
                      <w:rPr>
                        <w:vanish/>
                      </w:rPr>
                    </w:r>
                    <w:r>
                      <w:rPr>
                        <w:b/>
                        <w:vanish/>
                      </w:rPr>
                      <w:t>Accountable</w:t>
                    </w:r>
                  </w:p>
                </w:tc>
                <w:tc>
                  <w:tcPr>
                    <w:tcW w:type="dxa" w:w="2041"/>
                    <w:vAlign w:val="center"/>
                  </w:tcPr>
                  <w:p>
                    <w:pPr>
                      <w:jc w:val="left"/>
                      <w:rPr>
                        <w:vanish/>
                      </w:rPr>
                      <w:pStyle w:val="Normal"/>
                    </w:pPr>
                    <w:r>
                      <w:rPr>
                        <w:vanish/>
                      </w:rPr>
                    </w:r>
                    <w:r>
                      <w:rPr>
                        <w:b/>
                        <w:vanish/>
                      </w:rPr>
                      <w:t>Consulted</w:t>
                    </w:r>
                  </w:p>
                </w:tc>
                <w:tc>
                  <w:tcPr>
                    <w:tcW w:type="dxa" w:w="2041"/>
                    <w:vAlign w:val="center"/>
                  </w:tcPr>
                  <w:p>
                    <w:pPr>
                      <w:jc w:val="left"/>
                      <w:rPr>
                        <w:vanish/>
                      </w:rPr>
                      <w:pStyle w:val="Normal"/>
                    </w:pPr>
                    <w:r>
                      <w:rPr>
                        <w:vanish/>
                      </w:rPr>
                    </w:r>
                    <w:r>
                      <w:rPr>
                        <w:b/>
                        <w:vanish/>
                      </w:rPr>
                      <w:t>Informed</w:t>
                    </w:r>
                  </w:p>
                </w:tc>
              </w:tr>
              <w:sdt>
                <w:sdtPr>
                  <w:alias w:val="Raci Rows"/>
                  <w:tag w:val="raci_rows"/>
                  <w:id w:val="504611633"/>
                  <w15:repeatingSection/>
                </w:sdtPr>
                <w:sdtContent>
                  <w:sdt>
                    <w:sdtPr>
                      <w:alias w:val="Raci Rows Item"/>
                      <w:tag w:val="raci_rows_item"/>
                      <w:id w:val="378993791"/>
                      <w15:repeatingSectionItem/>
                    </w:sdtPr>
                    <w:sdtContent>
                      <w:tr>
                        <w:trPr>
                          <w:hidden/>
                        </w:trPr>
                        <w:tc>
                          <w:tcPr>
                            <w:tcW w:type="dxa" w:w="2041"/>
                            <w:vAlign w:val="center"/>
                          </w:tcPr>
                          <w:p>
                            <w:pPr>
                              <w:jc w:val="left"/>
                              <w:rPr>
                                <w:vanish/>
                              </w:rPr>
                              <w:pStyle w:val="Normal"/>
                            </w:pPr>
                            <w:r>
                              <w:rPr>
                                <w:vanish/>
                              </w:rPr>
                            </w:r>
                            <w:sdt>
                              <w:sdtPr>
                                <w:alias w:val="Raci Activity"/>
                                <w:tag w:val="raci_activity"/>
                                <w:id w:val="1582804693"/>
                                <w:text/>
                              </w:sdtPr>
                              <w:sdtContent>
                                <w:r>
                                  <w:rPr>
                                    <w:b w:val="0"/>
                                    <w:vanish/>
                                  </w:rPr>
                                  <w:t>​</w:t>
                                </w:r>
                              </w:sdtContent>
                            </w:sdt>
                          </w:p>
                        </w:tc>
                        <w:tc>
                          <w:tcPr>
                            <w:tcW w:type="dxa" w:w="2041"/>
                            <w:vAlign w:val="center"/>
                          </w:tcPr>
                          <w:p>
                            <w:pPr>
                              <w:jc w:val="left"/>
                              <w:rPr>
                                <w:vanish/>
                              </w:rPr>
                              <w:pStyle w:val="Normal"/>
                            </w:pPr>
                            <w:r>
                              <w:rPr>
                                <w:vanish/>
                              </w:rPr>
                            </w:r>
                            <w:sdt>
                              <w:sdtPr>
                                <w:alias w:val="Raci Responsible"/>
                                <w:tag w:val="raci_responsible"/>
                                <w:id w:val="682154315"/>
                                <w:text/>
                              </w:sdtPr>
                              <w:sdtContent>
                                <w:r>
                                  <w:rPr>
                                    <w:b w:val="0"/>
                                    <w:vanish/>
                                  </w:rPr>
                                  <w:t>​</w:t>
                                </w:r>
                              </w:sdtContent>
                            </w:sdt>
                          </w:p>
                        </w:tc>
                        <w:tc>
                          <w:tcPr>
                            <w:tcW w:type="dxa" w:w="2041"/>
                            <w:vAlign w:val="center"/>
                          </w:tcPr>
                          <w:p>
                            <w:pPr>
                              <w:jc w:val="left"/>
                              <w:rPr>
                                <w:vanish/>
                              </w:rPr>
                              <w:pStyle w:val="Normal"/>
                            </w:pPr>
                            <w:r>
                              <w:rPr>
                                <w:vanish/>
                              </w:rPr>
                            </w:r>
                            <w:sdt>
                              <w:sdtPr>
                                <w:alias w:val="Raci Accountable"/>
                                <w:tag w:val="raci_accountable"/>
                                <w:id w:val="170433484"/>
                                <w:text/>
                              </w:sdtPr>
                              <w:sdtContent>
                                <w:r>
                                  <w:rPr>
                                    <w:b w:val="0"/>
                                    <w:vanish/>
                                  </w:rPr>
                                  <w:t>​</w:t>
                                </w:r>
                              </w:sdtContent>
                            </w:sdt>
                          </w:p>
                        </w:tc>
                        <w:tc>
                          <w:tcPr>
                            <w:tcW w:type="dxa" w:w="2041"/>
                            <w:vAlign w:val="center"/>
                          </w:tcPr>
                          <w:p>
                            <w:pPr>
                              <w:jc w:val="left"/>
                              <w:rPr>
                                <w:vanish/>
                              </w:rPr>
                              <w:pStyle w:val="Normal"/>
                            </w:pPr>
                            <w:r>
                              <w:rPr>
                                <w:vanish/>
                              </w:rPr>
                            </w:r>
                            <w:sdt>
                              <w:sdtPr>
                                <w:alias w:val="Raci Consulted"/>
                                <w:tag w:val="raci_consulted"/>
                                <w:id w:val="668124953"/>
                                <w:text/>
                              </w:sdtPr>
                              <w:sdtContent>
                                <w:r>
                                  <w:rPr>
                                    <w:b w:val="0"/>
                                    <w:vanish/>
                                  </w:rPr>
                                  <w:t>​</w:t>
                                </w:r>
                              </w:sdtContent>
                            </w:sdt>
                          </w:p>
                        </w:tc>
                        <w:tc>
                          <w:tcPr>
                            <w:tcW w:type="dxa" w:w="2041"/>
                            <w:vAlign w:val="center"/>
                          </w:tcPr>
                          <w:p>
                            <w:pPr>
                              <w:jc w:val="left"/>
                              <w:rPr>
                                <w:vanish/>
                              </w:rPr>
                              <w:pStyle w:val="Normal"/>
                            </w:pPr>
                            <w:r>
                              <w:rPr>
                                <w:vanish/>
                              </w:rPr>
                            </w:r>
                            <w:sdt>
                              <w:sdtPr>
                                <w:alias w:val="Raci Informed"/>
                                <w:tag w:val="raci_informed"/>
                                <w:id w:val="252351680"/>
                                <w:text/>
                              </w:sdtPr>
                              <w:sdtContent>
                                <w:r>
                                  <w:rPr>
                                    <w:b w:val="0"/>
                                    <w:vanish/>
                                  </w:rPr>
                                  <w:t>​</w:t>
                                </w:r>
                              </w:sdtContent>
                            </w:sdt>
                          </w:p>
                        </w:tc>
                      </w:tr>
                    </w:sdtContent>
                  </w:sdt>
                </w:sdtContent>
              </w:sdt>
            </w:tbl>
            <w:p w14:paraId="5A2ABA92" w14:textId="77777777" w:rsidR="002D3774" w:rsidRDefault="00000000">
              <w:pPr>
                <w:pStyle w:val="Normal"/>
                <w:rPr>
                  <w:vanish/>
                </w:rPr>
              </w:pPr>
              <w:r>
                <w:rPr>
                  <w:vanish/>
                </w:rPr>
                <w:t>The table below provides a responsibility matrix between Oracle and Customer, with regards to various tasks and roles required for the completion of the project.</w:t>
              </w:r>
            </w:p>
            <w:p w14:paraId="5B520002" w14:textId="77777777" w:rsidR="002D3774" w:rsidRDefault="00000000">
              <w:pPr>
                <w:pStyle w:val="Normal"/>
                <w:rPr>
                  <w:vanish/>
                </w:rPr>
              </w:pPr>
              <w:r>
                <w:rPr>
                  <w:vanish/>
                </w:rPr>
                <w:t>R- Responsible, I- Informed, A- Accountable, C- Consulted</w:t>
              </w:r>
            </w:p>
            <w:p w14:paraId="73D73792" w14:textId="77777777" w:rsidR="002D3774" w:rsidRDefault="00000000">
              <w:pPr>
                <w:pStyle w:val="Normal"/>
                <w:rPr>
                  <w:vanish/>
                </w:rPr>
              </w:pPr>
              <w:r>
                <w:rPr>
                  <w:vanish/>
                </w:rPr>
                <w:t>The participation of the following Customer stakeholders is required for the Service to be performed:</w:t>
              </w:r>
            </w:p>
            <w:p w14:paraId="227BDCFE" w14:textId="77777777" w:rsidR="002D3774" w:rsidRDefault="00000000">
              <w:pPr>
                <w:pStyle w:val="Normal"/>
                <w:rPr>
                  <w:vanish/>
                </w:rPr>
              </w:pPr>
              <w:r>
                <w:rPr>
                  <w:vanish/>
                </w:rPr>
                <w:t>Enterprise Architect</w:t>
              </w:r>
            </w:p>
            <w:p w14:paraId="04D9C6FB" w14:textId="77777777" w:rsidR="002D3774" w:rsidRDefault="00000000">
              <w:pPr>
                <w:pStyle w:val="Normal"/>
                <w:rPr>
                  <w:vanish/>
                </w:rPr>
              </w:pPr>
              <w:r>
                <w:rPr>
                  <w:vanish/>
                </w:rPr>
                <w:t>Infrastructure Architect</w:t>
              </w:r>
            </w:p>
            <w:p w14:paraId="31B34255" w14:textId="77777777" w:rsidR="002D3774" w:rsidRDefault="00000000">
              <w:pPr>
                <w:pStyle w:val="Normal"/>
                <w:rPr>
                  <w:vanish/>
                </w:rPr>
              </w:pPr>
              <w:r>
                <w:rPr>
                  <w:vanish/>
                </w:rPr>
                <w:t>Backup/Recovery team leads</w:t>
              </w:r>
            </w:p>
            <w:p w14:paraId="450484BB" w14:textId="77777777" w:rsidR="002D3774" w:rsidRDefault="00000000">
              <w:pPr>
                <w:pStyle w:val="Normal"/>
                <w:rPr>
                  <w:vanish/>
                </w:rPr>
              </w:pPr>
              <w:r>
                <w:rPr>
                  <w:vanish/>
                </w:rPr>
                <w:t>VMware operations team leads</w:t>
              </w:r>
            </w:p>
            <w:p w14:paraId="5964C935" w14:textId="77777777" w:rsidR="002D3774" w:rsidRDefault="00000000">
              <w:pPr>
                <w:pStyle w:val="Normal"/>
                <w:rPr>
                  <w:vanish/>
                </w:rPr>
              </w:pPr>
              <w:r>
                <w:rPr>
                  <w:vanish/>
                </w:rPr>
                <w:t>Network Operations team leads</w:t>
              </w:r>
            </w:p>
          </w:sdtContent>
        </w:sdt>
        <w:p w14:paraId="0A87D6D7" w14:textId="77777777" w:rsidR="002D3774" w:rsidRDefault="00000000">
          <w:pPr>
            <w:pStyle w:val="Normal"/>
            <w:rPr>
              <w:vanish/>
            </w:rPr>
          </w:pPr>
          <w:bookmarkStart w:id="107" w:name="assumptions"/>
          <w:bookmarkStart w:id="108" w:name="_Toc160631849"/>
          <w:bookmarkEnd w:id="105"/>
          <w:r>
            <w:rPr>
              <w:vanish/>
            </w:rPr>
            <w:t>Assumptions</w:t>
          </w:r>
          <w:bookmarkEnd w:id="108"/>
        </w:p>
        <w:tbl>
          <w:tblPr>
            <w:tblStyle w:val="Table"/>
            <w:tblW w:type="auto" w:w="0"/>
            <w:tblLook w:firstColumn="1" w:firstRow="1" w:lastColumn="0" w:lastRow="0" w:noHBand="0" w:noVBand="1" w:val="04A0"/>
          </w:tblPr>
          <w:tblGrid>
            <w:gridCol w:w="3402"/>
            <w:gridCol w:w="3402"/>
            <w:gridCol w:w="3402"/>
          </w:tblGrid>
          <w:tr>
            <w:trPr>
              <w:hidden/>
            </w:trPr>
            <w:tc>
              <w:tcPr>
                <w:tcW w:type="dxa" w:w="3402"/>
                <w:vAlign w:val="center"/>
              </w:tcPr>
              <w:p>
                <w:pPr>
                  <w:jc w:val="left"/>
                  <w:rPr>
                    <w:vanish/>
                  </w:rPr>
                  <w:pStyle w:val="Normal"/>
                </w:pPr>
                <w:r>
                  <w:rPr>
                    <w:vanish/>
                  </w:rPr>
                </w:r>
                <w:r>
                  <w:rPr>
                    <w:b/>
                    <w:vanish/>
                  </w:rPr>
                  <w:t>Assumption</w:t>
                </w:r>
              </w:p>
            </w:tc>
            <w:tc>
              <w:tcPr>
                <w:tcW w:type="dxa" w:w="3402"/>
                <w:vAlign w:val="center"/>
              </w:tcPr>
              <w:p>
                <w:pPr>
                  <w:jc w:val="left"/>
                  <w:rPr>
                    <w:vanish/>
                  </w:rPr>
                  <w:pStyle w:val="Normal"/>
                </w:pPr>
                <w:r>
                  <w:rPr>
                    <w:vanish/>
                  </w:rPr>
                </w:r>
                <w:r>
                  <w:rPr>
                    <w:b/>
                    <w:vanish/>
                  </w:rPr>
                  <w:t>Owner</w:t>
                </w:r>
              </w:p>
            </w:tc>
            <w:tc>
              <w:tcPr>
                <w:tcW w:type="dxa" w:w="3402"/>
                <w:vAlign w:val="center"/>
              </w:tcPr>
              <w:p>
                <w:pPr>
                  <w:jc w:val="left"/>
                  <w:rPr>
                    <w:vanish/>
                  </w:rPr>
                  <w:pStyle w:val="Normal"/>
                </w:pPr>
                <w:r>
                  <w:rPr>
                    <w:vanish/>
                  </w:rPr>
                </w:r>
                <w:r>
                  <w:rPr>
                    <w:b/>
                    <w:vanish/>
                  </w:rPr>
                  <w:t>Status</w:t>
                </w:r>
              </w:p>
            </w:tc>
          </w:tr>
          <w:sdt>
            <w:sdtPr>
              <w:alias w:val="Assumption Rows"/>
              <w:tag w:val="assumption_rows"/>
              <w:id w:val="1246007002"/>
              <w15:repeatingSection/>
            </w:sdtPr>
            <w:sdtContent>
              <w:sdt>
                <w:sdtPr>
                  <w:alias w:val="Assumption Rows Item"/>
                  <w:tag w:val="assumption_rows_item"/>
                  <w:id w:val="1081739966"/>
                  <w15:repeatingSectionItem/>
                </w:sdtPr>
                <w:sdtContent>
                  <w:tr>
                    <w:trPr>
                      <w:hidden/>
                    </w:trPr>
                    <w:tc>
                      <w:tcPr>
                        <w:tcW w:type="dxa" w:w="3402"/>
                        <w:vAlign w:val="center"/>
                      </w:tcPr>
                      <w:p>
                        <w:pPr>
                          <w:jc w:val="left"/>
                          <w:rPr>
                            <w:vanish/>
                          </w:rPr>
                          <w:pStyle w:val="Normal"/>
                        </w:pPr>
                        <w:r>
                          <w:rPr>
                            <w:vanish/>
                          </w:rPr>
                        </w:r>
                        <w:sdt>
                          <w:sdtPr>
                            <w:alias w:val="Assumption Statement"/>
                            <w:tag w:val="assumption_statement"/>
                            <w:id w:val="1092236399"/>
                            <w:text/>
                          </w:sdtPr>
                          <w:sdtContent>
                            <w:r>
                              <w:rPr>
                                <w:b w:val="0"/>
                                <w:vanish/>
                              </w:rPr>
                              <w:t>​</w:t>
                            </w:r>
                          </w:sdtContent>
                        </w:sdt>
                      </w:p>
                    </w:tc>
                    <w:tc>
                      <w:tcPr>
                        <w:tcW w:type="dxa" w:w="3402"/>
                        <w:vAlign w:val="center"/>
                      </w:tcPr>
                      <w:p>
                        <w:pPr>
                          <w:jc w:val="left"/>
                          <w:rPr>
                            <w:vanish/>
                          </w:rPr>
                          <w:pStyle w:val="Normal"/>
                        </w:pPr>
                        <w:r>
                          <w:rPr>
                            <w:vanish/>
                          </w:rPr>
                        </w:r>
                        <w:sdt>
                          <w:sdtPr>
                            <w:alias w:val="Assumption Owner"/>
                            <w:tag w:val="assumption_owner"/>
                            <w:id w:val="87064525"/>
                            <w:text/>
                          </w:sdtPr>
                          <w:sdtContent>
                            <w:r>
                              <w:rPr>
                                <w:b w:val="0"/>
                                <w:vanish/>
                              </w:rPr>
                              <w:t>​</w:t>
                            </w:r>
                          </w:sdtContent>
                        </w:sdt>
                      </w:p>
                    </w:tc>
                    <w:tc>
                      <w:tcPr>
                        <w:tcW w:type="dxa" w:w="3402"/>
                        <w:vAlign w:val="center"/>
                      </w:tcPr>
                      <w:p>
                        <w:pPr>
                          <w:jc w:val="left"/>
                          <w:rPr>
                            <w:vanish/>
                          </w:rPr>
                          <w:pStyle w:val="Normal"/>
                        </w:pPr>
                        <w:r>
                          <w:rPr>
                            <w:vanish/>
                          </w:rPr>
                        </w:r>
                        <w:sdt>
                          <w:sdtPr>
                            <w:alias w:val="Assumption Status"/>
                            <w:tag w:val="assumption_status"/>
                            <w:id w:val="1600026916"/>
                            <w:text/>
                          </w:sdtPr>
                          <w:sdtContent>
                            <w:r>
                              <w:rPr>
                                <w:b w:val="0"/>
                                <w:vanish/>
                              </w:rPr>
                              <w:t>​</w:t>
                            </w:r>
                          </w:sdtContent>
                        </w:sdt>
                      </w:p>
                    </w:tc>
                  </w:tr>
                </w:sdtContent>
              </w:sdt>
            </w:sdtContent>
          </w:sdt>
        </w:tbl>
        <w:p w14:paraId="1849AEC1" w14:textId="77777777" w:rsidR="002D3774" w:rsidRDefault="00000000">
          <w:pPr>
            <w:pStyle w:val="Normal"/>
            <w:rPr>
              <w:vanish/>
            </w:rPr>
          </w:pPr>
          <w:r>
            <w:rPr>
              <w:vanish/>
            </w:rPr>
            <w:t>OCI Admin Access is provided to access the tenancy.</w:t>
          </w:r>
        </w:p>
        <w:p w14:paraId="5DC1E1E0" w14:textId="77777777" w:rsidR="002D3774" w:rsidRDefault="00000000">
          <w:pPr>
            <w:pStyle w:val="Normal"/>
            <w:rPr>
              <w:vanish/>
            </w:rPr>
          </w:pPr>
          <w:r>
            <w:rPr>
              <w:vanish/>
            </w:rPr>
            <w:t>The Fast Connect link with a minimum of 1 Gbps bandwidth is available beforehand for implementation to connect to Customer locations. OCI Fast Connect will be set up during the migration to handle the size of the workload to be migrated.</w:t>
          </w:r>
        </w:p>
        <w:p w14:paraId="72033E51" w14:textId="77777777" w:rsidR="002D3774" w:rsidRDefault="00000000">
          <w:pPr>
            <w:pStyle w:val="Normal"/>
            <w:rPr>
              <w:vanish/>
            </w:rPr>
          </w:pPr>
          <w:r>
            <w:rPr>
              <w:vanish/>
            </w:rPr>
            <w:t>Connection bandwidth available for data transfer during the migration will be available and will not depend (be limited) on a specific time window.</w:t>
          </w:r>
        </w:p>
        <w:p w14:paraId="017A9181" w14:textId="77777777" w:rsidR="002D3774" w:rsidRDefault="00000000">
          <w:pPr>
            <w:pStyle w:val="Normal"/>
            <w:rPr>
              <w:vanish/>
            </w:rPr>
          </w:pPr>
          <w:r>
            <w:rPr>
              <w:vanish/>
            </w:rPr>
            <w:lastRenderedPageBreak/>
            <w:t>Provided Lift effort is based on migration execution over Fast Connect link of min 1 Gbps.</w:t>
          </w:r>
        </w:p>
        <w:p w14:paraId="562CC0E0" w14:textId="77777777" w:rsidR="002D3774" w:rsidRDefault="00000000">
          <w:pPr>
            <w:pStyle w:val="Normal"/>
            <w:rPr>
              <w:vanish/>
            </w:rPr>
          </w:pPr>
          <w:r>
            <w:rPr>
              <w:vanish/>
            </w:rPr>
            <w:t>Post migration, Customer branches will connect to the environment using IPSec VPN.</w:t>
          </w:r>
        </w:p>
        <w:p w14:paraId="0DF0485E" w14:textId="77777777" w:rsidR="002D3774" w:rsidRDefault="00000000">
          <w:pPr>
            <w:pStyle w:val="Normal"/>
            <w:rPr>
              <w:vanish/>
            </w:rPr>
          </w:pPr>
          <w:r>
            <w:rPr>
              <w:vanish/>
            </w:rPr>
            <w:t>The CIDR which will be used for OCVS provisioning does not overlap with current on-premises network ranges and it is assumed that there is no requirement to extend networks between on-premises &amp; cloud environments.</w:t>
          </w:r>
        </w:p>
        <w:p w14:paraId="5614E7CF" w14:textId="77777777" w:rsidR="002D3774" w:rsidRDefault="00000000">
          <w:pPr>
            <w:pStyle w:val="Normal"/>
            <w:rPr>
              <w:vanish/>
            </w:rPr>
          </w:pPr>
          <w:r>
            <w:rPr>
              <w:vanish/>
            </w:rPr>
            <w:t>There will be no dependency of the Lift migration project on a larger project context, i.e. timing and/or other project context.</w:t>
          </w:r>
        </w:p>
        <w:p w14:paraId="7B0DC9BC" w14:textId="77777777" w:rsidR="002D3774" w:rsidRDefault="00000000">
          <w:pPr>
            <w:pStyle w:val="Normal"/>
            <w:rPr>
              <w:vanish/>
            </w:rPr>
          </w:pPr>
          <w:r>
            <w:rPr>
              <w:vanish/>
            </w:rPr>
            <w:t>OCVS will be deployed in the same tenancy in a dedicated compartment.</w:t>
          </w:r>
        </w:p>
        <w:p w14:paraId="5B0133D2" w14:textId="77777777" w:rsidR="002D3774" w:rsidRDefault="00000000">
          <w:pPr>
            <w:pStyle w:val="Normal"/>
            <w:rPr>
              <w:vanish/>
            </w:rPr>
          </w:pPr>
          <w:r>
            <w:rPr>
              <w:vanish/>
            </w:rPr>
            <w:t>Source Application/Database Source VMs are non-clustered.</w:t>
          </w:r>
        </w:p>
        <w:p w14:paraId="582DE950" w14:textId="77777777" w:rsidR="002D3774" w:rsidRDefault="00000000">
          <w:pPr>
            <w:pStyle w:val="Normal"/>
            <w:rPr>
              <w:vanish/>
            </w:rPr>
          </w:pPr>
          <w:r>
            <w:rPr>
              <w:vanish/>
            </w:rPr>
            <w:t>Inter-dependency of Application/database to be shared.</w:t>
          </w:r>
        </w:p>
        <w:p w14:paraId="745C7CB9" w14:textId="77777777" w:rsidR="002D3774" w:rsidRDefault="00000000">
          <w:pPr>
            <w:pStyle w:val="Normal"/>
            <w:rPr>
              <w:vanish/>
            </w:rPr>
          </w:pPr>
          <w:r>
            <w:rPr>
              <w:vanish/>
            </w:rPr>
            <w:t>Any downtime window required during migration and cut-over phases will be arranged by the Customer.</w:t>
          </w:r>
        </w:p>
        <w:p w14:paraId="1B29BD2B" w14:textId="77777777" w:rsidR="002D3774" w:rsidRDefault="00000000">
          <w:pPr>
            <w:pStyle w:val="Normal"/>
            <w:rPr>
              <w:vanish/>
            </w:rPr>
          </w:pPr>
          <w:r>
            <w:rPr>
              <w:vanish/>
            </w:rPr>
            <w:t>There are no Microsoft clusters with RDM attachments.</w:t>
          </w:r>
        </w:p>
        <w:p w14:paraId="2B4AED1E" w14:textId="77777777" w:rsidR="002D3774" w:rsidRDefault="00000000">
          <w:pPr>
            <w:pStyle w:val="Normal"/>
            <w:rPr>
              <w:vanish/>
            </w:rPr>
          </w:pPr>
          <w:r>
            <w:rPr>
              <w:vanish/>
            </w:rPr>
            <w:t>There are no licensing constraints from Microsoft or any other software vendors. for example, Microsoft SQL Enterprise host-based unlimited license.</w:t>
          </w:r>
        </w:p>
        <w:p w14:paraId="74777136" w14:textId="77777777" w:rsidR="002D3774" w:rsidRDefault="00000000">
          <w:pPr>
            <w:pStyle w:val="Normal"/>
            <w:rPr>
              <w:vanish/>
            </w:rPr>
          </w:pPr>
          <w:r>
            <w:rPr>
              <w:vanish/>
            </w:rPr>
            <w:t>The supplied sizing details of the cores are vCPUs and not actual physical cores.</w:t>
          </w:r>
        </w:p>
        <w:p w14:paraId="253F123D" w14:textId="77777777" w:rsidR="002D3774" w:rsidRDefault="00000000">
          <w:pPr>
            <w:pStyle w:val="Normal"/>
            <w:rPr>
              <w:vanish/>
            </w:rPr>
          </w:pPr>
          <w:r>
            <w:rPr>
              <w:vanish/>
            </w:rPr>
            <w:t>Customer will take care of the integration work required for different services post migrations of VMware workloads.</w:t>
          </w:r>
        </w:p>
        <w:p w14:paraId="7FAB7E1B" w14:textId="77777777" w:rsidR="002D3774" w:rsidRDefault="00000000">
          <w:pPr>
            <w:pStyle w:val="Normal"/>
            <w:rPr>
              <w:vanish/>
            </w:rPr>
          </w:pPr>
          <w:r>
            <w:rPr>
              <w:vanish/>
            </w:rPr>
            <w:t>Customer will have the necessary Oracle Support (MoS) contract for all the products that may/will be used during this project.</w:t>
          </w:r>
        </w:p>
        <w:p w14:paraId="7111CABD" w14:textId="77777777" w:rsidR="002D3774" w:rsidRDefault="00000000">
          <w:pPr>
            <w:pStyle w:val="Normal"/>
            <w:rPr>
              <w:vanish/>
            </w:rPr>
          </w:pPr>
          <w:r>
            <w:rPr>
              <w:vanish/>
            </w:rPr>
            <w:t>Customer will be managing any other 3rd party vendors or suppliers.</w:t>
          </w:r>
        </w:p>
        <w:p w14:paraId="529BBB75" w14:textId="77777777" w:rsidR="002D3774" w:rsidRDefault="00000000">
          <w:pPr>
            <w:pStyle w:val="Normal"/>
            <w:rPr>
              <w:vanish/>
            </w:rPr>
          </w:pPr>
          <w:r>
            <w:rPr>
              <w:vanish/>
            </w:rPr>
            <w:t>Customer will have adequate licenses for all the products that may/will be used during this project.</w:t>
          </w:r>
        </w:p>
        <w:p w14:paraId="3B7348A7" w14:textId="77777777" w:rsidR="002D3774" w:rsidRDefault="00000000">
          <w:pPr>
            <w:pStyle w:val="Normal"/>
            <w:rPr>
              <w:vanish/>
            </w:rPr>
          </w:pPr>
          <w:r>
            <w:rPr>
              <w:vanish/>
            </w:rPr>
            <w:t>Enough service limit for VM/OCVS shape in Customer tenancy is available for provisioning.</w:t>
          </w:r>
        </w:p>
        <w:p w14:paraId="50B6FDA4" w14:textId="77777777" w:rsidR="002D3774" w:rsidRDefault="00000000">
          <w:pPr>
            <w:pStyle w:val="Normal"/>
            <w:rPr>
              <w:vanish/>
            </w:rPr>
          </w:pPr>
          <w:r>
            <w:rPr>
              <w:vanish/>
            </w:rPr>
            <w:t>Required integration of Active Directory and DNS infrastructure will be configured by the Customer for the migrated workload to OCVS.</w:t>
          </w:r>
        </w:p>
        <w:p w14:paraId="172D67A7" w14:textId="77777777" w:rsidR="002D3774" w:rsidRDefault="00000000">
          <w:pPr>
            <w:pStyle w:val="Normal"/>
            <w:rPr>
              <w:vanish/>
            </w:rPr>
          </w:pPr>
          <w:r>
            <w:rPr>
              <w:vanish/>
            </w:rPr>
            <w:t>Sequence of VM migration to be shared for each phase and agreed upon before delivery phase to accomplish delivery Schedule.</w:t>
          </w:r>
        </w:p>
        <w:p w14:paraId="43EE3ACC" w14:textId="77777777" w:rsidR="002D3774" w:rsidRDefault="00000000">
          <w:pPr>
            <w:pStyle w:val="Normal"/>
            <w:rPr>
              <w:vanish/>
            </w:rPr>
          </w:pPr>
          <w:r>
            <w:rPr>
              <w:vanish/>
            </w:rPr>
            <w:t>It is assumed that all work will be done remotely and within either central European time or Indian standard time normal office working hours.</w:t>
          </w:r>
        </w:p>
        <w:p w14:paraId="255288BD" w14:textId="77777777" w:rsidR="002D3774" w:rsidRDefault="00000000">
          <w:pPr>
            <w:pStyle w:val="Normal"/>
            <w:rPr>
              <w:vanish/>
            </w:rPr>
          </w:pPr>
          <w:r>
            <w:rPr>
              <w:vanish/>
            </w:rPr>
            <w:t>Any problems, issues, errors, and anomalies to be addressed through MOS SRs &amp; will continue to be owned by the Customer.</w:t>
          </w:r>
        </w:p>
        <w:p w14:paraId="6A549253" w14:textId="77777777" w:rsidR="002D3774" w:rsidRDefault="00000000">
          <w:pPr>
            <w:pStyle w:val="Normal"/>
            <w:rPr>
              <w:vanish/>
            </w:rPr>
          </w:pPr>
          <w:r>
            <w:rPr>
              <w:vanish/>
            </w:rPr>
            <w:t>Details and Naming convention will be provided for OCI resources.</w:t>
          </w:r>
        </w:p>
        <w:p w14:paraId="497E67EC" w14:textId="77777777" w:rsidR="002D3774" w:rsidRDefault="00000000">
          <w:pPr>
            <w:pStyle w:val="Normal"/>
            <w:rPr>
              <w:vanish/>
            </w:rPr>
          </w:pPr>
          <w:r>
            <w:rPr>
              <w:vanish/>
            </w:rPr>
            <w:t>Any additional effort outside of the scope of this proposal will be managed by change control and mutually agreed upon by both Oracle and Customer.</w:t>
          </w:r>
        </w:p>
        <w:p w14:paraId="1165A68C" w14:textId="77777777" w:rsidR="002D3774" w:rsidRDefault="00000000">
          <w:pPr>
            <w:pStyle w:val="Normal"/>
            <w:rPr>
              <w:vanish/>
            </w:rPr>
          </w:pPr>
          <w:bookmarkStart w:id="109" w:name="obligations"/>
          <w:bookmarkStart w:id="110" w:name="_Toc160631850"/>
          <w:bookmarkEnd w:id="107"/>
          <w:r>
            <w:rPr>
              <w:vanish/>
            </w:rPr>
            <w:t>Obligations</w:t>
          </w:r>
          <w:bookmarkEnd w:id="110"/>
        </w:p>
        <w:tbl>
          <w:tblPr>
            <w:tblStyle w:val="Table"/>
            <w:tblW w:type="auto" w:w="0"/>
            <w:tblLook w:firstColumn="1" w:firstRow="1" w:lastColumn="0" w:lastRow="0" w:noHBand="0" w:noVBand="1" w:val="04A0"/>
          </w:tblPr>
          <w:tblGrid>
            <w:gridCol w:w="3402"/>
            <w:gridCol w:w="3402"/>
            <w:gridCol w:w="3402"/>
          </w:tblGrid>
          <w:tr>
            <w:trPr>
              <w:hidden/>
            </w:trPr>
            <w:tc>
              <w:tcPr>
                <w:tcW w:type="dxa" w:w="3402"/>
                <w:vAlign w:val="center"/>
              </w:tcPr>
              <w:p>
                <w:pPr>
                  <w:jc w:val="left"/>
                  <w:rPr>
                    <w:vanish/>
                  </w:rPr>
                  <w:pStyle w:val="Normal"/>
                </w:pPr>
                <w:r>
                  <w:rPr>
                    <w:vanish/>
                  </w:rPr>
                </w:r>
                <w:r>
                  <w:rPr>
                    <w:b/>
                    <w:vanish/>
                  </w:rPr>
                  <w:t>Customer obligation</w:t>
                </w:r>
              </w:p>
            </w:tc>
            <w:tc>
              <w:tcPr>
                <w:tcW w:type="dxa" w:w="3402"/>
                <w:vAlign w:val="center"/>
              </w:tcPr>
              <w:p>
                <w:pPr>
                  <w:jc w:val="left"/>
                  <w:rPr>
                    <w:vanish/>
                  </w:rPr>
                  <w:pStyle w:val="Normal"/>
                </w:pPr>
                <w:r>
                  <w:rPr>
                    <w:vanish/>
                  </w:rPr>
                </w:r>
                <w:r>
                  <w:rPr>
                    <w:b/>
                    <w:vanish/>
                  </w:rPr>
                  <w:t>Owner</w:t>
                </w:r>
              </w:p>
            </w:tc>
            <w:tc>
              <w:tcPr>
                <w:tcW w:type="dxa" w:w="3402"/>
                <w:vAlign w:val="center"/>
              </w:tcPr>
              <w:p>
                <w:pPr>
                  <w:jc w:val="left"/>
                  <w:rPr>
                    <w:vanish/>
                  </w:rPr>
                  <w:pStyle w:val="Normal"/>
                </w:pPr>
                <w:r>
                  <w:rPr>
                    <w:vanish/>
                  </w:rPr>
                </w:r>
                <w:r>
                  <w:rPr>
                    <w:b/>
                    <w:vanish/>
                  </w:rPr>
                  <w:t>Due date</w:t>
                </w:r>
              </w:p>
            </w:tc>
          </w:tr>
          <w:sdt>
            <w:sdtPr>
              <w:alias w:val="Customer Obligations"/>
              <w:tag w:val="customer_obligations"/>
              <w:id w:val="99293001"/>
              <w15:repeatingSection/>
            </w:sdtPr>
            <w:sdtContent>
              <w:sdt>
                <w:sdtPr>
                  <w:alias w:val="Customer Obligations Item"/>
                  <w:tag w:val="customer_obligations_item"/>
                  <w:id w:val="1741919909"/>
                  <w15:repeatingSectionItem/>
                </w:sdtPr>
                <w:sdtContent>
                  <w:tr>
                    <w:trPr>
                      <w:hidden/>
                    </w:trPr>
                    <w:tc>
                      <w:tcPr>
                        <w:tcW w:type="dxa" w:w="3402"/>
                        <w:vAlign w:val="center"/>
                      </w:tcPr>
                      <w:p>
                        <w:pPr>
                          <w:jc w:val="left"/>
                          <w:rPr>
                            <w:vanish/>
                          </w:rPr>
                          <w:pStyle w:val="Normal"/>
                        </w:pPr>
                        <w:r>
                          <w:rPr>
                            <w:vanish/>
                          </w:rPr>
                        </w:r>
                        <w:sdt>
                          <w:sdtPr>
                            <w:alias w:val="Obligation Statement"/>
                            <w:tag w:val="obligation_statement"/>
                            <w:id w:val="1598065401"/>
                            <w:text/>
                          </w:sdtPr>
                          <w:sdtContent>
                            <w:r>
                              <w:rPr>
                                <w:b w:val="0"/>
                                <w:vanish/>
                              </w:rPr>
                              <w:t>​</w:t>
                            </w:r>
                          </w:sdtContent>
                        </w:sdt>
                      </w:p>
                    </w:tc>
                    <w:tc>
                      <w:tcPr>
                        <w:tcW w:type="dxa" w:w="3402"/>
                        <w:vAlign w:val="center"/>
                      </w:tcPr>
                      <w:p>
                        <w:pPr>
                          <w:jc w:val="left"/>
                          <w:rPr>
                            <w:vanish/>
                          </w:rPr>
                          <w:pStyle w:val="Normal"/>
                        </w:pPr>
                        <w:r>
                          <w:rPr>
                            <w:vanish/>
                          </w:rPr>
                        </w:r>
                        <w:sdt>
                          <w:sdtPr>
                            <w:alias w:val="Obligation Owner"/>
                            <w:tag w:val="obligation_owner"/>
                            <w:id w:val="650505605"/>
                            <w:text/>
                          </w:sdtPr>
                          <w:sdtContent>
                            <w:r>
                              <w:rPr>
                                <w:b w:val="0"/>
                                <w:vanish/>
                              </w:rPr>
                              <w:t>​</w:t>
                            </w:r>
                          </w:sdtContent>
                        </w:sdt>
                      </w:p>
                    </w:tc>
                    <w:tc>
                      <w:tcPr>
                        <w:tcW w:type="dxa" w:w="3402"/>
                        <w:vAlign w:val="center"/>
                      </w:tcPr>
                      <w:p>
                        <w:pPr>
                          <w:jc w:val="left"/>
                          <w:rPr>
                            <w:vanish/>
                          </w:rPr>
                          <w:pStyle w:val="Normal"/>
                        </w:pPr>
                        <w:r>
                          <w:rPr>
                            <w:vanish/>
                          </w:rPr>
                        </w:r>
                        <w:sdt>
                          <w:sdtPr>
                            <w:alias w:val="Obligation Due Date"/>
                            <w:tag w:val="obligation_due_date"/>
                            <w:id w:val="1865703575"/>
                            <w:text/>
                          </w:sdtPr>
                          <w:sdtContent>
                            <w:r>
                              <w:rPr>
                                <w:b w:val="0"/>
                                <w:vanish/>
                              </w:rPr>
                              <w:t>​</w:t>
                            </w:r>
                          </w:sdtContent>
                        </w:sdt>
                      </w:p>
                    </w:tc>
                  </w:tr>
                </w:sdtContent>
              </w:sdt>
            </w:sdtContent>
          </w:sdt>
        </w:tbl>
        <w:p w14:paraId="03B30C39" w14:textId="77777777" w:rsidR="002D3774" w:rsidRDefault="00000000">
          <w:pPr>
            <w:pStyle w:val="Normal"/>
            <w:rPr>
              <w:vanish/>
            </w:rPr>
          </w:pPr>
          <w:r>
            <w:rPr>
              <w:vanish/>
            </w:rPr>
            <w:t>The Oracle Lift team will have appropriate access to the Customer OCI tenancy and on-premises IT environment for implementation.</w:t>
          </w:r>
        </w:p>
        <w:p w14:paraId="06E8A580" w14:textId="77777777" w:rsidR="002D3774" w:rsidRDefault="00000000">
          <w:pPr>
            <w:pStyle w:val="Normal"/>
            <w:rPr>
              <w:vanish/>
            </w:rPr>
          </w:pPr>
          <w:r>
            <w:rPr>
              <w:vanish/>
            </w:rPr>
            <w:t>the Customer will have purchased the appropriate Universal Credits for the services required for the project.</w:t>
          </w:r>
        </w:p>
        <w:p w14:paraId="2621DB38" w14:textId="77777777" w:rsidR="002D3774" w:rsidRDefault="00000000">
          <w:pPr>
            <w:pStyle w:val="Normal"/>
            <w:rPr>
              <w:vanish/>
            </w:rPr>
          </w:pPr>
          <w:r>
            <w:rPr>
              <w:vanish/>
            </w:rPr>
            <w:t>the Customer will have the necessary Oracle Support and Cloud services contracts for all the products and services that will be used during this project.</w:t>
          </w:r>
        </w:p>
        <w:p w14:paraId="7BE3C443" w14:textId="77777777" w:rsidR="002D3774" w:rsidRDefault="00000000">
          <w:pPr>
            <w:pStyle w:val="Normal"/>
            <w:rPr>
              <w:vanish/>
            </w:rPr>
          </w:pPr>
          <w:r>
            <w:rPr>
              <w:vanish/>
            </w:rPr>
            <w:t>the Customer will ensure the appropriate product training has been obtained to support the implementation. The lift provides post-migration knowledge transfer; however, it does not replace basic cloud products/services training.</w:t>
          </w:r>
        </w:p>
        <w:p w14:paraId="6BED4522" w14:textId="77777777" w:rsidR="002D3774" w:rsidRDefault="00000000">
          <w:pPr>
            <w:pStyle w:val="Normal"/>
            <w:rPr>
              <w:vanish/>
            </w:rPr>
          </w:pPr>
          <w:r>
            <w:rPr>
              <w:vanish/>
            </w:rPr>
            <w:t>the Customer is responsible to certify the compatibility of their applications/database components used on the target platform &amp; DB versions.</w:t>
          </w:r>
        </w:p>
        <w:p w14:paraId="088220DE" w14:textId="77777777" w:rsidR="002D3774" w:rsidRDefault="00000000">
          <w:pPr>
            <w:pStyle w:val="Normal"/>
            <w:rPr>
              <w:vanish/>
            </w:rPr>
          </w:pPr>
          <w:r>
            <w:rPr>
              <w:vanish/>
            </w:rPr>
            <w:t>the Customer will be responsible for the Application testing, which should be completed within the agreed testing window. Post-migration application issues will be handled by the Customer Oracle Cloud Lift team will perform basic DB tests.</w:t>
          </w:r>
        </w:p>
        <w:p w14:paraId="03338D57" w14:textId="77777777" w:rsidR="002D3774" w:rsidRDefault="00000000">
          <w:pPr>
            <w:pStyle w:val="Normal"/>
            <w:rPr>
              <w:vanish/>
            </w:rPr>
          </w:pPr>
          <w:r>
            <w:rPr>
              <w:vanish/>
            </w:rPr>
            <w:t>the Customer will manage any third-party suppliers or vendors.</w:t>
          </w:r>
        </w:p>
        <w:sdt>
          <w:sdtPr>
            <w:alias w:val="Section Risks"/>
            <w:tag w:val="section_risks"/>
            <w:id w:val="1503402762"/>
            <w:text/>
          </w:sdtPr>
          <w:sdtContent>
            <w:p w14:paraId="6BC1E7EB" w14:textId="77777777" w:rsidR="002D3774" w:rsidRDefault="00000000">
              <w:pPr>
                <w:pStyle w:val="Normal"/>
                <w:rPr>
                  <w:vanish/>
                </w:rPr>
              </w:pPr>
              <w:bookmarkStart w:id="111" w:name="risks"/>
              <w:bookmarkStart w:id="112" w:name="_Toc160631851"/>
              <w:bookmarkEnd w:id="109"/>
              <w:r>
                <w:rPr>
                  <w:vanish/>
                </w:rPr>
                <w:t>Risks</w:t>
              </w:r>
              <w:bookmarkEnd w:id="112"/>
            </w:p>
            <w:tbl>
              <w:tblPr>
                <w:tblStyle w:val="Table"/>
                <w:tblW w:type="auto" w:w="0"/>
                <w:tblLook w:firstColumn="1" w:firstRow="1" w:lastColumn="0" w:lastRow="0" w:noHBand="0" w:noVBand="1" w:val="04A0"/>
              </w:tblPr>
              <w:tblGrid>
                <w:gridCol w:w="2041"/>
                <w:gridCol w:w="2041"/>
                <w:gridCol w:w="2041"/>
                <w:gridCol w:w="2041"/>
                <w:gridCol w:w="2041"/>
              </w:tblGrid>
              <w:tr>
                <w:trPr>
                  <w:hidden/>
                </w:trPr>
                <w:tc>
                  <w:tcPr>
                    <w:tcW w:type="dxa" w:w="2041"/>
                    <w:vAlign w:val="center"/>
                  </w:tcPr>
                  <w:p>
                    <w:pPr>
                      <w:jc w:val="left"/>
                      <w:rPr>
                        <w:vanish/>
                      </w:rPr>
                      <w:pStyle w:val="Normal"/>
                    </w:pPr>
                    <w:r>
                      <w:rPr>
                        <w:vanish/>
                      </w:rPr>
                    </w:r>
                    <w:r>
                      <w:rPr>
                        <w:b/>
                        <w:vanish/>
                      </w:rPr>
                      <w:t>ID</w:t>
                    </w:r>
                  </w:p>
                </w:tc>
                <w:tc>
                  <w:tcPr>
                    <w:tcW w:type="dxa" w:w="2041"/>
                    <w:vAlign w:val="center"/>
                  </w:tcPr>
                  <w:p>
                    <w:pPr>
                      <w:jc w:val="left"/>
                      <w:rPr>
                        <w:vanish/>
                      </w:rPr>
                      <w:pStyle w:val="Normal"/>
                    </w:pPr>
                    <w:r>
                      <w:rPr>
                        <w:vanish/>
                      </w:rPr>
                    </w:r>
                    <w:r>
                      <w:rPr>
                        <w:b/>
                        <w:vanish/>
                      </w:rPr>
                      <w:t>Risk</w:t>
                    </w:r>
                  </w:p>
                </w:tc>
                <w:tc>
                  <w:tcPr>
                    <w:tcW w:type="dxa" w:w="2041"/>
                    <w:vAlign w:val="center"/>
                  </w:tcPr>
                  <w:p>
                    <w:pPr>
                      <w:jc w:val="left"/>
                      <w:rPr>
                        <w:vanish/>
                      </w:rPr>
                      <w:pStyle w:val="Normal"/>
                    </w:pPr>
                    <w:r>
                      <w:rPr>
                        <w:vanish/>
                      </w:rPr>
                    </w:r>
                    <w:r>
                      <w:rPr>
                        <w:b/>
                        <w:vanish/>
                      </w:rPr>
                      <w:t>Impact</w:t>
                    </w:r>
                  </w:p>
                </w:tc>
                <w:tc>
                  <w:tcPr>
                    <w:tcW w:type="dxa" w:w="2041"/>
                    <w:vAlign w:val="center"/>
                  </w:tcPr>
                  <w:p>
                    <w:pPr>
                      <w:jc w:val="left"/>
                      <w:rPr>
                        <w:vanish/>
                      </w:rPr>
                      <w:pStyle w:val="Normal"/>
                    </w:pPr>
                    <w:r>
                      <w:rPr>
                        <w:vanish/>
                      </w:rPr>
                    </w:r>
                    <w:r>
                      <w:rPr>
                        <w:b/>
                        <w:vanish/>
                      </w:rPr>
                      <w:t>Mitigation</w:t>
                    </w:r>
                  </w:p>
                </w:tc>
                <w:tc>
                  <w:tcPr>
                    <w:tcW w:type="dxa" w:w="2041"/>
                    <w:vAlign w:val="center"/>
                  </w:tcPr>
                  <w:p>
                    <w:pPr>
                      <w:jc w:val="left"/>
                      <w:rPr>
                        <w:vanish/>
                      </w:rPr>
                      <w:pStyle w:val="Normal"/>
                    </w:pPr>
                    <w:r>
                      <w:rPr>
                        <w:vanish/>
                      </w:rPr>
                    </w:r>
                    <w:r>
                      <w:rPr>
                        <w:b/>
                        <w:vanish/>
                      </w:rPr>
                      <w:t>Owner</w:t>
                    </w:r>
                  </w:p>
                </w:tc>
              </w:tr>
              <w:sdt>
                <w:sdtPr>
                  <w:alias w:val="Risk Rows"/>
                  <w:tag w:val="risk_rows"/>
                  <w:id w:val="1884498122"/>
                  <w15:repeatingSection/>
                </w:sdtPr>
                <w:sdtContent>
                  <w:sdt>
                    <w:sdtPr>
                      <w:alias w:val="Risk Rows Item"/>
                      <w:tag w:val="risk_rows_item"/>
                      <w:id w:val="1508011889"/>
                      <w15:repeatingSectionItem/>
                    </w:sdtPr>
                    <w:sdtContent>
                      <w:tr>
                        <w:trPr>
                          <w:hidden/>
                        </w:trPr>
                        <w:tc>
                          <w:tcPr>
                            <w:tcW w:type="dxa" w:w="2041"/>
                            <w:vAlign w:val="center"/>
                          </w:tcPr>
                          <w:p>
                            <w:pPr>
                              <w:jc w:val="left"/>
                              <w:rPr>
                                <w:vanish/>
                              </w:rPr>
                              <w:pStyle w:val="Normal"/>
                            </w:pPr>
                            <w:r>
                              <w:rPr>
                                <w:vanish/>
                              </w:rPr>
                            </w:r>
                            <w:sdt>
                              <w:sdtPr>
                                <w:alias w:val="Risk Id"/>
                                <w:tag w:val="risk_id"/>
                                <w:id w:val="940546423"/>
                                <w:text/>
                              </w:sdtPr>
                              <w:sdtContent>
                                <w:r>
                                  <w:rPr>
                                    <w:b w:val="0"/>
                                    <w:vanish/>
                                  </w:rPr>
                                  <w:t>​</w:t>
                                </w:r>
                              </w:sdtContent>
                            </w:sdt>
                          </w:p>
                        </w:tc>
                        <w:tc>
                          <w:tcPr>
                            <w:tcW w:type="dxa" w:w="2041"/>
                            <w:vAlign w:val="center"/>
                          </w:tcPr>
                          <w:p>
                            <w:pPr>
                              <w:jc w:val="left"/>
                              <w:rPr>
                                <w:vanish/>
                              </w:rPr>
                              <w:pStyle w:val="Normal"/>
                            </w:pPr>
                            <w:r>
                              <w:rPr>
                                <w:vanish/>
                              </w:rPr>
                            </w:r>
                            <w:sdt>
                              <w:sdtPr>
                                <w:alias w:val="Risk Description"/>
                                <w:tag w:val="risk_description"/>
                                <w:id w:val="1580949346"/>
                                <w:text/>
                              </w:sdtPr>
                              <w:sdtContent>
                                <w:r>
                                  <w:rPr>
                                    <w:b w:val="0"/>
                                    <w:vanish/>
                                  </w:rPr>
                                  <w:t>​</w:t>
                                </w:r>
                              </w:sdtContent>
                            </w:sdt>
                          </w:p>
                        </w:tc>
                        <w:tc>
                          <w:tcPr>
                            <w:tcW w:type="dxa" w:w="2041"/>
                            <w:vAlign w:val="center"/>
                          </w:tcPr>
                          <w:p>
                            <w:pPr>
                              <w:jc w:val="left"/>
                              <w:rPr>
                                <w:vanish/>
                              </w:rPr>
                              <w:pStyle w:val="Normal"/>
                            </w:pPr>
                            <w:r>
                              <w:rPr>
                                <w:vanish/>
                              </w:rPr>
                            </w:r>
                            <w:sdt>
                              <w:sdtPr>
                                <w:alias w:val="Risk Impact"/>
                                <w:tag w:val="risk_impact"/>
                                <w:id w:val="536194793"/>
                                <w:text/>
                              </w:sdtPr>
                              <w:sdtContent>
                                <w:r>
                                  <w:rPr>
                                    <w:b w:val="0"/>
                                    <w:vanish/>
                                  </w:rPr>
                                  <w:t>​</w:t>
                                </w:r>
                              </w:sdtContent>
                            </w:sdt>
                          </w:p>
                        </w:tc>
                        <w:tc>
                          <w:tcPr>
                            <w:tcW w:type="dxa" w:w="2041"/>
                            <w:vAlign w:val="center"/>
                          </w:tcPr>
                          <w:p>
                            <w:pPr>
                              <w:jc w:val="left"/>
                              <w:rPr>
                                <w:vanish/>
                              </w:rPr>
                              <w:pStyle w:val="Normal"/>
                            </w:pPr>
                            <w:r>
                              <w:rPr>
                                <w:vanish/>
                              </w:rPr>
                            </w:r>
                            <w:sdt>
                              <w:sdtPr>
                                <w:alias w:val="Risk Mitigation"/>
                                <w:tag w:val="risk_mitigation"/>
                                <w:id w:val="962205775"/>
                                <w:text/>
                              </w:sdtPr>
                              <w:sdtContent>
                                <w:r>
                                  <w:rPr>
                                    <w:b w:val="0"/>
                                    <w:vanish/>
                                  </w:rPr>
                                  <w:t>​</w:t>
                                </w:r>
                              </w:sdtContent>
                            </w:sdt>
                          </w:p>
                        </w:tc>
                        <w:tc>
                          <w:tcPr>
                            <w:tcW w:type="dxa" w:w="2041"/>
                            <w:vAlign w:val="center"/>
                          </w:tcPr>
                          <w:p>
                            <w:pPr>
                              <w:jc w:val="left"/>
                              <w:rPr>
                                <w:vanish/>
                              </w:rPr>
                              <w:pStyle w:val="Normal"/>
                            </w:pPr>
                            <w:r>
                              <w:rPr>
                                <w:vanish/>
                              </w:rPr>
                            </w:r>
                            <w:sdt>
                              <w:sdtPr>
                                <w:alias w:val="Risk Owner"/>
                                <w:tag w:val="risk_owner"/>
                                <w:id w:val="1607659854"/>
                                <w:text/>
                              </w:sdtPr>
                              <w:sdtContent>
                                <w:r>
                                  <w:rPr>
                                    <w:b w:val="0"/>
                                    <w:vanish/>
                                  </w:rPr>
                                  <w:t>​</w:t>
                                </w:r>
                              </w:sdtContent>
                            </w:sdt>
                          </w:p>
                        </w:tc>
                      </w:tr>
                    </w:sdtContent>
                  </w:sdt>
                </w:sdtContent>
              </w:sdt>
            </w:tbl>
          </w:sdtContent>
        </w:sdt>
        <w:sdt>
          <w:sdtPr>
            <w:alias w:val="Section Transition"/>
            <w:tag w:val="section_transition"/>
            <w:id w:val="1545136362"/>
            <w:text/>
          </w:sdtPr>
          <w:sdtContent>
            <w:p w14:paraId="7F67E9EC" w14:textId="77777777" w:rsidR="002D3774" w:rsidRDefault="00000000">
              <w:pPr>
                <w:pStyle w:val="Normal"/>
                <w:rPr>
                  <w:vanish/>
                </w:rPr>
              </w:pPr>
              <w:bookmarkStart w:id="113" w:name="transition-plan"/>
              <w:bookmarkStart w:id="114" w:name="_Toc160631852"/>
              <w:bookmarkEnd w:id="111"/>
              <w:r>
                <w:rPr>
                  <w:vanish/>
                </w:rPr>
                <w:t>Transition Plan</w:t>
              </w:r>
              <w:bookmarkEnd w:id="114"/>
            </w:p>
            <w:tbl>
              <w:tblPr>
                <w:tblStyle w:val="Table"/>
                <w:tblW w:type="auto" w:w="0"/>
                <w:tblLook w:firstColumn="1" w:firstRow="1" w:lastColumn="0" w:lastRow="0" w:noHBand="0" w:noVBand="1" w:val="04A0"/>
              </w:tblPr>
              <w:tblGrid>
                <w:gridCol w:w="2552"/>
                <w:gridCol w:w="2552"/>
                <w:gridCol w:w="2552"/>
                <w:gridCol w:w="2552"/>
              </w:tblGrid>
              <w:tr>
                <w:trPr>
                  <w:hidden/>
                </w:trPr>
                <w:tc>
                  <w:tcPr>
                    <w:tcW w:type="dxa" w:w="2552"/>
                    <w:vAlign w:val="center"/>
                  </w:tcPr>
                  <w:p>
                    <w:pPr>
                      <w:jc w:val="left"/>
                      <w:rPr>
                        <w:vanish/>
                      </w:rPr>
                      <w:pStyle w:val="Normal"/>
                    </w:pPr>
                    <w:r>
                      <w:rPr>
                        <w:vanish/>
                      </w:rPr>
                    </w:r>
                    <w:r>
                      <w:rPr>
                        <w:b/>
                        <w:vanish/>
                      </w:rPr>
                      <w:t>Milestone</w:t>
                    </w:r>
                  </w:p>
                </w:tc>
                <w:tc>
                  <w:tcPr>
                    <w:tcW w:type="dxa" w:w="2552"/>
                    <w:vAlign w:val="center"/>
                  </w:tcPr>
                  <w:p>
                    <w:pPr>
                      <w:jc w:val="left"/>
                      <w:rPr>
                        <w:vanish/>
                      </w:rPr>
                      <w:pStyle w:val="Normal"/>
                    </w:pPr>
                    <w:r>
                      <w:rPr>
                        <w:vanish/>
                      </w:rPr>
                    </w:r>
                    <w:r>
                      <w:rPr>
                        <w:b/>
                        <w:vanish/>
                      </w:rPr>
                      <w:t>Owner</w:t>
                    </w:r>
                  </w:p>
                </w:tc>
                <w:tc>
                  <w:tcPr>
                    <w:tcW w:type="dxa" w:w="2552"/>
                    <w:vAlign w:val="center"/>
                  </w:tcPr>
                  <w:p>
                    <w:pPr>
                      <w:jc w:val="left"/>
                      <w:rPr>
                        <w:vanish/>
                      </w:rPr>
                      <w:pStyle w:val="Normal"/>
                    </w:pPr>
                    <w:r>
                      <w:rPr>
                        <w:vanish/>
                      </w:rPr>
                    </w:r>
                    <w:r>
                      <w:rPr>
                        <w:b/>
                        <w:vanish/>
                      </w:rPr>
                      <w:t>Date</w:t>
                    </w:r>
                  </w:p>
                </w:tc>
                <w:tc>
                  <w:tcPr>
                    <w:tcW w:type="dxa" w:w="2552"/>
                    <w:vAlign w:val="center"/>
                  </w:tcPr>
                  <w:p>
                    <w:pPr>
                      <w:jc w:val="left"/>
                      <w:rPr>
                        <w:vanish/>
                      </w:rPr>
                      <w:pStyle w:val="Normal"/>
                    </w:pPr>
                    <w:r>
                      <w:rPr>
                        <w:vanish/>
                      </w:rPr>
                    </w:r>
                    <w:r>
                      <w:rPr>
                        <w:b/>
                        <w:vanish/>
                      </w:rPr>
                      <w:t>Acceptance</w:t>
                    </w:r>
                  </w:p>
                </w:tc>
              </w:tr>
              <w:sdt>
                <w:sdtPr>
                  <w:alias w:val="Transition Milestones"/>
                  <w:tag w:val="transition_milestones"/>
                  <w:id w:val="361202004"/>
                  <w15:repeatingSection/>
                </w:sdtPr>
                <w:sdtContent>
                  <w:sdt>
                    <w:sdtPr>
                      <w:alias w:val="Transition Milestones Item"/>
                      <w:tag w:val="transition_milestones_item"/>
                      <w:id w:val="725743974"/>
                      <w15:repeatingSectionItem/>
                    </w:sdtPr>
                    <w:sdtContent>
                      <w:tr>
                        <w:trPr>
                          <w:hidden/>
                        </w:trPr>
                        <w:tc>
                          <w:tcPr>
                            <w:tcW w:type="dxa" w:w="2552"/>
                            <w:vAlign w:val="center"/>
                          </w:tcPr>
                          <w:p>
                            <w:pPr>
                              <w:jc w:val="left"/>
                              <w:rPr>
                                <w:vanish/>
                              </w:rPr>
                              <w:pStyle w:val="Normal"/>
                            </w:pPr>
                            <w:r>
                              <w:rPr>
                                <w:vanish/>
                              </w:rPr>
                            </w:r>
                            <w:sdt>
                              <w:sdtPr>
                                <w:alias w:val="Transition Milestone"/>
                                <w:tag w:val="transition_milestone"/>
                                <w:id w:val="1445298071"/>
                                <w:text/>
                              </w:sdtPr>
                              <w:sdtContent>
                                <w:r>
                                  <w:rPr>
                                    <w:b w:val="0"/>
                                    <w:vanish/>
                                  </w:rPr>
                                  <w:t>​</w:t>
                                </w:r>
                              </w:sdtContent>
                            </w:sdt>
                          </w:p>
                        </w:tc>
                        <w:tc>
                          <w:tcPr>
                            <w:tcW w:type="dxa" w:w="2552"/>
                            <w:vAlign w:val="center"/>
                          </w:tcPr>
                          <w:p>
                            <w:pPr>
                              <w:jc w:val="left"/>
                              <w:rPr>
                                <w:vanish/>
                              </w:rPr>
                              <w:pStyle w:val="Normal"/>
                            </w:pPr>
                            <w:r>
                              <w:rPr>
                                <w:vanish/>
                              </w:rPr>
                            </w:r>
                            <w:sdt>
                              <w:sdtPr>
                                <w:alias w:val="Transition Owner"/>
                                <w:tag w:val="transition_owner"/>
                                <w:id w:val="498204726"/>
                                <w:text/>
                              </w:sdtPr>
                              <w:sdtContent>
                                <w:r>
                                  <w:rPr>
                                    <w:b w:val="0"/>
                                    <w:vanish/>
                                  </w:rPr>
                                  <w:t>​</w:t>
                                </w:r>
                              </w:sdtContent>
                            </w:sdt>
                          </w:p>
                        </w:tc>
                        <w:tc>
                          <w:tcPr>
                            <w:tcW w:type="dxa" w:w="2552"/>
                            <w:vAlign w:val="center"/>
                          </w:tcPr>
                          <w:p>
                            <w:pPr>
                              <w:jc w:val="left"/>
                              <w:rPr>
                                <w:vanish/>
                              </w:rPr>
                              <w:pStyle w:val="Normal"/>
                            </w:pPr>
                            <w:r>
                              <w:rPr>
                                <w:vanish/>
                              </w:rPr>
                            </w:r>
                            <w:sdt>
                              <w:sdtPr>
                                <w:alias w:val="Transition Date"/>
                                <w:tag w:val="transition_date"/>
                                <w:id w:val="675541806"/>
                                <w:text/>
                              </w:sdtPr>
                              <w:sdtContent>
                                <w:r>
                                  <w:rPr>
                                    <w:b w:val="0"/>
                                    <w:vanish/>
                                  </w:rPr>
                                  <w:t>​</w:t>
                                </w:r>
                              </w:sdtContent>
                            </w:sdt>
                          </w:p>
                        </w:tc>
                        <w:tc>
                          <w:tcPr>
                            <w:tcW w:type="dxa" w:w="2552"/>
                            <w:vAlign w:val="center"/>
                          </w:tcPr>
                          <w:p>
                            <w:pPr>
                              <w:jc w:val="left"/>
                              <w:rPr>
                                <w:vanish/>
                              </w:rPr>
                              <w:pStyle w:val="Normal"/>
                            </w:pPr>
                            <w:r>
                              <w:rPr>
                                <w:vanish/>
                              </w:rPr>
                            </w:r>
                            <w:sdt>
                              <w:sdtPr>
                                <w:alias w:val="Transition Acceptance"/>
                                <w:tag w:val="transition_acceptance"/>
                                <w:id w:val="916957138"/>
                                <w:text/>
                              </w:sdtPr>
                              <w:sdtContent>
                                <w:r>
                                  <w:rPr>
                                    <w:b w:val="0"/>
                                    <w:vanish/>
                                  </w:rPr>
                                  <w:t>​</w:t>
                                </w:r>
                              </w:sdtContent>
                            </w:sdt>
                          </w:p>
                        </w:tc>
                      </w:tr>
                    </w:sdtContent>
                  </w:sdt>
                </w:sdtContent>
              </w:sdt>
            </w:tbl>
            <w:p w14:paraId="50860A6E" w14:textId="77777777" w:rsidR="002D3774" w:rsidRDefault="00000000">
              <w:pPr>
                <w:pStyle w:val="Normal"/>
                <w:rPr>
                  <w:vanish/>
                </w:rPr>
              </w:pPr>
              <w:bookmarkStart w:id="115" w:name="introduction"/>
              <w:r>
                <w:rPr>
                  <w:vanish/>
                </w:rPr>
                <w:t>Introduction</w:t>
              </w:r>
            </w:p>
            <w:p w14:paraId="414AF600" w14:textId="77777777" w:rsidR="002D3774" w:rsidRDefault="00000000">
              <w:pPr>
                <w:pStyle w:val="Normal"/>
                <w:rPr>
                  <w:vanish/>
                </w:rPr>
              </w:pPr>
              <w:r>
                <w:rPr>
                  <w:vanish/>
                </w:rPr>
                <w:t>Following the deployment of the solution to Oracle Cloud Infrastructure by the Lift team, it is important to ensure a smooth handover to a technical team, or a partner. Lift values the continuation of the cloud journey and we focus our efforts to ensure you start with the best possible foundation, to set you up for success in OCI.</w:t>
              </w:r>
            </w:p>
            <w:p w14:paraId="73CC483F" w14:textId="77777777" w:rsidR="002D3774" w:rsidRDefault="00000000">
              <w:pPr>
                <w:pStyle w:val="Normal"/>
                <w:rPr>
                  <w:vanish/>
                </w:rPr>
              </w:pPr>
              <w:r>
                <w:rPr>
                  <w:vanish/>
                </w:rPr>
                <w:t xml:space="preserve">When Lift completes the deliverables as described in the </w:t>
              </w:r>
              <w:hyperlink w:anchor="workplan">
                <w:r>
                  <w:rPr>
                    <w:rStyle w:val="Hyperlink"/>
                    <w:vanish/>
                  </w:rPr>
                  <w:t>Workplan</w:t>
                </w:r>
              </w:hyperlink>
              <w:r>
                <w:rPr>
                  <w:vanish/>
                </w:rPr>
                <w:t xml:space="preserve"> section of this document, Lift will hand over the controls of the new OCI environment.</w:t>
              </w:r>
            </w:p>
            <w:p w14:paraId="7EFC8874" w14:textId="77777777" w:rsidR="002D3774" w:rsidRDefault="00000000">
              <w:pPr>
                <w:pStyle w:val="Normal"/>
                <w:rPr>
                  <w:vanish/>
                </w:rPr>
              </w:pPr>
              <w:r>
                <w:rPr>
                  <w:vanish/>
                </w:rPr>
                <w:t xml:space="preserve">the Customer, or a partner of your choice, will assume the ownership of the OCI tenancy and responsibility for further development of the OCI environment. From that moment forward, having completed the </w:t>
              </w:r>
              <w:hyperlink w:anchor="solution-scope">
                <w:r>
                  <w:rPr>
                    <w:rStyle w:val="Hyperlink"/>
                    <w:vanish/>
                  </w:rPr>
                  <w:t>Solution Scope</w:t>
                </w:r>
              </w:hyperlink>
              <w:r>
                <w:rPr>
                  <w:vanish/>
                </w:rPr>
                <w:t>, Lift will disengage. For post-implementation support, Oracle provides you with three distinct resources:</w:t>
              </w:r>
            </w:p>
            <w:p w14:paraId="390BB5D0" w14:textId="77777777" w:rsidR="002D3774" w:rsidRDefault="00000000">
              <w:pPr>
                <w:pStyle w:val="Normal"/>
                <w:rPr>
                  <w:vanish/>
                </w:rPr>
              </w:pPr>
              <w:r>
                <w:rPr>
                  <w:vanish/>
                </w:rPr>
                <w:t>Oracle Account Cloud Engineer (ACE) – This is your first point of contact and will provide technical leadership and support for Oracle cloud technologies and your cloud transformation.</w:t>
              </w:r>
            </w:p>
            <w:p w14:paraId="114AC727" w14:textId="77777777" w:rsidR="002D3774" w:rsidRDefault="00000000">
              <w:pPr>
                <w:pStyle w:val="Normal"/>
                <w:rPr>
                  <w:vanish/>
                </w:rPr>
              </w:pPr>
              <w:r>
                <w:rPr>
                  <w:vanish/>
                </w:rPr>
                <w:t>Cloud Adoption Manager (CAM) - Introduces and plans operation monitoring and optimization advisory activities, and continues working with you on the next milestones. Please contact your ACE for further information.</w:t>
              </w:r>
            </w:p>
            <w:p w14:paraId="7CC6EDCB" w14:textId="77777777" w:rsidR="002D3774" w:rsidRDefault="00000000">
              <w:pPr>
                <w:pStyle w:val="Normal"/>
                <w:rPr>
                  <w:vanish/>
                </w:rPr>
              </w:pPr>
              <w:hyperlink r:id="rId31">
                <w:r>
                  <w:rPr>
                    <w:rStyle w:val="Hyperlink"/>
                    <w:vanish/>
                  </w:rPr>
                  <w:t>My Oracle Support</w:t>
                </w:r>
              </w:hyperlink>
            </w:p>
            <w:p w14:paraId="769D81A6" w14:textId="77777777" w:rsidR="002D3774" w:rsidRDefault="00000000">
              <w:pPr>
                <w:pStyle w:val="Normal"/>
                <w:rPr>
                  <w:vanish/>
                </w:rPr>
              </w:pPr>
              <w:bookmarkStart w:id="116" w:name="transition-acceptance"/>
              <w:bookmarkEnd w:id="115"/>
              <w:r>
                <w:rPr>
                  <w:vanish/>
                </w:rPr>
                <w:t>Transition Acceptance</w:t>
              </w:r>
            </w:p>
            <w:p w14:paraId="1383B5B8" w14:textId="77777777" w:rsidR="002D3774" w:rsidRDefault="00000000">
              <w:pPr>
                <w:pStyle w:val="Normal"/>
                <w:rPr>
                  <w:vanish/>
                </w:rPr>
              </w:pPr>
              <w:r>
                <w:rPr>
                  <w:vanish/>
                </w:rPr>
                <w:t xml:space="preserve">When Lift completes the deliverables as specified in the </w:t>
              </w:r>
              <w:hyperlink w:anchor="workplan">
                <w:r>
                  <w:rPr>
                    <w:rStyle w:val="Hyperlink"/>
                    <w:vanish/>
                  </w:rPr>
                  <w:t>Workplan</w:t>
                </w:r>
              </w:hyperlink>
              <w:r>
                <w:rPr>
                  <w:vanish/>
                </w:rPr>
                <w:t xml:space="preserve"> section of this document, a closure session will be scheduled within 1-2 weeks to recap the project and to hand it over to the accepting party. In the case of this project, the accepting party is the Customer. the Customer is now responsible for the OCI tenancy.</w:t>
              </w:r>
            </w:p>
            <w:p w14:paraId="3EDF036C" w14:textId="77777777" w:rsidR="002D3774" w:rsidRDefault="00000000">
              <w:pPr>
                <w:pStyle w:val="Normal"/>
                <w:rPr>
                  <w:vanish/>
                </w:rPr>
              </w:pPr>
              <w:r>
                <w:rPr>
                  <w:vanish/>
                </w:rPr>
                <w:t>From this moment forward, the Oracle Lift team will fully remove their access from your OCI tenancy and provide the access credentials to the accepting party. This marks the completion of the Lift project. There is no sign-off signature required.</w:t>
              </w:r>
            </w:p>
          </w:sdtContent>
        </w:sdt>
      </w:sdtContent>
    </w:sdt>
    <w:p w14:paraId="0C932D30" w14:textId="77777777" w:rsidR="002D3774" w:rsidRDefault="00000000">
      <w:pPr>
        <w:pStyle w:val="Heading1"/>
      </w:pPr>
      <w:bookmarkStart w:id="117" w:name="annex"/>
      <w:bookmarkStart w:id="118" w:name="_Toc160631853"/>
      <w:bookmarkEnd w:id="83"/>
      <w:bookmarkEnd w:id="95"/>
      <w:bookmarkEnd w:id="113"/>
      <w:bookmarkEnd w:id="116"/>
      <w:r>
        <w:lastRenderedPageBreak/>
        <w:t>Annex</w:t>
      </w:r>
      <w:bookmarkEnd w:id="118"/>
    </w:p>
    <w:p w14:paraId="053953F2" w14:textId="77777777" w:rsidR="002D3774" w:rsidRDefault="00000000">
      <w:pPr>
        <w:pStyle w:val="Heading2"/>
      </w:pPr>
      <w:bookmarkStart w:id="119" w:name="oracle-security-identity-and-compliance"/>
      <w:bookmarkStart w:id="120" w:name="_Toc160631854"/>
      <w:r>
        <w:t>Oracle Security, Identity, and Compliance</w:t>
      </w:r>
      <w:bookmarkEnd w:id="120"/>
    </w:p>
    <w:p w14:paraId="035625A9" w14:textId="77777777" w:rsidR="002D3774" w:rsidRDefault="00000000">
      <w:pPr>
        <w:pStyle w:val="FirstParagraph"/>
      </w:pPr>
      <w:r>
        <w:t>Oracle Cloud Infrastructure (OCI) is designed to protect customer workloads with a security-first approach across compute, network, and storage – down to the hardware. It’s complemented by essential security services to provide the required levels of security for your most business-critical workloads.</w:t>
      </w:r>
    </w:p>
    <w:p w14:paraId="1AEF8775" w14:textId="77777777" w:rsidR="002D3774" w:rsidRDefault="00000000">
      <w:pPr>
        <w:pStyle w:val="Compact"/>
        <w:numPr>
          <w:ilvl w:val="0"/>
          <w:numId w:val="72"/>
        </w:numPr>
      </w:pPr>
      <w:hyperlink r:id="rId32">
        <w:r>
          <w:rPr>
            <w:rStyle w:val="Hyperlink"/>
          </w:rPr>
          <w:t>Security Strategy</w:t>
        </w:r>
      </w:hyperlink>
      <w:r>
        <w:t xml:space="preserve"> – To create a successful security strategy and architecture for your deployments on OCI, it's helpful to understand Oracle's security principles and the OCI security services landscape.</w:t>
      </w:r>
    </w:p>
    <w:p w14:paraId="722C5CC8" w14:textId="77777777" w:rsidR="002D3774" w:rsidRDefault="00000000">
      <w:pPr>
        <w:pStyle w:val="Compact"/>
        <w:numPr>
          <w:ilvl w:val="0"/>
          <w:numId w:val="72"/>
        </w:numPr>
      </w:pPr>
      <w:r>
        <w:t xml:space="preserve">The </w:t>
      </w:r>
      <w:hyperlink r:id="rId33" w:anchor="capabilities">
        <w:r>
          <w:rPr>
            <w:rStyle w:val="Hyperlink"/>
          </w:rPr>
          <w:t>security pillar capabilities</w:t>
        </w:r>
      </w:hyperlink>
      <w:r>
        <w:t xml:space="preserve"> reflect fundamental security principles for architecture, deployment, and maintenance. The best practices in the security pillar, help your organization to define a secure cloud architecture, identify and implement the right security controls, and monitor and prevent issues such as configuration drift.</w:t>
      </w:r>
    </w:p>
    <w:p w14:paraId="2AF05739" w14:textId="77777777" w:rsidR="002D3774" w:rsidRDefault="00000000">
      <w:pPr>
        <w:pStyle w:val="Heading2"/>
      </w:pPr>
      <w:bookmarkStart w:id="121" w:name="references"/>
      <w:bookmarkStart w:id="122" w:name="_Toc160631855"/>
      <w:bookmarkEnd w:id="119"/>
      <w:r>
        <w:t>References</w:t>
      </w:r>
      <w:bookmarkEnd w:id="122"/>
    </w:p>
    <w:p w14:paraId="614EF534" w14:textId="77777777" w:rsidR="002D3774" w:rsidRDefault="00000000">
      <w:pPr>
        <w:pStyle w:val="Compact"/>
        <w:numPr>
          <w:ilvl w:val="0"/>
          <w:numId w:val="73"/>
        </w:numPr>
      </w:pPr>
      <w:r>
        <w:t xml:space="preserve">The Best Practices Framework for OCI provides architectural guidance about how to build OCI services in a secure fashion, based on recommendations in the </w:t>
      </w:r>
      <w:hyperlink r:id="rId34">
        <w:r>
          <w:rPr>
            <w:rStyle w:val="Hyperlink"/>
          </w:rPr>
          <w:t>Best practices framework for Oracle Cloud Infrastructure</w:t>
        </w:r>
      </w:hyperlink>
      <w:r>
        <w:t>.</w:t>
      </w:r>
    </w:p>
    <w:p w14:paraId="2D21C161" w14:textId="77777777" w:rsidR="002D3774" w:rsidRDefault="00000000">
      <w:pPr>
        <w:pStyle w:val="Compact"/>
        <w:numPr>
          <w:ilvl w:val="0"/>
          <w:numId w:val="73"/>
        </w:numPr>
      </w:pPr>
      <w:r>
        <w:t xml:space="preserve">Learn more about </w:t>
      </w:r>
      <w:hyperlink r:id="rId35">
        <w:r>
          <w:rPr>
            <w:rStyle w:val="Hyperlink"/>
          </w:rPr>
          <w:t>Oracle Cloud Security Practices</w:t>
        </w:r>
      </w:hyperlink>
      <w:r>
        <w:t>.</w:t>
      </w:r>
    </w:p>
    <w:p w14:paraId="030478E3" w14:textId="77777777" w:rsidR="002D3774" w:rsidRDefault="00000000">
      <w:pPr>
        <w:pStyle w:val="Compact"/>
        <w:numPr>
          <w:ilvl w:val="0"/>
          <w:numId w:val="73"/>
        </w:numPr>
      </w:pPr>
      <w:r>
        <w:t xml:space="preserve">For detailed information about security responsibilities in Oracle Cloud Infrastructure, see the </w:t>
      </w:r>
      <w:hyperlink r:id="rId36">
        <w:r>
          <w:rPr>
            <w:rStyle w:val="Hyperlink"/>
          </w:rPr>
          <w:t>Oracle Cloud Infrastructure Security Guide</w:t>
        </w:r>
      </w:hyperlink>
      <w:r>
        <w:t>.</w:t>
      </w:r>
    </w:p>
    <w:p w14:paraId="5D9E5D5A" w14:textId="77777777" w:rsidR="002D3774" w:rsidRDefault="00000000">
      <w:pPr>
        <w:pStyle w:val="Heading2"/>
      </w:pPr>
      <w:bookmarkStart w:id="123" w:name="compliance-and-regulations"/>
      <w:bookmarkStart w:id="124" w:name="_Toc160631856"/>
      <w:bookmarkEnd w:id="121"/>
      <w:r>
        <w:t>Compliance and Regulations</w:t>
      </w:r>
      <w:bookmarkEnd w:id="124"/>
    </w:p>
    <w:p w14:paraId="1F702B14" w14:textId="77777777" w:rsidR="002D3774" w:rsidRDefault="00000000">
      <w:pPr>
        <w:pStyle w:val="FirstParagraph"/>
      </w:pPr>
      <w:r>
        <w:t>Cloud computing is fundamentally different from traditional on-premises computing. In the traditional model, organizations are typically in full control of their technology infrastructure located on-premises (e.g., physical control of the hardware, and full control over the technology stack in production). In the cloud, organizations leverage resources and practices that are under the control of the cloud service provider, while still retaining some control and responsibility over other components of their IT solution. As a result, managing security and privacy in the cloud is often a shared responsibility between the cloud customer and the cloud service provider. The distribution of responsibilities between the cloud service provider and the customer also varies based on the nature of the cloud service (IaaS, PaaS, SaaS).</w:t>
      </w:r>
    </w:p>
    <w:p w14:paraId="2D315F88" w14:textId="77777777" w:rsidR="002D3774" w:rsidRDefault="00000000">
      <w:pPr>
        <w:pStyle w:val="Heading2"/>
      </w:pPr>
      <w:bookmarkStart w:id="125" w:name="additional-resources"/>
      <w:bookmarkStart w:id="126" w:name="_Toc160631857"/>
      <w:bookmarkEnd w:id="123"/>
      <w:r>
        <w:t>Additional Resources</w:t>
      </w:r>
      <w:bookmarkEnd w:id="126"/>
    </w:p>
    <w:p w14:paraId="5A2A9FE6" w14:textId="77777777" w:rsidR="002D3774" w:rsidRDefault="00000000">
      <w:pPr>
        <w:pStyle w:val="Compact"/>
        <w:numPr>
          <w:ilvl w:val="0"/>
          <w:numId w:val="74"/>
        </w:numPr>
      </w:pPr>
      <w:hyperlink r:id="rId37">
        <w:r>
          <w:rPr>
            <w:rStyle w:val="Hyperlink"/>
          </w:rPr>
          <w:t>Oracle Cloud Compliance</w:t>
        </w:r>
      </w:hyperlink>
      <w:r>
        <w:t xml:space="preserve"> – Oracle is committed to helping customers operate globally in a fast-changing business environment and address the challenges of an evermore complex regulatory environment. This site is a primary reference for customers on the Shared Management Model with Attestations and Advisories.</w:t>
      </w:r>
    </w:p>
    <w:p w14:paraId="30451CF0" w14:textId="77777777" w:rsidR="002D3774" w:rsidRDefault="00000000">
      <w:pPr>
        <w:pStyle w:val="Compact"/>
        <w:numPr>
          <w:ilvl w:val="0"/>
          <w:numId w:val="74"/>
        </w:numPr>
      </w:pPr>
      <w:hyperlink r:id="rId38">
        <w:r>
          <w:rPr>
            <w:rStyle w:val="Hyperlink"/>
          </w:rPr>
          <w:t>Oracle Security Practices</w:t>
        </w:r>
      </w:hyperlink>
      <w:r>
        <w:t xml:space="preserve"> – Oracle’s security practices are multidimensional, encompassing how the company develops and manages enterprise systems, and cloud and on-premises products and services.</w:t>
      </w:r>
    </w:p>
    <w:p w14:paraId="6673E99E" w14:textId="77777777" w:rsidR="002D3774" w:rsidRDefault="00000000">
      <w:pPr>
        <w:pStyle w:val="Compact"/>
        <w:numPr>
          <w:ilvl w:val="0"/>
          <w:numId w:val="74"/>
        </w:numPr>
      </w:pPr>
      <w:hyperlink r:id="rId39">
        <w:r>
          <w:rPr>
            <w:rStyle w:val="Hyperlink"/>
          </w:rPr>
          <w:t>Oracle Cloud Security Practices</w:t>
        </w:r>
      </w:hyperlink>
      <w:r>
        <w:t xml:space="preserve"> documents.</w:t>
      </w:r>
    </w:p>
    <w:p w14:paraId="07D648B7" w14:textId="77777777" w:rsidR="002D3774" w:rsidRDefault="00000000">
      <w:pPr>
        <w:pStyle w:val="Compact"/>
        <w:numPr>
          <w:ilvl w:val="0"/>
          <w:numId w:val="74"/>
        </w:numPr>
      </w:pPr>
      <w:hyperlink r:id="rId40" w:anchor="online">
        <w:r>
          <w:rPr>
            <w:rStyle w:val="Hyperlink"/>
          </w:rPr>
          <w:t>Contract Documents</w:t>
        </w:r>
      </w:hyperlink>
      <w:r>
        <w:t xml:space="preserve"> for Oracle Cloud Services.</w:t>
      </w:r>
    </w:p>
    <w:p w14:paraId="42B040B0" w14:textId="77777777" w:rsidR="002D3774" w:rsidRDefault="00000000">
      <w:pPr>
        <w:pStyle w:val="Compact"/>
        <w:numPr>
          <w:ilvl w:val="0"/>
          <w:numId w:val="74"/>
        </w:numPr>
      </w:pPr>
      <w:hyperlink r:id="rId41" w:anchor="shared-security-model">
        <w:r>
          <w:rPr>
            <w:rStyle w:val="Hyperlink"/>
          </w:rPr>
          <w:t>OCI Shared Security Model</w:t>
        </w:r>
      </w:hyperlink>
    </w:p>
    <w:p w14:paraId="7EAE8038" w14:textId="77777777" w:rsidR="002D3774" w:rsidRDefault="00000000">
      <w:pPr>
        <w:pStyle w:val="Compact"/>
        <w:numPr>
          <w:ilvl w:val="0"/>
          <w:numId w:val="74"/>
        </w:numPr>
      </w:pPr>
      <w:hyperlink r:id="rId42">
        <w:r>
          <w:rPr>
            <w:rStyle w:val="Hyperlink"/>
          </w:rPr>
          <w:t>OCI Cloud Adoption Framework Security Strategy</w:t>
        </w:r>
      </w:hyperlink>
    </w:p>
    <w:p w14:paraId="0779CDD9" w14:textId="77777777" w:rsidR="002D3774" w:rsidRDefault="00000000">
      <w:pPr>
        <w:pStyle w:val="Compact"/>
        <w:numPr>
          <w:ilvl w:val="0"/>
          <w:numId w:val="74"/>
        </w:numPr>
      </w:pPr>
      <w:hyperlink r:id="rId43">
        <w:r>
          <w:rPr>
            <w:rStyle w:val="Hyperlink"/>
          </w:rPr>
          <w:t>OCI Security Guide</w:t>
        </w:r>
      </w:hyperlink>
    </w:p>
    <w:p w14:paraId="66DAA7B7" w14:textId="77777777" w:rsidR="002D3774" w:rsidRDefault="00000000">
      <w:pPr>
        <w:pStyle w:val="Compact"/>
        <w:numPr>
          <w:ilvl w:val="0"/>
          <w:numId w:val="74"/>
        </w:numPr>
      </w:pPr>
      <w:hyperlink r:id="rId44">
        <w:r>
          <w:rPr>
            <w:rStyle w:val="Hyperlink"/>
          </w:rPr>
          <w:t>OCI Cloud Adoption Framework Security chapter</w:t>
        </w:r>
      </w:hyperlink>
      <w:bookmarkEnd w:id="117"/>
      <w:bookmarkEnd w:id="125"/>
    </w:p>
    <w:sectPr w:rsidR="002D3774" w:rsidSect="00B63F98">
      <w:headerReference w:type="default" r:id="rId45"/>
      <w:footerReference w:type="even" r:id="rId46"/>
      <w:footerReference w:type="default" r:id="rId47"/>
      <w:pgSz w:w="12240" w:h="15840"/>
      <w:pgMar w:top="1440" w:right="877" w:bottom="1440" w:left="1156"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DF3BC" w14:textId="77777777" w:rsidR="00FB489D" w:rsidRDefault="00FB489D">
      <w:pPr>
        <w:spacing w:after="0"/>
      </w:pPr>
      <w:r>
        <w:separator/>
      </w:r>
    </w:p>
  </w:endnote>
  <w:endnote w:type="continuationSeparator" w:id="0">
    <w:p w14:paraId="2F771F49" w14:textId="77777777" w:rsidR="00FB489D" w:rsidRDefault="00FB48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0554960"/>
      <w:docPartObj>
        <w:docPartGallery w:val="Page Numbers (Bottom of Page)"/>
        <w:docPartUnique/>
      </w:docPartObj>
    </w:sdtPr>
    <w:sdtContent>
      <w:p w14:paraId="7ED15AD8" w14:textId="77777777" w:rsidR="00EA10AE" w:rsidRDefault="00000000" w:rsidP="00AC55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9718FD" w14:textId="77777777" w:rsidR="00ED0699" w:rsidRDefault="00000000" w:rsidP="00EA10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20"/>
      </w:rPr>
      <w:id w:val="1910732250"/>
      <w:docPartObj>
        <w:docPartGallery w:val="Page Numbers (Bottom of Page)"/>
        <w:docPartUnique/>
      </w:docPartObj>
    </w:sdtPr>
    <w:sdtEndPr>
      <w:rPr>
        <w:rStyle w:val="PageNumber"/>
        <w:sz w:val="18"/>
        <w:szCs w:val="24"/>
      </w:rPr>
    </w:sdtEndPr>
    <w:sdtContent>
      <w:p w14:paraId="30A14987" w14:textId="77777777" w:rsidR="00EA10AE" w:rsidRDefault="00000000" w:rsidP="00EA10AE">
        <w:pPr>
          <w:pStyle w:val="Footer"/>
          <w:framePr w:wrap="none" w:vAnchor="text" w:hAnchor="margin" w:xAlign="right" w:y="1"/>
          <w:jc w:val="right"/>
          <w:rPr>
            <w:rStyle w:val="PageNumber"/>
          </w:rPr>
        </w:pPr>
        <w:r w:rsidRPr="00EA10AE">
          <w:rPr>
            <w:rStyle w:val="PageNumber"/>
            <w:sz w:val="20"/>
            <w:szCs w:val="20"/>
          </w:rPr>
          <w:t xml:space="preserve">Page </w:t>
        </w:r>
        <w:r w:rsidRPr="00EA10AE">
          <w:rPr>
            <w:rStyle w:val="PageNumber"/>
            <w:sz w:val="20"/>
            <w:szCs w:val="20"/>
          </w:rPr>
          <w:fldChar w:fldCharType="begin"/>
        </w:r>
        <w:r w:rsidRPr="00EA10AE">
          <w:rPr>
            <w:rStyle w:val="PageNumber"/>
            <w:sz w:val="20"/>
            <w:szCs w:val="20"/>
          </w:rPr>
          <w:instrText xml:space="preserve"> PAGE </w:instrText>
        </w:r>
        <w:r w:rsidRPr="00EA10AE">
          <w:rPr>
            <w:rStyle w:val="PageNumber"/>
            <w:sz w:val="20"/>
            <w:szCs w:val="20"/>
          </w:rPr>
          <w:fldChar w:fldCharType="separate"/>
        </w:r>
        <w:r w:rsidRPr="00EA10AE">
          <w:rPr>
            <w:rStyle w:val="PageNumber"/>
            <w:noProof/>
            <w:sz w:val="20"/>
            <w:szCs w:val="20"/>
          </w:rPr>
          <w:t>2</w:t>
        </w:r>
        <w:r w:rsidRPr="00EA10AE">
          <w:rPr>
            <w:rStyle w:val="PageNumber"/>
            <w:sz w:val="20"/>
            <w:szCs w:val="20"/>
          </w:rPr>
          <w:fldChar w:fldCharType="end"/>
        </w:r>
      </w:p>
    </w:sdtContent>
  </w:sdt>
  <w:p w14:paraId="368E8966" w14:textId="77777777" w:rsidR="00EA10AE" w:rsidRPr="00EA10AE" w:rsidRDefault="00000000" w:rsidP="00B94764">
    <w:pPr>
      <w:pStyle w:val="Footer"/>
      <w:rPr>
        <w:sz w:val="20"/>
        <w:szCs w:val="20"/>
      </w:rPr>
    </w:pPr>
    <w:r>
      <w:t xml:space="preserve">Copyright © </w:t>
    </w:r>
    <w:sdt>
      <w:sdtPr>
        <w:alias w:val="Copyright Year"/>
        <w:tag w:val="copyright_year"/>
        <w:id w:val="704660014"/>
        <w:text/>
      </w:sdtPr>
      <w:sdtContent>
        <w:r>
          <w:t>​</w:t>
        </w:r>
      </w:sdtContent>
    </w:sdt>
    <w:r>
      <w:t>, Oracle and/or its affiliates</w:t>
    </w:r>
  </w:p>
  <w:p w14:paraId="1539E13A" w14:textId="77777777" w:rsidR="00ED0699"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7770E" w14:textId="77777777" w:rsidR="00FB489D" w:rsidRDefault="00FB489D">
      <w:r>
        <w:separator/>
      </w:r>
    </w:p>
  </w:footnote>
  <w:footnote w:type="continuationSeparator" w:id="0">
    <w:p w14:paraId="5D36B637" w14:textId="77777777" w:rsidR="00FB489D" w:rsidRDefault="00FB4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E38C" w14:textId="208F5978" w:rsidR="00ED0699" w:rsidRPr="00A854BA" w:rsidRDefault="0006027C" w:rsidP="00B94764">
    <w:pPr>
      <w:pStyle w:val="Header"/>
      <w:jc w:val="right"/>
      <w:rPr>
        <w:sz w:val="20"/>
        <w:szCs w:val="20"/>
      </w:rPr>
    </w:pPr>
    <w:r>
      <w:rPr>
        <w:noProof/>
        <w:sz w:val="20"/>
        <w:szCs w:val="20"/>
      </w:rPr>
      <w:drawing>
        <wp:anchor distT="0" distB="0" distL="114300" distR="114300" simplePos="0" relativeHeight="251659264" behindDoc="0" locked="0" layoutInCell="1" allowOverlap="1" wp14:anchorId="7A055EA7" wp14:editId="4FE1518E">
          <wp:simplePos x="0" y="0"/>
          <wp:positionH relativeFrom="column">
            <wp:posOffset>-726440</wp:posOffset>
          </wp:positionH>
          <wp:positionV relativeFrom="paragraph">
            <wp:posOffset>-449580</wp:posOffset>
          </wp:positionV>
          <wp:extent cx="7764780" cy="17970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7764780" cy="179705"/>
                  </a:xfrm>
                  <a:prstGeom prst="rect">
                    <a:avLst/>
                  </a:prstGeom>
                </pic:spPr>
              </pic:pic>
            </a:graphicData>
          </a:graphic>
          <wp14:sizeRelH relativeFrom="margin">
            <wp14:pctWidth>0</wp14:pctWidth>
          </wp14:sizeRelH>
          <wp14:sizeRelV relativeFrom="margin">
            <wp14:pctHeight>0</wp14:pctHeight>
          </wp14:sizeRelV>
        </wp:anchor>
      </w:drawing>
    </w:r>
    <w:r w:rsidR="00000000" w:rsidRPr="00A854BA">
      <w:rPr>
        <w:sz w:val="20"/>
        <w:szCs w:val="20"/>
      </w:rPr>
      <w:fldChar w:fldCharType="begin"/>
    </w:r>
    <w:r w:rsidR="00000000" w:rsidRPr="00A854BA">
      <w:rPr>
        <w:sz w:val="20"/>
        <w:szCs w:val="20"/>
      </w:rPr>
      <w:instrText xml:space="preserve"> STYLEREF "Heading 1" \* MERGEFORMAT </w:instrText>
    </w:r>
    <w:r>
      <w:rPr>
        <w:sz w:val="20"/>
        <w:szCs w:val="20"/>
      </w:rPr>
      <w:fldChar w:fldCharType="separate"/>
    </w:r>
    <w:r>
      <w:rPr>
        <w:noProof/>
        <w:sz w:val="20"/>
        <w:szCs w:val="20"/>
      </w:rPr>
      <w:t>Annex</w:t>
    </w:r>
    <w:r w:rsidR="00000000" w:rsidRPr="00A854BA">
      <w:rPr>
        <w:sz w:val="20"/>
        <w:szCs w:val="20"/>
      </w:rPr>
      <w:fldChar w:fldCharType="end"/>
    </w:r>
  </w:p>
  <w:p>
    <w:pPr>
      <w:jc w:val="center"/>
    </w:pPr>
    <w:sdt>
      <w:sdtPr>
        <w:alias w:val="Draft Watermark"/>
        <w:tag w:val="draft_watermark"/>
        <w:id w:val="685813279"/>
        <w:text/>
      </w:sdtPr>
      <w:sdtContent>
        <w:r>
          <w:rPr>
            <w:b/>
            <w:color w:val="A5A5A5"/>
            <w:sz w:val="20"/>
          </w:rPr>
          <w:t xml:space="preserve">DRAFT — NOT FOR CUSTOMER DELIVERY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D3809A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2DA4F7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BF0614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DF6873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8C85E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0CE91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0E884A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F427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C8103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EA3D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A2F4E1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9B06D0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12B7DE4"/>
    <w:multiLevelType w:val="multilevel"/>
    <w:tmpl w:val="A0E4DC0C"/>
    <w:styleLink w:val="CurrentList12"/>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3" w15:restartNumberingAfterBreak="0">
    <w:nsid w:val="02605871"/>
    <w:multiLevelType w:val="multilevel"/>
    <w:tmpl w:val="D660A58A"/>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3062" w:hanging="3062"/>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02D3174E"/>
    <w:multiLevelType w:val="multilevel"/>
    <w:tmpl w:val="7AF23448"/>
    <w:styleLink w:val="CurrentList10"/>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5" w15:restartNumberingAfterBreak="0">
    <w:nsid w:val="0F4B6A3D"/>
    <w:multiLevelType w:val="multilevel"/>
    <w:tmpl w:val="73841E0E"/>
    <w:styleLink w:val="CurrentList14"/>
    <w:lvl w:ilvl="0">
      <w:start w:val="1"/>
      <w:numFmt w:val="decimal"/>
      <w:suff w:val="space"/>
      <w:lvlText w:val="%1."/>
      <w:lvlJc w:val="left"/>
      <w:pPr>
        <w:ind w:left="454" w:hanging="454"/>
      </w:pPr>
      <w:rPr>
        <w:rFonts w:hint="default"/>
      </w:rPr>
    </w:lvl>
    <w:lvl w:ilvl="1">
      <w:start w:val="1"/>
      <w:numFmt w:val="decimal"/>
      <w:suff w:val="space"/>
      <w:lvlText w:val="%1.%2."/>
      <w:lvlJc w:val="left"/>
      <w:pPr>
        <w:ind w:left="1021" w:hanging="1021"/>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6" w15:restartNumberingAfterBreak="0">
    <w:nsid w:val="166D054E"/>
    <w:multiLevelType w:val="multilevel"/>
    <w:tmpl w:val="73841E0E"/>
    <w:styleLink w:val="CurrentList13"/>
    <w:lvl w:ilvl="0">
      <w:start w:val="1"/>
      <w:numFmt w:val="decimal"/>
      <w:suff w:val="space"/>
      <w:lvlText w:val="%1."/>
      <w:lvlJc w:val="left"/>
      <w:pPr>
        <w:ind w:left="454" w:hanging="454"/>
      </w:pPr>
      <w:rPr>
        <w:rFonts w:hint="default"/>
      </w:rPr>
    </w:lvl>
    <w:lvl w:ilvl="1">
      <w:start w:val="1"/>
      <w:numFmt w:val="decimal"/>
      <w:suff w:val="space"/>
      <w:lvlText w:val="%1.%2."/>
      <w:lvlJc w:val="left"/>
      <w:pPr>
        <w:ind w:left="1021" w:hanging="1021"/>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7" w15:restartNumberingAfterBreak="0">
    <w:nsid w:val="1A334428"/>
    <w:multiLevelType w:val="multilevel"/>
    <w:tmpl w:val="445AB75E"/>
    <w:styleLink w:val="CurrentList1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3062" w:hanging="3062"/>
      </w:pPr>
      <w:rPr>
        <w:rFont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18" w15:restartNumberingAfterBreak="0">
    <w:nsid w:val="1D6F6499"/>
    <w:multiLevelType w:val="multilevel"/>
    <w:tmpl w:val="B44C5FA8"/>
    <w:styleLink w:val="CurrentList6"/>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19" w15:restartNumberingAfterBreak="0">
    <w:nsid w:val="2376286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5696014"/>
    <w:multiLevelType w:val="multilevel"/>
    <w:tmpl w:val="E1F64034"/>
    <w:styleLink w:val="CurrentList19"/>
    <w:lvl w:ilvl="0">
      <w:start w:val="1"/>
      <w:numFmt w:val="decimal"/>
      <w:suff w:val="space"/>
      <w:lvlText w:val="%1"/>
      <w:lvlJc w:val="left"/>
      <w:pPr>
        <w:ind w:left="432" w:hanging="432"/>
      </w:pPr>
      <w:rPr>
        <w:rFonts w:ascii="Oracle Sans" w:hAnsi="Oracle Sans" w:hint="default"/>
        <w:b w:val="0"/>
        <w:i w:val="0"/>
        <w:caps w:val="0"/>
        <w:strike w:val="0"/>
        <w:dstrike w:val="0"/>
        <w:outline w:val="0"/>
        <w:shadow w:val="0"/>
        <w:emboss w:val="0"/>
        <w:imprint w:val="0"/>
        <w:vanish/>
        <w:vertAlign w:val="baseline"/>
      </w:rPr>
    </w:lvl>
    <w:lvl w:ilvl="1">
      <w:start w:val="1"/>
      <w:numFmt w:val="decimal"/>
      <w:suff w:val="space"/>
      <w:lvlText w:val="%1.%2"/>
      <w:lvlJc w:val="left"/>
      <w:pPr>
        <w:ind w:left="576" w:hanging="576"/>
      </w:pPr>
      <w:rPr>
        <w:rFonts w:ascii="Oracle Sans" w:hAnsi="Oracle Sans" w:hint="default"/>
      </w:rPr>
    </w:lvl>
    <w:lvl w:ilvl="2">
      <w:start w:val="1"/>
      <w:numFmt w:val="decimal"/>
      <w:suff w:val="space"/>
      <w:lvlText w:val="%1.%2.%3"/>
      <w:lvlJc w:val="left"/>
      <w:pPr>
        <w:ind w:left="3062" w:hanging="3062"/>
      </w:pPr>
      <w:rPr>
        <w:rFonts w:ascii="Oracle Sans" w:hAnsi="Oracle San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ascii="Oracle Sans" w:hAnsi="Oracle Sans" w:hint="default"/>
      </w:rPr>
    </w:lvl>
    <w:lvl w:ilvl="5">
      <w:start w:val="1"/>
      <w:numFmt w:val="decimal"/>
      <w:suff w:val="space"/>
      <w:lvlText w:val="%1.%2.%3.%4.%5.%6"/>
      <w:lvlJc w:val="left"/>
      <w:pPr>
        <w:ind w:left="1152" w:hanging="1152"/>
      </w:pPr>
      <w:rPr>
        <w:rFonts w:ascii="Oracle Sans" w:hAnsi="Oracle Sans" w:hint="default"/>
      </w:rPr>
    </w:lvl>
    <w:lvl w:ilvl="6">
      <w:start w:val="1"/>
      <w:numFmt w:val="decimal"/>
      <w:suff w:val="space"/>
      <w:lvlText w:val="%1.%2.%3.%4.%5.%6.%7"/>
      <w:lvlJc w:val="left"/>
      <w:pPr>
        <w:ind w:left="1296" w:hanging="1296"/>
      </w:pPr>
      <w:rPr>
        <w:rFonts w:ascii="Oracle Sans" w:hAnsi="Oracle Sans" w:hint="default"/>
      </w:rPr>
    </w:lvl>
    <w:lvl w:ilvl="7">
      <w:start w:val="1"/>
      <w:numFmt w:val="decimal"/>
      <w:suff w:val="space"/>
      <w:lvlText w:val="%1.%2.%3.%4.%5.%6.%7.%8"/>
      <w:lvlJc w:val="left"/>
      <w:pPr>
        <w:ind w:left="1440" w:hanging="1440"/>
      </w:pPr>
      <w:rPr>
        <w:rFonts w:ascii="Oracle Sans" w:hAnsi="Oracle Sans" w:hint="default"/>
      </w:rPr>
    </w:lvl>
    <w:lvl w:ilvl="8">
      <w:start w:val="1"/>
      <w:numFmt w:val="decimal"/>
      <w:suff w:val="space"/>
      <w:lvlText w:val="%1.%2.%3.%4.%5.%6.%7.%8.%9"/>
      <w:lvlJc w:val="left"/>
      <w:pPr>
        <w:ind w:left="1584" w:hanging="1584"/>
      </w:pPr>
      <w:rPr>
        <w:rFonts w:ascii="Oracle Sans" w:hAnsi="Oracle Sans" w:hint="default"/>
      </w:rPr>
    </w:lvl>
  </w:abstractNum>
  <w:abstractNum w:abstractNumId="21" w15:restartNumberingAfterBreak="0">
    <w:nsid w:val="2B5D470C"/>
    <w:multiLevelType w:val="multilevel"/>
    <w:tmpl w:val="BC1065D4"/>
    <w:styleLink w:val="CurrentList20"/>
    <w:lvl w:ilvl="0">
      <w:start w:val="1"/>
      <w:numFmt w:val="decimal"/>
      <w:suff w:val="space"/>
      <w:lvlText w:val="%1"/>
      <w:lvlJc w:val="left"/>
      <w:pPr>
        <w:ind w:left="432" w:hanging="432"/>
      </w:pPr>
      <w:rPr>
        <w:rFonts w:ascii="Oracle Sans" w:hAnsi="Oracle Sans" w:hint="default"/>
        <w:b w:val="0"/>
        <w:i w:val="0"/>
        <w:caps w:val="0"/>
        <w:strike w:val="0"/>
        <w:dstrike w:val="0"/>
        <w:outline w:val="0"/>
        <w:shadow w:val="0"/>
        <w:emboss w:val="0"/>
        <w:imprint w:val="0"/>
        <w:vanish/>
        <w:vertAlign w:val="baseline"/>
      </w:rPr>
    </w:lvl>
    <w:lvl w:ilvl="1">
      <w:start w:val="1"/>
      <w:numFmt w:val="decimal"/>
      <w:suff w:val="space"/>
      <w:lvlText w:val="%1.%2"/>
      <w:lvlJc w:val="left"/>
      <w:pPr>
        <w:ind w:left="576" w:hanging="576"/>
      </w:pPr>
      <w:rPr>
        <w:rFonts w:ascii="Oracle Sans" w:hAnsi="Oracle Sans" w:hint="default"/>
      </w:rPr>
    </w:lvl>
    <w:lvl w:ilvl="2">
      <w:start w:val="1"/>
      <w:numFmt w:val="decimal"/>
      <w:suff w:val="space"/>
      <w:lvlText w:val="%1.%2.%3"/>
      <w:lvlJc w:val="left"/>
      <w:pPr>
        <w:ind w:left="3062" w:hanging="3062"/>
      </w:pPr>
      <w:rPr>
        <w:rFonts w:ascii="Oracle Sans" w:hAnsi="Oracle San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ascii="Oracle Sans" w:hAnsi="Oracle Sans" w:hint="default"/>
      </w:rPr>
    </w:lvl>
    <w:lvl w:ilvl="5">
      <w:start w:val="1"/>
      <w:numFmt w:val="decimal"/>
      <w:suff w:val="space"/>
      <w:lvlText w:val="%1.%2.%3.%4.%5.%6"/>
      <w:lvlJc w:val="left"/>
      <w:pPr>
        <w:ind w:left="1152" w:hanging="1152"/>
      </w:pPr>
      <w:rPr>
        <w:rFonts w:ascii="Oracle Sans" w:hAnsi="Oracle Sans" w:hint="default"/>
      </w:rPr>
    </w:lvl>
    <w:lvl w:ilvl="6">
      <w:start w:val="1"/>
      <w:numFmt w:val="decimal"/>
      <w:suff w:val="space"/>
      <w:lvlText w:val="%1.%2.%3.%4.%5.%6.%7"/>
      <w:lvlJc w:val="left"/>
      <w:pPr>
        <w:ind w:left="1296" w:hanging="1296"/>
      </w:pPr>
      <w:rPr>
        <w:rFonts w:ascii="Oracle Sans" w:hAnsi="Oracle Sans" w:hint="default"/>
      </w:rPr>
    </w:lvl>
    <w:lvl w:ilvl="7">
      <w:start w:val="1"/>
      <w:numFmt w:val="decimal"/>
      <w:suff w:val="space"/>
      <w:lvlText w:val="%1.%2.%3.%4.%5.%6.%7.%8"/>
      <w:lvlJc w:val="left"/>
      <w:pPr>
        <w:ind w:left="1440" w:hanging="1440"/>
      </w:pPr>
      <w:rPr>
        <w:rFonts w:ascii="Oracle Sans" w:hAnsi="Oracle Sans" w:hint="default"/>
      </w:rPr>
    </w:lvl>
    <w:lvl w:ilvl="8">
      <w:start w:val="1"/>
      <w:numFmt w:val="decimal"/>
      <w:suff w:val="space"/>
      <w:lvlText w:val="%1.%2.%3.%4.%5.%6.%7.%8.%9"/>
      <w:lvlJc w:val="left"/>
      <w:pPr>
        <w:ind w:left="1584" w:hanging="1584"/>
      </w:pPr>
      <w:rPr>
        <w:rFonts w:ascii="Oracle Sans" w:hAnsi="Oracle Sans" w:hint="default"/>
      </w:rPr>
    </w:lvl>
  </w:abstractNum>
  <w:abstractNum w:abstractNumId="22" w15:restartNumberingAfterBreak="0">
    <w:nsid w:val="3AE65C5D"/>
    <w:multiLevelType w:val="multilevel"/>
    <w:tmpl w:val="BC28E7C0"/>
    <w:styleLink w:val="CurrentList8"/>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23" w15:restartNumberingAfterBreak="0">
    <w:nsid w:val="3B804D9B"/>
    <w:multiLevelType w:val="multilevel"/>
    <w:tmpl w:val="445AB75E"/>
    <w:styleLink w:val="CurrentList17"/>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3062" w:hanging="3062"/>
      </w:pPr>
      <w:rPr>
        <w:rFont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4" w15:restartNumberingAfterBreak="0">
    <w:nsid w:val="3E2C512C"/>
    <w:multiLevelType w:val="multilevel"/>
    <w:tmpl w:val="918C3AEA"/>
    <w:styleLink w:val="CurrentList3"/>
    <w:lvl w:ilvl="0">
      <w:start w:val="1"/>
      <w:numFmt w:val="decimal"/>
      <w:lvlText w:val="%1."/>
      <w:lvlJc w:val="left"/>
      <w:pPr>
        <w:ind w:left="170" w:hanging="17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211392C"/>
    <w:multiLevelType w:val="multilevel"/>
    <w:tmpl w:val="4FFCF4FE"/>
    <w:lvl w:ilvl="0">
      <w:start w:val="1"/>
      <w:numFmt w:val="decimal"/>
      <w:pStyle w:val="Heading1"/>
      <w:suff w:val="space"/>
      <w:lvlText w:val="%1"/>
      <w:lvlJc w:val="left"/>
      <w:pPr>
        <w:ind w:left="432" w:hanging="432"/>
      </w:pPr>
      <w:rPr>
        <w:rFonts w:ascii="Oracle Sans" w:hAnsi="Oracle Sans" w:hint="default"/>
        <w:b w:val="0"/>
        <w:i w:val="0"/>
        <w:caps w:val="0"/>
        <w:strike w:val="0"/>
        <w:dstrike w:val="0"/>
        <w:outline w:val="0"/>
        <w:shadow w:val="0"/>
        <w:emboss w:val="0"/>
        <w:imprint w:val="0"/>
        <w:vanish/>
        <w:vertAlign w:val="baseline"/>
      </w:rPr>
    </w:lvl>
    <w:lvl w:ilvl="1">
      <w:start w:val="1"/>
      <w:numFmt w:val="decimal"/>
      <w:pStyle w:val="Heading2"/>
      <w:suff w:val="space"/>
      <w:lvlText w:val="%1.%2"/>
      <w:lvlJc w:val="left"/>
      <w:pPr>
        <w:ind w:left="576" w:hanging="576"/>
      </w:pPr>
      <w:rPr>
        <w:rFonts w:ascii="Oracle Sans" w:hAnsi="Oracle Sans" w:hint="default"/>
      </w:rPr>
    </w:lvl>
    <w:lvl w:ilvl="2">
      <w:start w:val="1"/>
      <w:numFmt w:val="decimal"/>
      <w:pStyle w:val="Heading3"/>
      <w:suff w:val="space"/>
      <w:lvlText w:val="%1.%2.%3"/>
      <w:lvlJc w:val="left"/>
      <w:pPr>
        <w:ind w:left="3062" w:hanging="3062"/>
      </w:pPr>
      <w:rPr>
        <w:rFonts w:ascii="Oracle Sans" w:hAnsi="Oracle Sans" w:hint="default"/>
      </w:rPr>
    </w:lvl>
    <w:lvl w:ilvl="3">
      <w:start w:val="1"/>
      <w:numFmt w:val="decimal"/>
      <w:pStyle w:val="Heading4"/>
      <w:suff w:val="space"/>
      <w:lvlText w:val="%1.%2.%3.%4"/>
      <w:lvlJc w:val="left"/>
      <w:pPr>
        <w:ind w:left="864" w:hanging="864"/>
      </w:pPr>
      <w:rPr>
        <w:rFonts w:ascii="Oracle Sans" w:hAnsi="Oracle Sans" w:hint="default"/>
        <w:sz w:val="18"/>
      </w:rPr>
    </w:lvl>
    <w:lvl w:ilvl="4">
      <w:start w:val="1"/>
      <w:numFmt w:val="decimal"/>
      <w:pStyle w:val="Heading5"/>
      <w:suff w:val="space"/>
      <w:lvlText w:val="%1.%2.%3.%4.%5"/>
      <w:lvlJc w:val="left"/>
      <w:pPr>
        <w:ind w:left="1008" w:hanging="1008"/>
      </w:pPr>
      <w:rPr>
        <w:rFonts w:ascii="Oracle Sans" w:hAnsi="Oracle Sans" w:hint="default"/>
      </w:rPr>
    </w:lvl>
    <w:lvl w:ilvl="5">
      <w:start w:val="1"/>
      <w:numFmt w:val="decimal"/>
      <w:pStyle w:val="Heading6"/>
      <w:suff w:val="space"/>
      <w:lvlText w:val="%1.%2.%3.%4.%5.%6"/>
      <w:lvlJc w:val="left"/>
      <w:pPr>
        <w:ind w:left="1152" w:hanging="1152"/>
      </w:pPr>
      <w:rPr>
        <w:rFonts w:ascii="Oracle Sans" w:hAnsi="Oracle Sans" w:hint="default"/>
      </w:rPr>
    </w:lvl>
    <w:lvl w:ilvl="6">
      <w:start w:val="1"/>
      <w:numFmt w:val="decimal"/>
      <w:pStyle w:val="Heading7"/>
      <w:suff w:val="space"/>
      <w:lvlText w:val="%1.%2.%3.%4.%5.%6.%7"/>
      <w:lvlJc w:val="left"/>
      <w:pPr>
        <w:ind w:left="1296" w:hanging="1296"/>
      </w:pPr>
      <w:rPr>
        <w:rFonts w:ascii="Oracle Sans" w:hAnsi="Oracle Sans" w:hint="default"/>
      </w:rPr>
    </w:lvl>
    <w:lvl w:ilvl="7">
      <w:start w:val="1"/>
      <w:numFmt w:val="decimal"/>
      <w:pStyle w:val="Heading8"/>
      <w:suff w:val="space"/>
      <w:lvlText w:val="%1.%2.%3.%4.%5.%6.%7.%8"/>
      <w:lvlJc w:val="left"/>
      <w:pPr>
        <w:ind w:left="1440" w:hanging="1440"/>
      </w:pPr>
      <w:rPr>
        <w:rFonts w:ascii="Oracle Sans" w:hAnsi="Oracle Sans" w:hint="default"/>
      </w:rPr>
    </w:lvl>
    <w:lvl w:ilvl="8">
      <w:start w:val="1"/>
      <w:numFmt w:val="decimal"/>
      <w:pStyle w:val="Heading9"/>
      <w:suff w:val="space"/>
      <w:lvlText w:val="%1.%2.%3.%4.%5.%6.%7.%8.%9"/>
      <w:lvlJc w:val="left"/>
      <w:pPr>
        <w:ind w:left="1584" w:hanging="1584"/>
      </w:pPr>
      <w:rPr>
        <w:rFonts w:ascii="Oracle Sans" w:hAnsi="Oracle Sans" w:hint="default"/>
      </w:rPr>
    </w:lvl>
  </w:abstractNum>
  <w:abstractNum w:abstractNumId="26" w15:restartNumberingAfterBreak="0">
    <w:nsid w:val="4BA42095"/>
    <w:multiLevelType w:val="multilevel"/>
    <w:tmpl w:val="E0E201B4"/>
    <w:styleLink w:val="CurrentList9"/>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27" w15:restartNumberingAfterBreak="0">
    <w:nsid w:val="4D270D4C"/>
    <w:multiLevelType w:val="multilevel"/>
    <w:tmpl w:val="DAA813A6"/>
    <w:styleLink w:val="CurrentList18"/>
    <w:lvl w:ilvl="0">
      <w:start w:val="1"/>
      <w:numFmt w:val="decimal"/>
      <w:suff w:val="space"/>
      <w:lvlText w:val="%1"/>
      <w:lvlJc w:val="left"/>
      <w:pPr>
        <w:ind w:left="432" w:hanging="432"/>
      </w:pPr>
      <w:rPr>
        <w:rFonts w:ascii="Oracle Sans" w:hAnsi="Oracle Sans" w:hint="default"/>
        <w:b w:val="0"/>
        <w:i w:val="0"/>
        <w:caps w:val="0"/>
        <w:strike w:val="0"/>
        <w:dstrike w:val="0"/>
        <w:outline w:val="0"/>
        <w:shadow w:val="0"/>
        <w:emboss w:val="0"/>
        <w:imprint w:val="0"/>
        <w:vanish/>
        <w:vertAlign w:val="baseline"/>
      </w:rPr>
    </w:lvl>
    <w:lvl w:ilvl="1">
      <w:start w:val="1"/>
      <w:numFmt w:val="decimal"/>
      <w:suff w:val="space"/>
      <w:lvlText w:val="%1.%2"/>
      <w:lvlJc w:val="left"/>
      <w:pPr>
        <w:ind w:left="576" w:hanging="576"/>
      </w:pPr>
      <w:rPr>
        <w:rFonts w:ascii="Oracle Sans" w:hAnsi="Oracle Sans" w:hint="default"/>
      </w:rPr>
    </w:lvl>
    <w:lvl w:ilvl="2">
      <w:start w:val="1"/>
      <w:numFmt w:val="decimal"/>
      <w:suff w:val="space"/>
      <w:lvlText w:val="%1.%2.%3"/>
      <w:lvlJc w:val="left"/>
      <w:pPr>
        <w:ind w:left="3062" w:hanging="3062"/>
      </w:pPr>
      <w:rPr>
        <w:rFonts w:ascii="Oracle Sans" w:hAnsi="Oracle Sans" w:hint="default"/>
      </w:rPr>
    </w:lvl>
    <w:lvl w:ilvl="3">
      <w:start w:val="1"/>
      <w:numFmt w:val="decimal"/>
      <w:suff w:val="space"/>
      <w:lvlText w:val="%1.%2.%3.%4"/>
      <w:lvlJc w:val="left"/>
      <w:pPr>
        <w:ind w:left="864" w:hanging="864"/>
      </w:pPr>
      <w:rPr>
        <w:rFonts w:ascii="Oracle Sans" w:hAnsi="Oracle Sans" w:hint="default"/>
        <w:sz w:val="18"/>
      </w:rPr>
    </w:lvl>
    <w:lvl w:ilvl="4">
      <w:start w:val="1"/>
      <w:numFmt w:val="decimal"/>
      <w:suff w:val="space"/>
      <w:lvlText w:val="%1.%2.%3.%4.%5"/>
      <w:lvlJc w:val="left"/>
      <w:pPr>
        <w:ind w:left="1008" w:hanging="1008"/>
      </w:pPr>
      <w:rPr>
        <w:rFonts w:ascii="Oracle Sans" w:hAnsi="Oracle Sans" w:hint="default"/>
      </w:rPr>
    </w:lvl>
    <w:lvl w:ilvl="5">
      <w:start w:val="1"/>
      <w:numFmt w:val="decimal"/>
      <w:suff w:val="space"/>
      <w:lvlText w:val="%1.%2.%3.%4.%5.%6"/>
      <w:lvlJc w:val="left"/>
      <w:pPr>
        <w:ind w:left="1152" w:hanging="1152"/>
      </w:pPr>
      <w:rPr>
        <w:rFonts w:ascii="Oracle Sans" w:hAnsi="Oracle Sans" w:hint="default"/>
      </w:rPr>
    </w:lvl>
    <w:lvl w:ilvl="6">
      <w:start w:val="1"/>
      <w:numFmt w:val="decimal"/>
      <w:suff w:val="space"/>
      <w:lvlText w:val="%1.%2.%3.%4.%5.%6.%7"/>
      <w:lvlJc w:val="left"/>
      <w:pPr>
        <w:ind w:left="1296" w:hanging="1296"/>
      </w:pPr>
      <w:rPr>
        <w:rFonts w:ascii="Oracle Sans" w:hAnsi="Oracle Sans" w:hint="default"/>
      </w:rPr>
    </w:lvl>
    <w:lvl w:ilvl="7">
      <w:start w:val="1"/>
      <w:numFmt w:val="decimal"/>
      <w:suff w:val="space"/>
      <w:lvlText w:val="%1.%2.%3.%4.%5.%6.%7.%8"/>
      <w:lvlJc w:val="left"/>
      <w:pPr>
        <w:ind w:left="1440" w:hanging="1440"/>
      </w:pPr>
      <w:rPr>
        <w:rFonts w:ascii="Oracle Sans" w:hAnsi="Oracle Sans" w:hint="default"/>
      </w:rPr>
    </w:lvl>
    <w:lvl w:ilvl="8">
      <w:start w:val="1"/>
      <w:numFmt w:val="decimal"/>
      <w:suff w:val="space"/>
      <w:lvlText w:val="%1.%2.%3.%4.%5.%6.%7.%8.%9"/>
      <w:lvlJc w:val="left"/>
      <w:pPr>
        <w:ind w:left="1584" w:hanging="1584"/>
      </w:pPr>
      <w:rPr>
        <w:rFonts w:ascii="Oracle Sans" w:hAnsi="Oracle Sans" w:hint="default"/>
      </w:rPr>
    </w:lvl>
  </w:abstractNum>
  <w:abstractNum w:abstractNumId="28" w15:restartNumberingAfterBreak="0">
    <w:nsid w:val="4E5560D7"/>
    <w:multiLevelType w:val="multilevel"/>
    <w:tmpl w:val="A0E4DC0C"/>
    <w:styleLink w:val="CurrentList11"/>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29" w15:restartNumberingAfterBreak="0">
    <w:nsid w:val="5F952FAF"/>
    <w:multiLevelType w:val="multilevel"/>
    <w:tmpl w:val="9C620C94"/>
    <w:styleLink w:val="CurrentList5"/>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1.%2.%3."/>
      <w:lvlJc w:val="left"/>
      <w:pPr>
        <w:ind w:left="1474" w:hanging="1474"/>
      </w:pPr>
      <w:rPr>
        <w:rFonts w:hint="default"/>
      </w:rPr>
    </w:lvl>
    <w:lvl w:ilvl="3">
      <w:start w:val="1"/>
      <w:numFmt w:val="decimal"/>
      <w:suff w:val="space"/>
      <w:lvlText w:val="%1.%2.%3.%4."/>
      <w:lvlJc w:val="left"/>
      <w:pPr>
        <w:ind w:left="1928" w:hanging="1928"/>
      </w:pPr>
      <w:rPr>
        <w:rFonts w:hint="default"/>
      </w:rPr>
    </w:lvl>
    <w:lvl w:ilvl="4">
      <w:start w:val="1"/>
      <w:numFmt w:val="decimal"/>
      <w:suff w:val="space"/>
      <w:lvlText w:val="%1.%2.%3.%4.%5."/>
      <w:lvlJc w:val="left"/>
      <w:pPr>
        <w:ind w:left="2495" w:hanging="2495"/>
      </w:pPr>
      <w:rPr>
        <w:rFonts w:hint="default"/>
      </w:rPr>
    </w:lvl>
    <w:lvl w:ilvl="5">
      <w:start w:val="1"/>
      <w:numFmt w:val="decimal"/>
      <w:suff w:val="space"/>
      <w:lvlText w:val="%1.%2.%3.%4.%5.%6."/>
      <w:lvlJc w:val="left"/>
      <w:pPr>
        <w:ind w:left="3062" w:hanging="3062"/>
      </w:pPr>
      <w:rPr>
        <w:rFonts w:hint="default"/>
      </w:rPr>
    </w:lvl>
    <w:lvl w:ilvl="6">
      <w:start w:val="1"/>
      <w:numFmt w:val="decimal"/>
      <w:suff w:val="space"/>
      <w:lvlText w:val="%1.%2.%3.%4.%5.%6.%7."/>
      <w:lvlJc w:val="left"/>
      <w:pPr>
        <w:ind w:left="3459" w:hanging="3459"/>
      </w:pPr>
      <w:rPr>
        <w:rFonts w:hint="default"/>
      </w:rPr>
    </w:lvl>
    <w:lvl w:ilvl="7">
      <w:start w:val="1"/>
      <w:numFmt w:val="decimal"/>
      <w:lvlText w:val="%1.%2.%3.%4.%5.%6.%7.%8."/>
      <w:lvlJc w:val="left"/>
      <w:pPr>
        <w:ind w:left="2664" w:hanging="1224"/>
      </w:pPr>
      <w:rPr>
        <w:rFonts w:hint="default"/>
      </w:rPr>
    </w:lvl>
    <w:lvl w:ilvl="8">
      <w:start w:val="1"/>
      <w:numFmt w:val="decimal"/>
      <w:lvlText w:val="%1.%2.%3.%4.%5.%6.%7.%8.%9."/>
      <w:lvlJc w:val="left"/>
      <w:pPr>
        <w:ind w:left="3240" w:hanging="1440"/>
      </w:pPr>
      <w:rPr>
        <w:rFonts w:hint="default"/>
      </w:rPr>
    </w:lvl>
  </w:abstractNum>
  <w:abstractNum w:abstractNumId="30" w15:restartNumberingAfterBreak="0">
    <w:nsid w:val="604A3180"/>
    <w:multiLevelType w:val="multilevel"/>
    <w:tmpl w:val="23F0336C"/>
    <w:styleLink w:val="CurrentList7"/>
    <w:lvl w:ilvl="0">
      <w:start w:val="1"/>
      <w:numFmt w:val="decimal"/>
      <w:suff w:val="space"/>
      <w:lvlText w:val="%1."/>
      <w:lvlJc w:val="left"/>
      <w:pPr>
        <w:ind w:left="454" w:hanging="454"/>
      </w:pPr>
      <w:rPr>
        <w:rFonts w:hint="default"/>
      </w:rPr>
    </w:lvl>
    <w:lvl w:ilvl="1">
      <w:start w:val="1"/>
      <w:numFmt w:val="decimal"/>
      <w:suff w:val="space"/>
      <w:lvlText w:val="%1.%2."/>
      <w:lvlJc w:val="left"/>
      <w:pPr>
        <w:ind w:left="907" w:hanging="907"/>
      </w:pPr>
      <w:rPr>
        <w:rFonts w:hint="default"/>
      </w:rPr>
    </w:lvl>
    <w:lvl w:ilvl="2">
      <w:start w:val="1"/>
      <w:numFmt w:val="decimal"/>
      <w:suff w:val="space"/>
      <w:lvlText w:val="%2%1..%3."/>
      <w:lvlJc w:val="left"/>
      <w:pPr>
        <w:ind w:left="1474" w:hanging="1474"/>
      </w:pPr>
      <w:rPr>
        <w:rFonts w:hint="default"/>
      </w:rPr>
    </w:lvl>
    <w:lvl w:ilvl="3">
      <w:start w:val="1"/>
      <w:numFmt w:val="decimal"/>
      <w:suff w:val="space"/>
      <w:lvlText w:val="%3%1.%2..%4."/>
      <w:lvlJc w:val="left"/>
      <w:pPr>
        <w:ind w:left="1928" w:hanging="1928"/>
      </w:pPr>
      <w:rPr>
        <w:rFonts w:hint="default"/>
      </w:rPr>
    </w:lvl>
    <w:lvl w:ilvl="4">
      <w:start w:val="1"/>
      <w:numFmt w:val="decimal"/>
      <w:suff w:val="space"/>
      <w:lvlText w:val="%4%1.%2.%3..%5."/>
      <w:lvlJc w:val="left"/>
      <w:pPr>
        <w:ind w:left="2495" w:hanging="2495"/>
      </w:pPr>
      <w:rPr>
        <w:rFonts w:hint="default"/>
      </w:rPr>
    </w:lvl>
    <w:lvl w:ilvl="5">
      <w:start w:val="1"/>
      <w:numFmt w:val="decimal"/>
      <w:suff w:val="space"/>
      <w:lvlText w:val="%5%1.%2.%3.%4..%6."/>
      <w:lvlJc w:val="left"/>
      <w:pPr>
        <w:ind w:left="3062" w:hanging="3062"/>
      </w:pPr>
      <w:rPr>
        <w:rFonts w:hint="default"/>
      </w:rPr>
    </w:lvl>
    <w:lvl w:ilvl="6">
      <w:start w:val="1"/>
      <w:numFmt w:val="decimal"/>
      <w:suff w:val="space"/>
      <w:lvlText w:val="%6%1.%2.%3.%4.%5..%7."/>
      <w:lvlJc w:val="left"/>
      <w:pPr>
        <w:ind w:left="3459" w:hanging="3459"/>
      </w:pPr>
      <w:rPr>
        <w:rFonts w:hint="default"/>
      </w:rPr>
    </w:lvl>
    <w:lvl w:ilvl="7">
      <w:start w:val="1"/>
      <w:numFmt w:val="decimal"/>
      <w:lvlText w:val="%7%1.%2.%3.%4.%5.%6..%8."/>
      <w:lvlJc w:val="left"/>
      <w:pPr>
        <w:ind w:left="2664" w:hanging="1224"/>
      </w:pPr>
      <w:rPr>
        <w:rFonts w:hint="default"/>
      </w:rPr>
    </w:lvl>
    <w:lvl w:ilvl="8">
      <w:start w:val="1"/>
      <w:numFmt w:val="decimal"/>
      <w:lvlText w:val="%8%1.%2.%3.%4.%5.%6.%7..%9."/>
      <w:lvlJc w:val="left"/>
      <w:pPr>
        <w:ind w:left="3240" w:hanging="1440"/>
      </w:pPr>
      <w:rPr>
        <w:rFonts w:hint="default"/>
      </w:rPr>
    </w:lvl>
  </w:abstractNum>
  <w:abstractNum w:abstractNumId="31" w15:restartNumberingAfterBreak="0">
    <w:nsid w:val="606979D5"/>
    <w:multiLevelType w:val="multilevel"/>
    <w:tmpl w:val="262EF71E"/>
    <w:styleLink w:val="CurrentList4"/>
    <w:lvl w:ilvl="0">
      <w:start w:val="1"/>
      <w:numFmt w:val="decimal"/>
      <w:lvlText w:val="%1."/>
      <w:lvlJc w:val="left"/>
      <w:pPr>
        <w:ind w:left="170" w:hanging="17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2941694"/>
    <w:multiLevelType w:val="multilevel"/>
    <w:tmpl w:val="AD8E9DC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80B3EF5"/>
    <w:multiLevelType w:val="multilevel"/>
    <w:tmpl w:val="21645738"/>
    <w:styleLink w:val="CurrentList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5482672">
    <w:abstractNumId w:val="32"/>
  </w:num>
  <w:num w:numId="2" w16cid:durableId="1386222166">
    <w:abstractNumId w:val="19"/>
  </w:num>
  <w:num w:numId="3" w16cid:durableId="2038433614">
    <w:abstractNumId w:val="33"/>
  </w:num>
  <w:num w:numId="4" w16cid:durableId="1099789145">
    <w:abstractNumId w:val="24"/>
  </w:num>
  <w:num w:numId="5" w16cid:durableId="764813928">
    <w:abstractNumId w:val="31"/>
  </w:num>
  <w:num w:numId="6" w16cid:durableId="2126926097">
    <w:abstractNumId w:val="29"/>
  </w:num>
  <w:num w:numId="7" w16cid:durableId="272399518">
    <w:abstractNumId w:val="18"/>
  </w:num>
  <w:num w:numId="8" w16cid:durableId="879822354">
    <w:abstractNumId w:val="30"/>
  </w:num>
  <w:num w:numId="9" w16cid:durableId="951865564">
    <w:abstractNumId w:val="22"/>
  </w:num>
  <w:num w:numId="10" w16cid:durableId="528300768">
    <w:abstractNumId w:val="26"/>
  </w:num>
  <w:num w:numId="11" w16cid:durableId="1358314557">
    <w:abstractNumId w:val="14"/>
  </w:num>
  <w:num w:numId="12" w16cid:durableId="1866094890">
    <w:abstractNumId w:val="28"/>
  </w:num>
  <w:num w:numId="13" w16cid:durableId="1887981378">
    <w:abstractNumId w:val="12"/>
  </w:num>
  <w:num w:numId="14" w16cid:durableId="914511709">
    <w:abstractNumId w:val="16"/>
  </w:num>
  <w:num w:numId="15" w16cid:durableId="1762220798">
    <w:abstractNumId w:val="15"/>
  </w:num>
  <w:num w:numId="16" w16cid:durableId="517963664">
    <w:abstractNumId w:val="13"/>
  </w:num>
  <w:num w:numId="17" w16cid:durableId="1794246070">
    <w:abstractNumId w:val="17"/>
  </w:num>
  <w:num w:numId="18" w16cid:durableId="2103135692">
    <w:abstractNumId w:val="23"/>
  </w:num>
  <w:num w:numId="19" w16cid:durableId="280306721">
    <w:abstractNumId w:val="25"/>
  </w:num>
  <w:num w:numId="20" w16cid:durableId="1146242683">
    <w:abstractNumId w:val="27"/>
  </w:num>
  <w:num w:numId="21" w16cid:durableId="815487702">
    <w:abstractNumId w:val="20"/>
  </w:num>
  <w:num w:numId="22" w16cid:durableId="1448770613">
    <w:abstractNumId w:val="21"/>
  </w:num>
  <w:num w:numId="23" w16cid:durableId="797840114">
    <w:abstractNumId w:val="0"/>
  </w:num>
  <w:num w:numId="24" w16cid:durableId="1793983245">
    <w:abstractNumId w:val="1"/>
  </w:num>
  <w:num w:numId="25" w16cid:durableId="525408193">
    <w:abstractNumId w:val="2"/>
  </w:num>
  <w:num w:numId="26" w16cid:durableId="641732916">
    <w:abstractNumId w:val="3"/>
  </w:num>
  <w:num w:numId="27" w16cid:durableId="348679184">
    <w:abstractNumId w:val="8"/>
  </w:num>
  <w:num w:numId="28" w16cid:durableId="1872107707">
    <w:abstractNumId w:val="4"/>
  </w:num>
  <w:num w:numId="29" w16cid:durableId="1601601115">
    <w:abstractNumId w:val="5"/>
  </w:num>
  <w:num w:numId="30" w16cid:durableId="33241996">
    <w:abstractNumId w:val="6"/>
  </w:num>
  <w:num w:numId="31" w16cid:durableId="1734349487">
    <w:abstractNumId w:val="7"/>
  </w:num>
  <w:num w:numId="32" w16cid:durableId="2008971651">
    <w:abstractNumId w:val="9"/>
  </w:num>
  <w:num w:numId="33" w16cid:durableId="17652262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2622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3030741">
    <w:abstractNumId w:val="10"/>
  </w:num>
  <w:num w:numId="36" w16cid:durableId="1793088747">
    <w:abstractNumId w:val="10"/>
  </w:num>
  <w:num w:numId="37" w16cid:durableId="673456103">
    <w:abstractNumId w:val="10"/>
  </w:num>
  <w:num w:numId="38" w16cid:durableId="406848633">
    <w:abstractNumId w:val="10"/>
  </w:num>
  <w:num w:numId="39" w16cid:durableId="1066802910">
    <w:abstractNumId w:val="10"/>
  </w:num>
  <w:num w:numId="40" w16cid:durableId="1214341684">
    <w:abstractNumId w:val="10"/>
  </w:num>
  <w:num w:numId="41" w16cid:durableId="542669487">
    <w:abstractNumId w:val="10"/>
  </w:num>
  <w:num w:numId="42" w16cid:durableId="1497304746">
    <w:abstractNumId w:val="10"/>
  </w:num>
  <w:num w:numId="43" w16cid:durableId="882596725">
    <w:abstractNumId w:val="10"/>
  </w:num>
  <w:num w:numId="44" w16cid:durableId="1832213258">
    <w:abstractNumId w:val="10"/>
  </w:num>
  <w:num w:numId="45" w16cid:durableId="596716385">
    <w:abstractNumId w:val="10"/>
  </w:num>
  <w:num w:numId="46" w16cid:durableId="292291378">
    <w:abstractNumId w:val="10"/>
  </w:num>
  <w:num w:numId="47" w16cid:durableId="1221938095">
    <w:abstractNumId w:val="10"/>
  </w:num>
  <w:num w:numId="48" w16cid:durableId="1403065065">
    <w:abstractNumId w:val="10"/>
  </w:num>
  <w:num w:numId="49" w16cid:durableId="1501967545">
    <w:abstractNumId w:val="10"/>
  </w:num>
  <w:num w:numId="50" w16cid:durableId="15640226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59530718">
    <w:abstractNumId w:val="10"/>
  </w:num>
  <w:num w:numId="52" w16cid:durableId="1722627767">
    <w:abstractNumId w:val="10"/>
  </w:num>
  <w:num w:numId="53" w16cid:durableId="1084306442">
    <w:abstractNumId w:val="10"/>
  </w:num>
  <w:num w:numId="54" w16cid:durableId="599798414">
    <w:abstractNumId w:val="10"/>
  </w:num>
  <w:num w:numId="55" w16cid:durableId="1348482211">
    <w:abstractNumId w:val="10"/>
  </w:num>
  <w:num w:numId="56" w16cid:durableId="1284927191">
    <w:abstractNumId w:val="10"/>
  </w:num>
  <w:num w:numId="57" w16cid:durableId="640354202">
    <w:abstractNumId w:val="10"/>
  </w:num>
  <w:num w:numId="58" w16cid:durableId="1734695300">
    <w:abstractNumId w:val="10"/>
  </w:num>
  <w:num w:numId="59" w16cid:durableId="627782272">
    <w:abstractNumId w:val="10"/>
  </w:num>
  <w:num w:numId="60" w16cid:durableId="1387488639">
    <w:abstractNumId w:val="10"/>
  </w:num>
  <w:num w:numId="61" w16cid:durableId="17550075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9079307">
    <w:abstractNumId w:val="10"/>
  </w:num>
  <w:num w:numId="63" w16cid:durableId="161357595">
    <w:abstractNumId w:val="10"/>
  </w:num>
  <w:num w:numId="64" w16cid:durableId="1391153253">
    <w:abstractNumId w:val="10"/>
  </w:num>
  <w:num w:numId="65" w16cid:durableId="387847326">
    <w:abstractNumId w:val="10"/>
  </w:num>
  <w:num w:numId="66" w16cid:durableId="2126149410">
    <w:abstractNumId w:val="10"/>
  </w:num>
  <w:num w:numId="67" w16cid:durableId="486360948">
    <w:abstractNumId w:val="10"/>
  </w:num>
  <w:num w:numId="68" w16cid:durableId="281113760">
    <w:abstractNumId w:val="10"/>
  </w:num>
  <w:num w:numId="69" w16cid:durableId="1798177098">
    <w:abstractNumId w:val="10"/>
  </w:num>
  <w:num w:numId="70" w16cid:durableId="731849116">
    <w:abstractNumId w:val="10"/>
  </w:num>
  <w:num w:numId="71" w16cid:durableId="12763256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75764495">
    <w:abstractNumId w:val="10"/>
  </w:num>
  <w:num w:numId="73" w16cid:durableId="1770197548">
    <w:abstractNumId w:val="10"/>
  </w:num>
  <w:num w:numId="74" w16cid:durableId="1464034540">
    <w:abstractNumId w:val="1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D3774"/>
    <w:rsid w:val="0006027C"/>
    <w:rsid w:val="002D3774"/>
    <w:rsid w:val="00CF469A"/>
    <w:rsid w:val="00FB48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FE412E9"/>
  <w15:docId w15:val="{AEECEB4B-68F3-47B1-8002-C6C228D4FC2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B77"/>
    <w:rPr>
      <w:rFonts w:ascii="Oracle Sans" w:hAnsi="Oracle Sans"/>
      <w:sz w:val="18"/>
    </w:rPr>
  </w:style>
  <w:style w:type="paragraph" w:styleId="Heading1">
    <w:name w:val="heading 1"/>
    <w:basedOn w:val="Normal"/>
    <w:next w:val="BodyText"/>
    <w:uiPriority w:val="9"/>
    <w:qFormat/>
    <w:rsid w:val="00E27281"/>
    <w:pPr>
      <w:keepNext/>
      <w:keepLines/>
      <w:numPr>
        <w:numId w:val="19"/>
      </w:numPr>
      <w:spacing w:before="480" w:after="120"/>
      <w:outlineLvl w:val="0"/>
    </w:pPr>
    <w:rPr>
      <w:rFonts w:eastAsiaTheme="majorEastAsia" w:cstheme="majorBidi"/>
      <w:b/>
      <w:bCs/>
      <w:color w:val="AD532B"/>
      <w:sz w:val="26"/>
      <w:szCs w:val="26"/>
    </w:rPr>
  </w:style>
  <w:style w:type="paragraph" w:styleId="Heading2">
    <w:name w:val="heading 2"/>
    <w:basedOn w:val="Normal"/>
    <w:next w:val="BodyText"/>
    <w:uiPriority w:val="9"/>
    <w:unhideWhenUsed/>
    <w:qFormat/>
    <w:rsid w:val="00E27281"/>
    <w:pPr>
      <w:keepNext/>
      <w:keepLines/>
      <w:numPr>
        <w:ilvl w:val="1"/>
        <w:numId w:val="19"/>
      </w:numPr>
      <w:spacing w:before="240" w:after="0"/>
      <w:outlineLvl w:val="1"/>
    </w:pPr>
    <w:rPr>
      <w:rFonts w:eastAsiaTheme="majorEastAsia" w:cstheme="majorBidi"/>
      <w:b/>
      <w:bCs/>
      <w:color w:val="000000" w:themeColor="text1"/>
      <w:sz w:val="22"/>
      <w:szCs w:val="22"/>
    </w:rPr>
  </w:style>
  <w:style w:type="paragraph" w:styleId="Heading3">
    <w:name w:val="heading 3"/>
    <w:basedOn w:val="Normal"/>
    <w:next w:val="BodyText"/>
    <w:uiPriority w:val="9"/>
    <w:unhideWhenUsed/>
    <w:qFormat/>
    <w:rsid w:val="00E27281"/>
    <w:pPr>
      <w:numPr>
        <w:ilvl w:val="2"/>
        <w:numId w:val="19"/>
      </w:numPr>
      <w:spacing w:before="240" w:after="120"/>
      <w:outlineLvl w:val="2"/>
    </w:pPr>
    <w:rPr>
      <w:rFonts w:cs="Times New Roman (Body CS)"/>
      <w:b/>
    </w:rPr>
  </w:style>
  <w:style w:type="paragraph" w:styleId="Heading4">
    <w:name w:val="heading 4"/>
    <w:basedOn w:val="Normal"/>
    <w:next w:val="BodyText"/>
    <w:uiPriority w:val="9"/>
    <w:unhideWhenUsed/>
    <w:qFormat/>
    <w:rsid w:val="00E27281"/>
    <w:pPr>
      <w:numPr>
        <w:ilvl w:val="3"/>
        <w:numId w:val="19"/>
      </w:numPr>
      <w:spacing w:before="240" w:after="120"/>
      <w:outlineLvl w:val="3"/>
    </w:pPr>
    <w:rPr>
      <w:b/>
    </w:rPr>
  </w:style>
  <w:style w:type="paragraph" w:styleId="Heading5">
    <w:name w:val="heading 5"/>
    <w:basedOn w:val="Normal"/>
    <w:next w:val="BodyText"/>
    <w:uiPriority w:val="9"/>
    <w:unhideWhenUsed/>
    <w:qFormat/>
    <w:rsid w:val="00E27281"/>
    <w:pPr>
      <w:keepNext/>
      <w:keepLines/>
      <w:numPr>
        <w:ilvl w:val="4"/>
        <w:numId w:val="19"/>
      </w:numPr>
      <w:spacing w:before="200" w:after="0"/>
      <w:outlineLvl w:val="4"/>
    </w:pPr>
    <w:rPr>
      <w:rFonts w:eastAsiaTheme="majorEastAsia" w:cstheme="majorBidi"/>
      <w:b/>
      <w:iCs/>
      <w:color w:val="000000" w:themeColor="text1"/>
    </w:rPr>
  </w:style>
  <w:style w:type="paragraph" w:styleId="Heading6">
    <w:name w:val="heading 6"/>
    <w:basedOn w:val="Normal"/>
    <w:next w:val="BodyText"/>
    <w:uiPriority w:val="9"/>
    <w:unhideWhenUsed/>
    <w:qFormat/>
    <w:rsid w:val="00E27281"/>
    <w:pPr>
      <w:keepNext/>
      <w:keepLines/>
      <w:numPr>
        <w:ilvl w:val="5"/>
        <w:numId w:val="19"/>
      </w:numPr>
      <w:spacing w:before="200" w:after="0"/>
      <w:outlineLvl w:val="5"/>
    </w:pPr>
    <w:rPr>
      <w:rFonts w:eastAsiaTheme="majorEastAsia" w:cstheme="majorBidi"/>
      <w:b/>
      <w:color w:val="000000" w:themeColor="text1"/>
    </w:rPr>
  </w:style>
  <w:style w:type="paragraph" w:styleId="Heading7">
    <w:name w:val="heading 7"/>
    <w:basedOn w:val="Normal"/>
    <w:next w:val="BodyText"/>
    <w:uiPriority w:val="9"/>
    <w:unhideWhenUsed/>
    <w:qFormat/>
    <w:rsid w:val="00E27281"/>
    <w:pPr>
      <w:keepNext/>
      <w:keepLines/>
      <w:numPr>
        <w:ilvl w:val="6"/>
        <w:numId w:val="19"/>
      </w:numPr>
      <w:spacing w:before="200" w:after="0"/>
      <w:outlineLvl w:val="6"/>
    </w:pPr>
    <w:rPr>
      <w:rFonts w:eastAsiaTheme="majorEastAsia" w:cstheme="majorBidi"/>
      <w:b/>
      <w:color w:val="000000" w:themeColor="text1"/>
    </w:rPr>
  </w:style>
  <w:style w:type="paragraph" w:styleId="Heading8">
    <w:name w:val="heading 8"/>
    <w:basedOn w:val="Normal"/>
    <w:next w:val="BodyText"/>
    <w:uiPriority w:val="9"/>
    <w:unhideWhenUsed/>
    <w:qFormat/>
    <w:rsid w:val="00E27281"/>
    <w:pPr>
      <w:keepNext/>
      <w:keepLines/>
      <w:numPr>
        <w:ilvl w:val="7"/>
        <w:numId w:val="19"/>
      </w:numPr>
      <w:spacing w:before="200" w:after="0"/>
      <w:outlineLvl w:val="7"/>
    </w:pPr>
    <w:rPr>
      <w:rFonts w:eastAsiaTheme="majorEastAsia" w:cstheme="majorBidi"/>
      <w:b/>
      <w:color w:val="000000" w:themeColor="text1"/>
    </w:rPr>
  </w:style>
  <w:style w:type="paragraph" w:styleId="Heading9">
    <w:name w:val="heading 9"/>
    <w:basedOn w:val="Normal"/>
    <w:next w:val="BodyText"/>
    <w:uiPriority w:val="9"/>
    <w:unhideWhenUsed/>
    <w:qFormat/>
    <w:rsid w:val="00E27281"/>
    <w:pPr>
      <w:keepNext/>
      <w:keepLines/>
      <w:numPr>
        <w:ilvl w:val="8"/>
        <w:numId w:val="19"/>
      </w:numPr>
      <w:spacing w:before="200" w:after="0"/>
      <w:outlineLvl w:val="8"/>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10E52"/>
    <w:pPr>
      <w:spacing w:before="180" w:after="180"/>
    </w:pPr>
  </w:style>
  <w:style w:type="paragraph" w:customStyle="1" w:styleId="FirstParagraph">
    <w:name w:val="First Paragraph"/>
    <w:basedOn w:val="BodyText"/>
    <w:next w:val="BodyText"/>
    <w:qFormat/>
    <w:rsid w:val="005A0352"/>
    <w:rPr>
      <w:szCs w:val="18"/>
    </w:rPr>
  </w:style>
  <w:style w:type="paragraph" w:customStyle="1" w:styleId="Compact">
    <w:name w:val="Compact"/>
    <w:basedOn w:val="BodyText"/>
    <w:qFormat/>
    <w:pPr>
      <w:spacing w:before="36" w:after="36"/>
    </w:pPr>
  </w:style>
  <w:style w:type="paragraph" w:styleId="Title">
    <w:name w:val="Title"/>
    <w:basedOn w:val="Normal"/>
    <w:next w:val="BodyText"/>
    <w:qFormat/>
    <w:rsid w:val="005A0352"/>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rsid w:val="00BF7281"/>
    <w:pPr>
      <w:spacing w:before="240"/>
    </w:pPr>
    <w:rPr>
      <w:rFonts w:ascii="Oracle Sans" w:hAnsi="Oracle Sans"/>
      <w:sz w:val="30"/>
      <w:szCs w:val="30"/>
    </w:rPr>
  </w:style>
  <w:style w:type="paragraph" w:customStyle="1" w:styleId="Author">
    <w:name w:val="Author"/>
    <w:next w:val="BodyText"/>
    <w:qFormat/>
    <w:rsid w:val="00BF7281"/>
    <w:pPr>
      <w:keepNext/>
      <w:keepLines/>
      <w:jc w:val="center"/>
    </w:pPr>
    <w:rPr>
      <w:rFonts w:ascii="Oracle Sans" w:hAnsi="Oracle Sans"/>
      <w:szCs w:val="28"/>
    </w:rPr>
  </w:style>
  <w:style w:type="paragraph" w:styleId="Date">
    <w:name w:val="Date"/>
    <w:next w:val="BodyText"/>
    <w:qFormat/>
    <w:rsid w:val="00BF7281"/>
    <w:pPr>
      <w:keepNext/>
      <w:keepLines/>
      <w:jc w:val="center"/>
    </w:pPr>
    <w:rPr>
      <w:rFonts w:ascii="Oracle Sans" w:hAnsi="Oracle Sans"/>
      <w:sz w:val="22"/>
      <w:szCs w:val="22"/>
    </w:rPr>
  </w:style>
  <w:style w:type="paragraph" w:customStyle="1" w:styleId="Abstract">
    <w:name w:val="Abstract"/>
    <w:basedOn w:val="Normal"/>
    <w:next w:val="BodyText"/>
    <w:qFormat/>
    <w:rsid w:val="00BF7281"/>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C25926"/>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C25926"/>
    <w:pPr>
      <w:spacing w:before="240" w:line="259" w:lineRule="auto"/>
      <w:outlineLvl w:val="9"/>
    </w:pPr>
    <w:rPr>
      <w:bCs w:val="0"/>
      <w:color w:val="auto"/>
    </w:rPr>
  </w:style>
  <w:style w:type="paragraph" w:styleId="Header">
    <w:name w:val="header"/>
    <w:basedOn w:val="Normal"/>
    <w:link w:val="HeaderChar"/>
    <w:unhideWhenUsed/>
    <w:rsid w:val="00ED0699"/>
    <w:pPr>
      <w:tabs>
        <w:tab w:val="center" w:pos="4513"/>
        <w:tab w:val="right" w:pos="9026"/>
      </w:tabs>
      <w:spacing w:after="0"/>
    </w:pPr>
  </w:style>
  <w:style w:type="character" w:customStyle="1" w:styleId="HeaderChar">
    <w:name w:val="Header Char"/>
    <w:basedOn w:val="DefaultParagraphFont"/>
    <w:link w:val="Header"/>
    <w:rsid w:val="00ED0699"/>
  </w:style>
  <w:style w:type="paragraph" w:styleId="Footer">
    <w:name w:val="footer"/>
    <w:basedOn w:val="Normal"/>
    <w:link w:val="FooterChar"/>
    <w:unhideWhenUsed/>
    <w:rsid w:val="00ED0699"/>
    <w:pPr>
      <w:tabs>
        <w:tab w:val="center" w:pos="4513"/>
        <w:tab w:val="right" w:pos="9026"/>
      </w:tabs>
      <w:spacing w:after="0"/>
    </w:pPr>
  </w:style>
  <w:style w:type="character" w:customStyle="1" w:styleId="FooterChar">
    <w:name w:val="Footer Char"/>
    <w:basedOn w:val="DefaultParagraphFont"/>
    <w:link w:val="Footer"/>
    <w:rsid w:val="00ED0699"/>
  </w:style>
  <w:style w:type="character" w:styleId="PageNumber">
    <w:name w:val="page number"/>
    <w:basedOn w:val="DefaultParagraphFont"/>
    <w:semiHidden/>
    <w:unhideWhenUsed/>
    <w:rsid w:val="00A854BA"/>
  </w:style>
  <w:style w:type="paragraph" w:styleId="NormalWeb">
    <w:name w:val="Normal (Web)"/>
    <w:basedOn w:val="Normal"/>
    <w:uiPriority w:val="99"/>
    <w:unhideWhenUsed/>
    <w:rsid w:val="00EA10AE"/>
    <w:pPr>
      <w:spacing w:before="100" w:beforeAutospacing="1" w:after="100" w:afterAutospacing="1"/>
    </w:pPr>
    <w:rPr>
      <w:rFonts w:ascii="Times New Roman" w:eastAsia="Times New Roman" w:hAnsi="Times New Roman" w:cs="Times New Roman"/>
      <w:lang w:eastAsia="en-GB"/>
    </w:rPr>
  </w:style>
  <w:style w:type="numbering" w:customStyle="1" w:styleId="CurrentList1">
    <w:name w:val="Current List1"/>
    <w:uiPriority w:val="99"/>
    <w:rsid w:val="00947AB4"/>
    <w:pPr>
      <w:numPr>
        <w:numId w:val="1"/>
      </w:numPr>
    </w:pPr>
  </w:style>
  <w:style w:type="numbering" w:styleId="111111">
    <w:name w:val="Outline List 2"/>
    <w:basedOn w:val="NoList"/>
    <w:semiHidden/>
    <w:unhideWhenUsed/>
    <w:rsid w:val="00947AB4"/>
    <w:pPr>
      <w:numPr>
        <w:numId w:val="2"/>
      </w:numPr>
    </w:pPr>
  </w:style>
  <w:style w:type="numbering" w:customStyle="1" w:styleId="CurrentList2">
    <w:name w:val="Current List2"/>
    <w:uiPriority w:val="99"/>
    <w:rsid w:val="00947AB4"/>
    <w:pPr>
      <w:numPr>
        <w:numId w:val="3"/>
      </w:numPr>
    </w:pPr>
  </w:style>
  <w:style w:type="numbering" w:customStyle="1" w:styleId="CurrentList3">
    <w:name w:val="Current List3"/>
    <w:uiPriority w:val="99"/>
    <w:rsid w:val="005A0352"/>
    <w:pPr>
      <w:numPr>
        <w:numId w:val="4"/>
      </w:numPr>
    </w:pPr>
  </w:style>
  <w:style w:type="paragraph" w:styleId="NoSpacing">
    <w:name w:val="No Spacing"/>
    <w:link w:val="NoSpacingChar"/>
    <w:uiPriority w:val="1"/>
    <w:qFormat/>
    <w:rsid w:val="009B1B77"/>
    <w:pPr>
      <w:spacing w:after="0"/>
    </w:pPr>
    <w:rPr>
      <w:rFonts w:ascii="Oracle Sans" w:eastAsiaTheme="minorEastAsia" w:hAnsi="Oracle Sans"/>
      <w:sz w:val="16"/>
      <w:szCs w:val="22"/>
      <w:lang w:eastAsia="zh-CN"/>
    </w:rPr>
  </w:style>
  <w:style w:type="character" w:customStyle="1" w:styleId="NoSpacingChar">
    <w:name w:val="No Spacing Char"/>
    <w:basedOn w:val="DefaultParagraphFont"/>
    <w:link w:val="NoSpacing"/>
    <w:uiPriority w:val="1"/>
    <w:rsid w:val="009B1B77"/>
    <w:rPr>
      <w:rFonts w:ascii="Oracle Sans" w:eastAsiaTheme="minorEastAsia" w:hAnsi="Oracle Sans"/>
      <w:sz w:val="16"/>
      <w:szCs w:val="22"/>
      <w:lang w:eastAsia="zh-CN"/>
    </w:rPr>
  </w:style>
  <w:style w:type="paragraph" w:styleId="Revision">
    <w:name w:val="Revision"/>
    <w:hidden/>
    <w:semiHidden/>
    <w:rsid w:val="00CC78D2"/>
    <w:pPr>
      <w:spacing w:after="0"/>
    </w:pPr>
  </w:style>
  <w:style w:type="numbering" w:customStyle="1" w:styleId="CurrentList4">
    <w:name w:val="Current List4"/>
    <w:uiPriority w:val="99"/>
    <w:rsid w:val="00CC78D2"/>
    <w:pPr>
      <w:numPr>
        <w:numId w:val="5"/>
      </w:numPr>
    </w:pPr>
  </w:style>
  <w:style w:type="numbering" w:customStyle="1" w:styleId="CurrentList5">
    <w:name w:val="Current List5"/>
    <w:uiPriority w:val="99"/>
    <w:rsid w:val="00386D3B"/>
    <w:pPr>
      <w:numPr>
        <w:numId w:val="6"/>
      </w:numPr>
    </w:pPr>
  </w:style>
  <w:style w:type="numbering" w:customStyle="1" w:styleId="CurrentList6">
    <w:name w:val="Current List6"/>
    <w:uiPriority w:val="99"/>
    <w:rsid w:val="00386D3B"/>
    <w:pPr>
      <w:numPr>
        <w:numId w:val="7"/>
      </w:numPr>
    </w:pPr>
  </w:style>
  <w:style w:type="numbering" w:customStyle="1" w:styleId="CurrentList7">
    <w:name w:val="Current List7"/>
    <w:uiPriority w:val="99"/>
    <w:rsid w:val="00386D3B"/>
    <w:pPr>
      <w:numPr>
        <w:numId w:val="8"/>
      </w:numPr>
    </w:pPr>
  </w:style>
  <w:style w:type="numbering" w:customStyle="1" w:styleId="CurrentList8">
    <w:name w:val="Current List8"/>
    <w:uiPriority w:val="99"/>
    <w:rsid w:val="00386D3B"/>
    <w:pPr>
      <w:numPr>
        <w:numId w:val="9"/>
      </w:numPr>
    </w:pPr>
  </w:style>
  <w:style w:type="numbering" w:customStyle="1" w:styleId="CurrentList9">
    <w:name w:val="Current List9"/>
    <w:uiPriority w:val="99"/>
    <w:rsid w:val="00386D3B"/>
    <w:pPr>
      <w:numPr>
        <w:numId w:val="10"/>
      </w:numPr>
    </w:pPr>
  </w:style>
  <w:style w:type="numbering" w:customStyle="1" w:styleId="CurrentList11">
    <w:name w:val="Current List11"/>
    <w:uiPriority w:val="99"/>
    <w:rsid w:val="00E72C09"/>
    <w:pPr>
      <w:numPr>
        <w:numId w:val="12"/>
      </w:numPr>
    </w:pPr>
  </w:style>
  <w:style w:type="numbering" w:customStyle="1" w:styleId="CurrentList10">
    <w:name w:val="Current List10"/>
    <w:uiPriority w:val="99"/>
    <w:rsid w:val="000B0A39"/>
    <w:pPr>
      <w:numPr>
        <w:numId w:val="11"/>
      </w:numPr>
    </w:pPr>
  </w:style>
  <w:style w:type="numbering" w:customStyle="1" w:styleId="CurrentList13">
    <w:name w:val="Current List13"/>
    <w:uiPriority w:val="99"/>
    <w:rsid w:val="00572096"/>
    <w:pPr>
      <w:numPr>
        <w:numId w:val="14"/>
      </w:numPr>
    </w:pPr>
  </w:style>
  <w:style w:type="numbering" w:customStyle="1" w:styleId="CurrentList12">
    <w:name w:val="Current List12"/>
    <w:uiPriority w:val="99"/>
    <w:rsid w:val="00572096"/>
    <w:pPr>
      <w:numPr>
        <w:numId w:val="13"/>
      </w:numPr>
    </w:pPr>
  </w:style>
  <w:style w:type="numbering" w:customStyle="1" w:styleId="CurrentList14">
    <w:name w:val="Current List14"/>
    <w:uiPriority w:val="99"/>
    <w:rsid w:val="00572096"/>
    <w:pPr>
      <w:numPr>
        <w:numId w:val="15"/>
      </w:numPr>
    </w:pPr>
  </w:style>
  <w:style w:type="paragraph" w:styleId="List">
    <w:name w:val="List"/>
    <w:basedOn w:val="Normal"/>
    <w:semiHidden/>
    <w:unhideWhenUsed/>
    <w:rsid w:val="00401930"/>
    <w:pPr>
      <w:ind w:left="283" w:hanging="283"/>
      <w:contextualSpacing/>
    </w:pPr>
  </w:style>
  <w:style w:type="numbering" w:customStyle="1" w:styleId="CurrentList15">
    <w:name w:val="Current List15"/>
    <w:uiPriority w:val="99"/>
    <w:rsid w:val="00572096"/>
    <w:pPr>
      <w:numPr>
        <w:numId w:val="16"/>
      </w:numPr>
    </w:pPr>
  </w:style>
  <w:style w:type="numbering" w:customStyle="1" w:styleId="CurrentList16">
    <w:name w:val="Current List16"/>
    <w:uiPriority w:val="99"/>
    <w:rsid w:val="00C25926"/>
    <w:pPr>
      <w:numPr>
        <w:numId w:val="17"/>
      </w:numPr>
    </w:pPr>
  </w:style>
  <w:style w:type="numbering" w:customStyle="1" w:styleId="CurrentList17">
    <w:name w:val="Current List17"/>
    <w:uiPriority w:val="99"/>
    <w:rsid w:val="00B04DE8"/>
    <w:pPr>
      <w:numPr>
        <w:numId w:val="18"/>
      </w:numPr>
    </w:pPr>
  </w:style>
  <w:style w:type="numbering" w:customStyle="1" w:styleId="CurrentList18">
    <w:name w:val="Current List18"/>
    <w:uiPriority w:val="99"/>
    <w:rsid w:val="00B04DE8"/>
    <w:pPr>
      <w:numPr>
        <w:numId w:val="20"/>
      </w:numPr>
    </w:pPr>
  </w:style>
  <w:style w:type="numbering" w:customStyle="1" w:styleId="CurrentList19">
    <w:name w:val="Current List19"/>
    <w:uiPriority w:val="99"/>
    <w:rsid w:val="00E27281"/>
    <w:pPr>
      <w:numPr>
        <w:numId w:val="21"/>
      </w:numPr>
    </w:pPr>
  </w:style>
  <w:style w:type="numbering" w:customStyle="1" w:styleId="CurrentList20">
    <w:name w:val="Current List20"/>
    <w:uiPriority w:val="99"/>
    <w:rsid w:val="00E27281"/>
    <w:pPr>
      <w:numPr>
        <w:numId w:val="22"/>
      </w:numPr>
    </w:pPr>
  </w:style>
  <w:style w:type="character" w:customStyle="1" w:styleId="BodyTextChar">
    <w:name w:val="Body Text Char"/>
    <w:basedOn w:val="DefaultParagraphFont"/>
    <w:link w:val="BodyText"/>
    <w:rsid w:val="00401930"/>
    <w:rPr>
      <w:rFonts w:ascii="Oracle Sans" w:hAnsi="Oracle Sans"/>
      <w:sz w:val="18"/>
    </w:rPr>
  </w:style>
  <w:style w:type="paragraph" w:styleId="List2">
    <w:name w:val="List 2"/>
    <w:basedOn w:val="Normal"/>
    <w:semiHidden/>
    <w:unhideWhenUsed/>
    <w:rsid w:val="00401930"/>
    <w:pPr>
      <w:ind w:left="566" w:hanging="283"/>
      <w:contextualSpacing/>
    </w:pPr>
  </w:style>
  <w:style w:type="paragraph" w:styleId="List3">
    <w:name w:val="List 3"/>
    <w:basedOn w:val="Normal"/>
    <w:semiHidden/>
    <w:unhideWhenUsed/>
    <w:rsid w:val="00401930"/>
    <w:pPr>
      <w:ind w:left="849" w:hanging="283"/>
      <w:contextualSpacing/>
    </w:pPr>
  </w:style>
  <w:style w:type="paragraph" w:styleId="List4">
    <w:name w:val="List 4"/>
    <w:basedOn w:val="Normal"/>
    <w:semiHidden/>
    <w:unhideWhenUsed/>
    <w:rsid w:val="00401930"/>
    <w:pPr>
      <w:ind w:left="1132" w:hanging="283"/>
      <w:contextualSpacing/>
    </w:pPr>
  </w:style>
  <w:style w:type="paragraph" w:styleId="List5">
    <w:name w:val="List 5"/>
    <w:basedOn w:val="Normal"/>
    <w:rsid w:val="00401930"/>
    <w:pPr>
      <w:ind w:left="1415" w:hanging="283"/>
      <w:contextualSpacing/>
    </w:pPr>
  </w:style>
  <w:style w:type="paragraph" w:styleId="ListBullet">
    <w:name w:val="List Bullet"/>
    <w:basedOn w:val="Normal"/>
    <w:semiHidden/>
    <w:unhideWhenUsed/>
    <w:rsid w:val="00401930"/>
    <w:pPr>
      <w:numPr>
        <w:numId w:val="32"/>
      </w:numPr>
      <w:contextualSpacing/>
    </w:pPr>
  </w:style>
  <w:style w:type="paragraph" w:styleId="ListBullet2">
    <w:name w:val="List Bullet 2"/>
    <w:basedOn w:val="Normal"/>
    <w:semiHidden/>
    <w:unhideWhenUsed/>
    <w:rsid w:val="00401930"/>
    <w:pPr>
      <w:numPr>
        <w:numId w:val="31"/>
      </w:numPr>
      <w:contextualSpacing/>
    </w:pPr>
  </w:style>
  <w:style w:type="paragraph" w:styleId="ListBullet3">
    <w:name w:val="List Bullet 3"/>
    <w:basedOn w:val="Normal"/>
    <w:semiHidden/>
    <w:unhideWhenUsed/>
    <w:rsid w:val="00401930"/>
    <w:pPr>
      <w:numPr>
        <w:numId w:val="30"/>
      </w:numPr>
      <w:contextualSpacing/>
    </w:pPr>
  </w:style>
  <w:style w:type="paragraph" w:styleId="ListBullet4">
    <w:name w:val="List Bullet 4"/>
    <w:basedOn w:val="Normal"/>
    <w:rsid w:val="00401930"/>
    <w:pPr>
      <w:numPr>
        <w:numId w:val="29"/>
      </w:numPr>
      <w:contextualSpacing/>
    </w:pPr>
  </w:style>
  <w:style w:type="paragraph" w:styleId="ListBullet5">
    <w:name w:val="List Bullet 5"/>
    <w:basedOn w:val="Normal"/>
    <w:rsid w:val="00401930"/>
    <w:pPr>
      <w:numPr>
        <w:numId w:val="28"/>
      </w:numPr>
      <w:contextualSpacing/>
    </w:pPr>
  </w:style>
  <w:style w:type="paragraph" w:styleId="ListNumber">
    <w:name w:val="List Number"/>
    <w:basedOn w:val="Normal"/>
    <w:semiHidden/>
    <w:unhideWhenUsed/>
    <w:rsid w:val="009B1B77"/>
    <w:pPr>
      <w:numPr>
        <w:numId w:val="27"/>
      </w:numPr>
      <w:contextualSpacing/>
    </w:pPr>
  </w:style>
  <w:style w:type="paragraph" w:styleId="ListNumber2">
    <w:name w:val="List Number 2"/>
    <w:basedOn w:val="Normal"/>
    <w:semiHidden/>
    <w:unhideWhenUsed/>
    <w:rsid w:val="009B1B77"/>
    <w:pPr>
      <w:numPr>
        <w:numId w:val="26"/>
      </w:numPr>
      <w:contextualSpacing/>
    </w:pPr>
  </w:style>
  <w:style w:type="paragraph" w:styleId="ListNumber3">
    <w:name w:val="List Number 3"/>
    <w:basedOn w:val="Normal"/>
    <w:semiHidden/>
    <w:unhideWhenUsed/>
    <w:rsid w:val="009B1B77"/>
    <w:pPr>
      <w:numPr>
        <w:numId w:val="25"/>
      </w:numPr>
      <w:contextualSpacing/>
    </w:pPr>
  </w:style>
  <w:style w:type="paragraph" w:styleId="ListNumber4">
    <w:name w:val="List Number 4"/>
    <w:basedOn w:val="Normal"/>
    <w:semiHidden/>
    <w:unhideWhenUsed/>
    <w:rsid w:val="009B1B77"/>
    <w:pPr>
      <w:numPr>
        <w:numId w:val="24"/>
      </w:numPr>
      <w:contextualSpacing/>
    </w:pPr>
  </w:style>
  <w:style w:type="paragraph" w:styleId="ListNumber5">
    <w:name w:val="List Number 5"/>
    <w:basedOn w:val="Normal"/>
    <w:semiHidden/>
    <w:unhideWhenUsed/>
    <w:rsid w:val="009B1B77"/>
    <w:pPr>
      <w:numPr>
        <w:numId w:val="23"/>
      </w:numPr>
      <w:contextualSpacing/>
    </w:pPr>
  </w:style>
  <w:style w:type="paragraph" w:styleId="ListParagraph">
    <w:name w:val="List Paragraph"/>
    <w:basedOn w:val="Normal"/>
    <w:rsid w:val="009B1B77"/>
    <w:pPr>
      <w:ind w:left="720"/>
      <w:contextualSpacing/>
    </w:pPr>
  </w:style>
  <w:style w:type="paragraph" w:styleId="TOC1">
    <w:name w:val="toc 1"/>
    <w:basedOn w:val="Normal"/>
    <w:next w:val="Normal"/>
    <w:autoRedefine/>
    <w:uiPriority w:val="39"/>
    <w:unhideWhenUsed/>
    <w:rsid w:val="00412D0B"/>
    <w:pPr>
      <w:spacing w:after="100"/>
    </w:pPr>
  </w:style>
  <w:style w:type="paragraph" w:styleId="TOC2">
    <w:name w:val="toc 2"/>
    <w:basedOn w:val="Normal"/>
    <w:next w:val="Normal"/>
    <w:autoRedefine/>
    <w:uiPriority w:val="39"/>
    <w:unhideWhenUsed/>
    <w:rsid w:val="00412D0B"/>
    <w:pPr>
      <w:spacing w:after="100"/>
      <w:ind w:left="180"/>
    </w:pPr>
  </w:style>
  <w:style w:type="paragraph" w:styleId="TOC3">
    <w:name w:val="toc 3"/>
    <w:basedOn w:val="Normal"/>
    <w:next w:val="Normal"/>
    <w:autoRedefine/>
    <w:uiPriority w:val="39"/>
    <w:unhideWhenUsed/>
    <w:rsid w:val="00412D0B"/>
    <w:pPr>
      <w:spacing w:after="100"/>
      <w:ind w:left="360"/>
    </w:pPr>
  </w:style>
  <w:style w:type="paragraph" w:styleId="TOC4">
    <w:name w:val="toc 4"/>
    <w:basedOn w:val="Normal"/>
    <w:next w:val="Normal"/>
    <w:autoRedefine/>
    <w:uiPriority w:val="39"/>
    <w:unhideWhenUsed/>
    <w:rsid w:val="00412D0B"/>
    <w:pPr>
      <w:spacing w:after="100"/>
      <w:ind w:left="540"/>
    </w:pPr>
  </w:style>
  <w:style w:type="paragraph" w:styleId="TOC5">
    <w:name w:val="toc 5"/>
    <w:basedOn w:val="Normal"/>
    <w:next w:val="Normal"/>
    <w:autoRedefine/>
    <w:uiPriority w:val="39"/>
    <w:unhideWhenUsed/>
    <w:rsid w:val="00412D0B"/>
    <w:pPr>
      <w:spacing w:after="100"/>
      <w:ind w:left="720"/>
    </w:pPr>
  </w:style>
  <w:style w:type="paragraph" w:styleId="TOC6">
    <w:name w:val="toc 6"/>
    <w:basedOn w:val="Normal"/>
    <w:next w:val="Normal"/>
    <w:autoRedefine/>
    <w:uiPriority w:val="39"/>
    <w:unhideWhenUsed/>
    <w:rsid w:val="00412D0B"/>
    <w:pPr>
      <w:spacing w:after="100"/>
      <w:ind w:left="900"/>
    </w:pPr>
  </w:style>
  <w:style w:type="paragraph" w:styleId="TOC7">
    <w:name w:val="toc 7"/>
    <w:basedOn w:val="Normal"/>
    <w:next w:val="Normal"/>
    <w:autoRedefine/>
    <w:uiPriority w:val="39"/>
    <w:unhideWhenUsed/>
    <w:rsid w:val="00412D0B"/>
    <w:pPr>
      <w:spacing w:after="100"/>
      <w:ind w:left="1080"/>
    </w:pPr>
  </w:style>
  <w:style w:type="paragraph" w:styleId="TOC8">
    <w:name w:val="toc 8"/>
    <w:basedOn w:val="Normal"/>
    <w:next w:val="Normal"/>
    <w:autoRedefine/>
    <w:uiPriority w:val="39"/>
    <w:unhideWhenUsed/>
    <w:rsid w:val="00412D0B"/>
    <w:pPr>
      <w:spacing w:after="100"/>
      <w:ind w:left="1260"/>
    </w:pPr>
  </w:style>
  <w:style w:type="paragraph" w:styleId="TOC9">
    <w:name w:val="toc 9"/>
    <w:basedOn w:val="Normal"/>
    <w:next w:val="Normal"/>
    <w:autoRedefine/>
    <w:uiPriority w:val="39"/>
    <w:unhideWhenUsed/>
    <w:rsid w:val="00412D0B"/>
    <w:pPr>
      <w:spacing w:after="100"/>
      <w:ind w:left="1440"/>
    </w:pPr>
  </w:style>
  <w:style w:type="paragraph" w:styleId="HTMLPreformatted">
    <w:name w:val="HTML Preformatted"/>
    <w:basedOn w:val="Normal"/>
    <w:link w:val="HTMLPreformattedChar"/>
    <w:uiPriority w:val="99"/>
    <w:unhideWhenUsed/>
    <w:rsid w:val="00412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12D0B"/>
    <w:rPr>
      <w:rFonts w:ascii="Courier New" w:eastAsia="Times New Roman" w:hAnsi="Courier New" w:cs="Courier New"/>
      <w:sz w:val="20"/>
      <w:szCs w:val="20"/>
      <w:lang w:eastAsia="en-GB"/>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7914">
      <w:bodyDiv w:val="1"/>
      <w:marLeft w:val="0"/>
      <w:marRight w:val="0"/>
      <w:marTop w:val="0"/>
      <w:marBottom w:val="0"/>
      <w:divBdr>
        <w:top w:val="none" w:sz="0" w:space="0" w:color="auto"/>
        <w:left w:val="none" w:sz="0" w:space="0" w:color="auto"/>
        <w:bottom w:val="none" w:sz="0" w:space="0" w:color="auto"/>
        <w:right w:val="none" w:sz="0" w:space="0" w:color="auto"/>
      </w:divBdr>
      <w:divsChild>
        <w:div w:id="1435589291">
          <w:marLeft w:val="0"/>
          <w:marRight w:val="0"/>
          <w:marTop w:val="0"/>
          <w:marBottom w:val="0"/>
          <w:divBdr>
            <w:top w:val="none" w:sz="0" w:space="0" w:color="auto"/>
            <w:left w:val="none" w:sz="0" w:space="0" w:color="auto"/>
            <w:bottom w:val="none" w:sz="0" w:space="0" w:color="auto"/>
            <w:right w:val="none" w:sz="0" w:space="0" w:color="auto"/>
          </w:divBdr>
          <w:divsChild>
            <w:div w:id="811366144">
              <w:marLeft w:val="0"/>
              <w:marRight w:val="0"/>
              <w:marTop w:val="0"/>
              <w:marBottom w:val="0"/>
              <w:divBdr>
                <w:top w:val="none" w:sz="0" w:space="0" w:color="auto"/>
                <w:left w:val="none" w:sz="0" w:space="0" w:color="auto"/>
                <w:bottom w:val="none" w:sz="0" w:space="0" w:color="auto"/>
                <w:right w:val="none" w:sz="0" w:space="0" w:color="auto"/>
              </w:divBdr>
              <w:divsChild>
                <w:div w:id="804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7908">
      <w:bodyDiv w:val="1"/>
      <w:marLeft w:val="0"/>
      <w:marRight w:val="0"/>
      <w:marTop w:val="0"/>
      <w:marBottom w:val="0"/>
      <w:divBdr>
        <w:top w:val="none" w:sz="0" w:space="0" w:color="auto"/>
        <w:left w:val="none" w:sz="0" w:space="0" w:color="auto"/>
        <w:bottom w:val="none" w:sz="0" w:space="0" w:color="auto"/>
        <w:right w:val="none" w:sz="0" w:space="0" w:color="auto"/>
      </w:divBdr>
    </w:div>
    <w:div w:id="283654512">
      <w:bodyDiv w:val="1"/>
      <w:marLeft w:val="0"/>
      <w:marRight w:val="0"/>
      <w:marTop w:val="0"/>
      <w:marBottom w:val="0"/>
      <w:divBdr>
        <w:top w:val="none" w:sz="0" w:space="0" w:color="auto"/>
        <w:left w:val="none" w:sz="0" w:space="0" w:color="auto"/>
        <w:bottom w:val="none" w:sz="0" w:space="0" w:color="auto"/>
        <w:right w:val="none" w:sz="0" w:space="0" w:color="auto"/>
      </w:divBdr>
      <w:divsChild>
        <w:div w:id="1555922036">
          <w:marLeft w:val="0"/>
          <w:marRight w:val="0"/>
          <w:marTop w:val="0"/>
          <w:marBottom w:val="0"/>
          <w:divBdr>
            <w:top w:val="none" w:sz="0" w:space="0" w:color="auto"/>
            <w:left w:val="none" w:sz="0" w:space="0" w:color="auto"/>
            <w:bottom w:val="none" w:sz="0" w:space="0" w:color="auto"/>
            <w:right w:val="none" w:sz="0" w:space="0" w:color="auto"/>
          </w:divBdr>
          <w:divsChild>
            <w:div w:id="37442141">
              <w:marLeft w:val="0"/>
              <w:marRight w:val="0"/>
              <w:marTop w:val="0"/>
              <w:marBottom w:val="0"/>
              <w:divBdr>
                <w:top w:val="none" w:sz="0" w:space="0" w:color="auto"/>
                <w:left w:val="none" w:sz="0" w:space="0" w:color="auto"/>
                <w:bottom w:val="none" w:sz="0" w:space="0" w:color="auto"/>
                <w:right w:val="none" w:sz="0" w:space="0" w:color="auto"/>
              </w:divBdr>
              <w:divsChild>
                <w:div w:id="318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838346">
      <w:bodyDiv w:val="1"/>
      <w:marLeft w:val="0"/>
      <w:marRight w:val="0"/>
      <w:marTop w:val="0"/>
      <w:marBottom w:val="0"/>
      <w:divBdr>
        <w:top w:val="none" w:sz="0" w:space="0" w:color="auto"/>
        <w:left w:val="none" w:sz="0" w:space="0" w:color="auto"/>
        <w:bottom w:val="none" w:sz="0" w:space="0" w:color="auto"/>
        <w:right w:val="none" w:sz="0" w:space="0" w:color="auto"/>
      </w:divBdr>
      <w:divsChild>
        <w:div w:id="1867139085">
          <w:marLeft w:val="0"/>
          <w:marRight w:val="0"/>
          <w:marTop w:val="0"/>
          <w:marBottom w:val="0"/>
          <w:divBdr>
            <w:top w:val="none" w:sz="0" w:space="0" w:color="auto"/>
            <w:left w:val="none" w:sz="0" w:space="0" w:color="auto"/>
            <w:bottom w:val="none" w:sz="0" w:space="0" w:color="auto"/>
            <w:right w:val="none" w:sz="0" w:space="0" w:color="auto"/>
          </w:divBdr>
          <w:divsChild>
            <w:div w:id="476727748">
              <w:marLeft w:val="0"/>
              <w:marRight w:val="0"/>
              <w:marTop w:val="0"/>
              <w:marBottom w:val="0"/>
              <w:divBdr>
                <w:top w:val="none" w:sz="0" w:space="0" w:color="auto"/>
                <w:left w:val="none" w:sz="0" w:space="0" w:color="auto"/>
                <w:bottom w:val="none" w:sz="0" w:space="0" w:color="auto"/>
                <w:right w:val="none" w:sz="0" w:space="0" w:color="auto"/>
              </w:divBdr>
              <w:divsChild>
                <w:div w:id="16818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3629">
      <w:bodyDiv w:val="1"/>
      <w:marLeft w:val="0"/>
      <w:marRight w:val="0"/>
      <w:marTop w:val="0"/>
      <w:marBottom w:val="0"/>
      <w:divBdr>
        <w:top w:val="none" w:sz="0" w:space="0" w:color="auto"/>
        <w:left w:val="none" w:sz="0" w:space="0" w:color="auto"/>
        <w:bottom w:val="none" w:sz="0" w:space="0" w:color="auto"/>
        <w:right w:val="none" w:sz="0" w:space="0" w:color="auto"/>
      </w:divBdr>
      <w:divsChild>
        <w:div w:id="1333602602">
          <w:marLeft w:val="0"/>
          <w:marRight w:val="0"/>
          <w:marTop w:val="0"/>
          <w:marBottom w:val="0"/>
          <w:divBdr>
            <w:top w:val="none" w:sz="0" w:space="0" w:color="auto"/>
            <w:left w:val="none" w:sz="0" w:space="0" w:color="auto"/>
            <w:bottom w:val="none" w:sz="0" w:space="0" w:color="auto"/>
            <w:right w:val="none" w:sz="0" w:space="0" w:color="auto"/>
          </w:divBdr>
          <w:divsChild>
            <w:div w:id="1509980988">
              <w:marLeft w:val="0"/>
              <w:marRight w:val="0"/>
              <w:marTop w:val="0"/>
              <w:marBottom w:val="0"/>
              <w:divBdr>
                <w:top w:val="none" w:sz="0" w:space="0" w:color="auto"/>
                <w:left w:val="none" w:sz="0" w:space="0" w:color="auto"/>
                <w:bottom w:val="none" w:sz="0" w:space="0" w:color="auto"/>
                <w:right w:val="none" w:sz="0" w:space="0" w:color="auto"/>
              </w:divBdr>
              <w:divsChild>
                <w:div w:id="4849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03211">
      <w:bodyDiv w:val="1"/>
      <w:marLeft w:val="0"/>
      <w:marRight w:val="0"/>
      <w:marTop w:val="0"/>
      <w:marBottom w:val="0"/>
      <w:divBdr>
        <w:top w:val="none" w:sz="0" w:space="0" w:color="auto"/>
        <w:left w:val="none" w:sz="0" w:space="0" w:color="auto"/>
        <w:bottom w:val="none" w:sz="0" w:space="0" w:color="auto"/>
        <w:right w:val="none" w:sz="0" w:space="0" w:color="auto"/>
      </w:divBdr>
      <w:divsChild>
        <w:div w:id="911741391">
          <w:marLeft w:val="0"/>
          <w:marRight w:val="0"/>
          <w:marTop w:val="0"/>
          <w:marBottom w:val="0"/>
          <w:divBdr>
            <w:top w:val="none" w:sz="0" w:space="0" w:color="auto"/>
            <w:left w:val="none" w:sz="0" w:space="0" w:color="auto"/>
            <w:bottom w:val="none" w:sz="0" w:space="0" w:color="auto"/>
            <w:right w:val="none" w:sz="0" w:space="0" w:color="auto"/>
          </w:divBdr>
          <w:divsChild>
            <w:div w:id="574707249">
              <w:marLeft w:val="0"/>
              <w:marRight w:val="0"/>
              <w:marTop w:val="0"/>
              <w:marBottom w:val="0"/>
              <w:divBdr>
                <w:top w:val="none" w:sz="0" w:space="0" w:color="auto"/>
                <w:left w:val="none" w:sz="0" w:space="0" w:color="auto"/>
                <w:bottom w:val="none" w:sz="0" w:space="0" w:color="auto"/>
                <w:right w:val="none" w:sz="0" w:space="0" w:color="auto"/>
              </w:divBdr>
              <w:divsChild>
                <w:div w:id="9467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66060">
      <w:bodyDiv w:val="1"/>
      <w:marLeft w:val="0"/>
      <w:marRight w:val="0"/>
      <w:marTop w:val="0"/>
      <w:marBottom w:val="0"/>
      <w:divBdr>
        <w:top w:val="none" w:sz="0" w:space="0" w:color="auto"/>
        <w:left w:val="none" w:sz="0" w:space="0" w:color="auto"/>
        <w:bottom w:val="none" w:sz="0" w:space="0" w:color="auto"/>
        <w:right w:val="none" w:sz="0" w:space="0" w:color="auto"/>
      </w:divBdr>
      <w:divsChild>
        <w:div w:id="1455633944">
          <w:marLeft w:val="0"/>
          <w:marRight w:val="0"/>
          <w:marTop w:val="0"/>
          <w:marBottom w:val="0"/>
          <w:divBdr>
            <w:top w:val="none" w:sz="0" w:space="0" w:color="auto"/>
            <w:left w:val="none" w:sz="0" w:space="0" w:color="auto"/>
            <w:bottom w:val="none" w:sz="0" w:space="0" w:color="auto"/>
            <w:right w:val="none" w:sz="0" w:space="0" w:color="auto"/>
          </w:divBdr>
          <w:divsChild>
            <w:div w:id="1546795868">
              <w:marLeft w:val="0"/>
              <w:marRight w:val="0"/>
              <w:marTop w:val="0"/>
              <w:marBottom w:val="0"/>
              <w:divBdr>
                <w:top w:val="none" w:sz="0" w:space="0" w:color="auto"/>
                <w:left w:val="none" w:sz="0" w:space="0" w:color="auto"/>
                <w:bottom w:val="none" w:sz="0" w:space="0" w:color="auto"/>
                <w:right w:val="none" w:sz="0" w:space="0" w:color="auto"/>
              </w:divBdr>
              <w:divsChild>
                <w:div w:id="14265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96113">
      <w:bodyDiv w:val="1"/>
      <w:marLeft w:val="0"/>
      <w:marRight w:val="0"/>
      <w:marTop w:val="0"/>
      <w:marBottom w:val="0"/>
      <w:divBdr>
        <w:top w:val="none" w:sz="0" w:space="0" w:color="auto"/>
        <w:left w:val="none" w:sz="0" w:space="0" w:color="auto"/>
        <w:bottom w:val="none" w:sz="0" w:space="0" w:color="auto"/>
        <w:right w:val="none" w:sz="0" w:space="0" w:color="auto"/>
      </w:divBdr>
      <w:divsChild>
        <w:div w:id="561254930">
          <w:marLeft w:val="0"/>
          <w:marRight w:val="0"/>
          <w:marTop w:val="0"/>
          <w:marBottom w:val="0"/>
          <w:divBdr>
            <w:top w:val="none" w:sz="0" w:space="0" w:color="auto"/>
            <w:left w:val="none" w:sz="0" w:space="0" w:color="auto"/>
            <w:bottom w:val="none" w:sz="0" w:space="0" w:color="auto"/>
            <w:right w:val="none" w:sz="0" w:space="0" w:color="auto"/>
          </w:divBdr>
          <w:divsChild>
            <w:div w:id="119881059">
              <w:marLeft w:val="0"/>
              <w:marRight w:val="0"/>
              <w:marTop w:val="0"/>
              <w:marBottom w:val="0"/>
              <w:divBdr>
                <w:top w:val="none" w:sz="0" w:space="0" w:color="auto"/>
                <w:left w:val="none" w:sz="0" w:space="0" w:color="auto"/>
                <w:bottom w:val="none" w:sz="0" w:space="0" w:color="auto"/>
                <w:right w:val="none" w:sz="0" w:space="0" w:color="auto"/>
              </w:divBdr>
              <w:divsChild>
                <w:div w:id="5026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7595">
      <w:bodyDiv w:val="1"/>
      <w:marLeft w:val="0"/>
      <w:marRight w:val="0"/>
      <w:marTop w:val="0"/>
      <w:marBottom w:val="0"/>
      <w:divBdr>
        <w:top w:val="none" w:sz="0" w:space="0" w:color="auto"/>
        <w:left w:val="none" w:sz="0" w:space="0" w:color="auto"/>
        <w:bottom w:val="none" w:sz="0" w:space="0" w:color="auto"/>
        <w:right w:val="none" w:sz="0" w:space="0" w:color="auto"/>
      </w:divBdr>
      <w:divsChild>
        <w:div w:id="556354844">
          <w:marLeft w:val="0"/>
          <w:marRight w:val="0"/>
          <w:marTop w:val="0"/>
          <w:marBottom w:val="0"/>
          <w:divBdr>
            <w:top w:val="none" w:sz="0" w:space="0" w:color="auto"/>
            <w:left w:val="none" w:sz="0" w:space="0" w:color="auto"/>
            <w:bottom w:val="none" w:sz="0" w:space="0" w:color="auto"/>
            <w:right w:val="none" w:sz="0" w:space="0" w:color="auto"/>
          </w:divBdr>
          <w:divsChild>
            <w:div w:id="1360232147">
              <w:marLeft w:val="0"/>
              <w:marRight w:val="0"/>
              <w:marTop w:val="0"/>
              <w:marBottom w:val="0"/>
              <w:divBdr>
                <w:top w:val="none" w:sz="0" w:space="0" w:color="auto"/>
                <w:left w:val="none" w:sz="0" w:space="0" w:color="auto"/>
                <w:bottom w:val="none" w:sz="0" w:space="0" w:color="auto"/>
                <w:right w:val="none" w:sz="0" w:space="0" w:color="auto"/>
              </w:divBdr>
              <w:divsChild>
                <w:div w:id="21055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en-us/iaas/cloud-guard/using/part-start.htm" TargetMode="Externa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hyperlink" Target="https://www.oracle.com/corporate/security-practices/cloud/" TargetMode="External"/><Relationship Id="rId3" Type="http://schemas.openxmlformats.org/officeDocument/2006/relationships/styles" Target="styles.xml"/><Relationship Id="rId21" Type="http://schemas.openxmlformats.org/officeDocument/2006/relationships/hyperlink" Target="https://docs.oracle.com/en-us/iaas/Content/General/Concepts/regions.htm" TargetMode="External"/><Relationship Id="rId34" Type="http://schemas.openxmlformats.org/officeDocument/2006/relationships/hyperlink" Target="https://docs.oracle.com/en/solutions/oci-best-practices" TargetMode="External"/><Relationship Id="rId42" Type="http://schemas.openxmlformats.org/officeDocument/2006/relationships/hyperlink" Target="https://docs.oracle.com/en-us/iaas/Content/cloud-adoption-framework/security-strategy.htm" TargetMode="External"/><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ocs.oracle.com/en-us/iaas/Content/cloud-adoption-framework/iam-security-structure.htm" TargetMode="External"/><Relationship Id="rId17" Type="http://schemas.openxmlformats.org/officeDocument/2006/relationships/hyperlink" Target="https://docs.oracle.com/en-us/iaas/Content/Billing/Tasks/managingbudgets.htm" TargetMode="External"/><Relationship Id="rId25" Type="http://schemas.openxmlformats.org/officeDocument/2006/relationships/image" Target="media/image8.jpg"/><Relationship Id="rId33" Type="http://schemas.openxmlformats.org/officeDocument/2006/relationships/hyperlink" Target="https://docs.oracle.com/en-us/iaas/Content/cloud-adoption-framework/security.htm" TargetMode="External"/><Relationship Id="rId38" Type="http://schemas.openxmlformats.org/officeDocument/2006/relationships/hyperlink" Target="https://www.oracle.com/corporate/security-practices/"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oracle.com/en-us/iaas/Content/cloud-adoption-framework/siem-integration.htm" TargetMode="External"/><Relationship Id="rId20" Type="http://schemas.openxmlformats.org/officeDocument/2006/relationships/image" Target="media/image5.png"/><Relationship Id="rId29" Type="http://schemas.openxmlformats.org/officeDocument/2006/relationships/hyperlink" Target="https://www.vmware.com/content/dam/digitalmarketing/vmware/en/pdf/products/hcx/vmw-hcx-licensing-and-packaging-solution-overview.pdf" TargetMode="External"/><Relationship Id="rId41" Type="http://schemas.openxmlformats.org/officeDocument/2006/relationships/hyperlink" Target="https://docs.oracle.com/en-us/iaas/Content/cloud-adoption-framework/security.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us/iaas/Content/Identity/adaptivesecurity/overview.htm" TargetMode="External"/><Relationship Id="rId24" Type="http://schemas.openxmlformats.org/officeDocument/2006/relationships/image" Target="media/image7.jpg"/><Relationship Id="rId32" Type="http://schemas.openxmlformats.org/officeDocument/2006/relationships/hyperlink" Target="https://docs.oracle.com/en-us/iaas/Content/cloud-adoption-framework/security-strategy.htm" TargetMode="External"/><Relationship Id="rId37" Type="http://schemas.openxmlformats.org/officeDocument/2006/relationships/hyperlink" Target="https://www.oracle.com/corporate/cloud-compliance/" TargetMode="External"/><Relationship Id="rId40" Type="http://schemas.openxmlformats.org/officeDocument/2006/relationships/hyperlink" Target="https://www.oracle.com/contracts/cloud-services/"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oracle.com/en-us/iaas/scanning/home.ht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cs.oracle.com/iaas/Content/Security/Concepts/security_guide.htm" TargetMode="External"/><Relationship Id="rId49" Type="http://schemas.openxmlformats.org/officeDocument/2006/relationships/theme" Target="theme/theme1.xml"/><Relationship Id="rId10" Type="http://schemas.openxmlformats.org/officeDocument/2006/relationships/hyperlink" Target="https://docs.oracle.com/en-us/iaas/Content/Identity/mfa/understand-multi-factor-authentication.htm" TargetMode="External"/><Relationship Id="rId19" Type="http://schemas.openxmlformats.org/officeDocument/2006/relationships/image" Target="media/image4.png"/><Relationship Id="rId31" Type="http://schemas.openxmlformats.org/officeDocument/2006/relationships/hyperlink" Target="https://support.oracle.com/portal/" TargetMode="External"/><Relationship Id="rId44" Type="http://schemas.openxmlformats.org/officeDocument/2006/relationships/hyperlink" Target="https://docs.oracle.com/en-us/iaas/Content/cloud-adoption-framework/security.ht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cs.oracle.com/en-us/iaas/cloud-guard/using/part-customize.htm" TargetMode="External"/><Relationship Id="rId22" Type="http://schemas.openxmlformats.org/officeDocument/2006/relationships/hyperlink" Target="https://www.oracle.com/ae/cloud/sla/"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www.oracle.com/corporate/security-practices/cloud/" TargetMode="External"/><Relationship Id="rId43" Type="http://schemas.openxmlformats.org/officeDocument/2006/relationships/hyperlink" Target="https://docs.oracle.com/en-us/iaas/Content/Security/Concepts/security_guide.htm" TargetMode="External"/><Relationship Id="rId48"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53361-35B5-48A0-9760-829334B02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30</Pages>
  <Words>10565</Words>
  <Characters>58111</Characters>
  <Application>Microsoft Office Word</Application>
  <DocSecurity>0</DocSecurity>
  <Lines>484</Lines>
  <Paragraphs>137</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68539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 VMware Solution Definition Document</dc:title>
  <dc:creator/>
  <cp:keywords/>
  <cp:lastModifiedBy>Alexander Hodicke</cp:lastModifiedBy>
  <cp:revision>3</cp:revision>
  <dcterms:created xsi:type="dcterms:W3CDTF">2024-03-06T14:31:00Z</dcterms:created>
  <dcterms:modified xsi:type="dcterms:W3CDTF">2024-03-06T14:37:00Z</dcterms:modified>
  <dc:subject>Move to OCVS customer solution definition</dc:subject>
  <dc:description>Automation-ready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
    <vt:lpwstr/>
  </property>
</Properties>
</file>