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概述</w:t>
      </w:r>
    </w:p>
    <w:p>
      <w:r>
        <w:rPr>
          <w:b/>
        </w:rPr>
        <w:t xml:space="preserve">本文件用于验证 </w:t>
      </w:r>
      <w:r>
        <w:rPr>
          <w:i/>
        </w:rPr>
        <w:t>Word→Markdown</w:t>
      </w:r>
      <w:r>
        <w:t xml:space="preserve"> 转换效果，包含普通段落、格式、列表、表格、图片与超链接。</w:t>
      </w:r>
    </w:p>
    <w:p>
      <w:pPr>
        <w:pStyle w:val="Heading2"/>
      </w:pPr>
      <w:r>
        <w:t>1.1 功能列表</w:t>
      </w:r>
    </w:p>
    <w:p>
      <w:pPr>
        <w:pStyle w:val="ListBullet"/>
      </w:pPr>
      <w:r>
        <w:t>支持标题层级</w:t>
      </w:r>
    </w:p>
    <w:p>
      <w:pPr>
        <w:pStyle w:val="ListBullet"/>
      </w:pPr>
      <w:r>
        <w:t>支持粗体与斜体</w:t>
      </w:r>
    </w:p>
    <w:p>
      <w:pPr>
        <w:pStyle w:val="ListBullet"/>
      </w:pPr>
      <w:r>
        <w:t>支持表格与图片</w:t>
      </w:r>
    </w:p>
    <w:p>
      <w:pPr>
        <w:pStyle w:val="ListNumber"/>
      </w:pPr>
      <w:r>
        <w:t>第一步：选择文件</w:t>
      </w:r>
    </w:p>
    <w:p>
      <w:pPr>
        <w:pStyle w:val="ListNumber"/>
      </w:pPr>
      <w:r>
        <w:t>第二步：点击转换</w:t>
      </w:r>
    </w:p>
    <w:p>
      <w:pPr>
        <w:pStyle w:val="Heading2"/>
      </w:pPr>
      <w:r>
        <w:t>1.2 资源统计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LUT</w:t>
            </w:r>
          </w:p>
        </w:tc>
        <w:tc>
          <w:tcPr>
            <w:tcW w:type="dxa" w:w="2160"/>
          </w:tcPr>
          <w:p>
            <w:r>
              <w:t>FF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uart_rx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串口接收</w:t>
            </w:r>
          </w:p>
        </w:tc>
      </w:tr>
      <w:tr>
        <w:tc>
          <w:tcPr>
            <w:tcW w:type="dxa" w:w="2160"/>
          </w:tcPr>
          <w:p>
            <w:r>
              <w:t>spi_master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SPI 主机</w:t>
            </w:r>
          </w:p>
        </w:tc>
      </w:tr>
    </w:tbl>
    <w:p>
      <w:pPr>
        <w:pStyle w:val="Heading2"/>
      </w:pPr>
      <w:r>
        <w:t>1.3 结构示意图</w:t>
      </w:r>
    </w:p>
    <w:p>
      <w:r>
        <w:drawing>
          <wp:inline xmlns:a="http://schemas.openxmlformats.org/drawingml/2006/main" xmlns:pic="http://schemas.openxmlformats.org/drawingml/2006/picture">
            <wp:extent cx="406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示例图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参考链接</w:t>
      </w:r>
    </w:p>
    <w:p>
      <w:r>
        <w:t>详见 官方文档（示例链接）：https://example.com/doc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 设计说明（示例）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