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B7E42" w14:textId="77777777" w:rsidR="00CF69A5" w:rsidRPr="00537214" w:rsidRDefault="00CC32A7" w:rsidP="005E358D">
      <w:pPr>
        <w:jc w:val="center"/>
        <w:rPr>
          <w:b/>
        </w:rPr>
      </w:pPr>
      <w:r w:rsidRPr="00537214">
        <w:rPr>
          <w:b/>
        </w:rPr>
        <w:t>EE3204 Lab Assignment Report</w:t>
      </w:r>
    </w:p>
    <w:p w14:paraId="2CB767DE" w14:textId="77777777" w:rsidR="00CC32A7" w:rsidRPr="00537214" w:rsidRDefault="00CC32A7" w:rsidP="005E358D">
      <w:pPr>
        <w:jc w:val="center"/>
        <w:rPr>
          <w:b/>
        </w:rPr>
      </w:pPr>
      <w:r w:rsidRPr="00537214">
        <w:rPr>
          <w:b/>
        </w:rPr>
        <w:t xml:space="preserve">Jiang </w:t>
      </w:r>
      <w:proofErr w:type="spellStart"/>
      <w:r w:rsidRPr="00537214">
        <w:rPr>
          <w:b/>
        </w:rPr>
        <w:t>Shenhao</w:t>
      </w:r>
      <w:proofErr w:type="spellEnd"/>
    </w:p>
    <w:p w14:paraId="13188AD7" w14:textId="77777777" w:rsidR="00CC32A7" w:rsidRPr="00537214" w:rsidRDefault="00CC32A7" w:rsidP="005E358D">
      <w:pPr>
        <w:jc w:val="center"/>
        <w:rPr>
          <w:b/>
        </w:rPr>
      </w:pPr>
      <w:r w:rsidRPr="00537214">
        <w:rPr>
          <w:b/>
        </w:rPr>
        <w:t>A0119401U</w:t>
      </w:r>
    </w:p>
    <w:p w14:paraId="2F930FC1" w14:textId="77777777" w:rsidR="00CC32A7" w:rsidRDefault="00CC32A7"/>
    <w:p w14:paraId="37D03B0D" w14:textId="77777777" w:rsidR="00CC32A7" w:rsidRPr="00AE10DC" w:rsidRDefault="00CC32A7">
      <w:pPr>
        <w:rPr>
          <w:u w:val="single"/>
        </w:rPr>
      </w:pPr>
      <w:r w:rsidRPr="00AE10DC">
        <w:rPr>
          <w:u w:val="single"/>
        </w:rPr>
        <w:t>1, Objective</w:t>
      </w:r>
      <w:r w:rsidR="00255177" w:rsidRPr="00AE10DC">
        <w:rPr>
          <w:u w:val="single"/>
        </w:rPr>
        <w:t xml:space="preserve"> and Background</w:t>
      </w:r>
    </w:p>
    <w:p w14:paraId="4A7636B1" w14:textId="77777777" w:rsidR="00CC32A7" w:rsidRDefault="00CC32A7">
      <w:r>
        <w:t xml:space="preserve">The purpose of the lab is to familiarize with socket programming </w:t>
      </w:r>
      <w:r w:rsidR="00255177">
        <w:t xml:space="preserve">in Linux environment </w:t>
      </w:r>
      <w:r>
        <w:t xml:space="preserve">using C. </w:t>
      </w:r>
      <w:r w:rsidR="00255177">
        <w:t>Three different sets of examples are provided to show how to implement basic TCP and UDP protocols sockets, with or without acknowledgement. The assignment is to achieve a simplified version of stop-and-wait ARQ under UDP protocol.</w:t>
      </w:r>
    </w:p>
    <w:p w14:paraId="341CFD64" w14:textId="77777777" w:rsidR="0055196B" w:rsidRDefault="0055196B"/>
    <w:p w14:paraId="5731BE0B" w14:textId="77777777" w:rsidR="0055196B" w:rsidRPr="00AE10DC" w:rsidRDefault="0055196B">
      <w:pPr>
        <w:rPr>
          <w:u w:val="single"/>
        </w:rPr>
      </w:pPr>
      <w:r w:rsidRPr="00AE10DC">
        <w:rPr>
          <w:u w:val="single"/>
        </w:rPr>
        <w:t>2, Findings</w:t>
      </w:r>
    </w:p>
    <w:p w14:paraId="2A54883C" w14:textId="50475C94" w:rsidR="0055196B" w:rsidRDefault="008B5BAD">
      <w:r>
        <w:t>Different sets of parameters are applied for the testing, and the results can be found below:</w:t>
      </w:r>
    </w:p>
    <w:p w14:paraId="787C3698" w14:textId="723D7999" w:rsidR="008B5BAD" w:rsidRDefault="003707E1">
      <w:r>
        <w:rPr>
          <w:noProof/>
        </w:rPr>
        <w:drawing>
          <wp:inline distT="0" distB="0" distL="0" distR="0" wp14:anchorId="3B6ED526" wp14:editId="6E6F4853">
            <wp:extent cx="5252720" cy="2773680"/>
            <wp:effectExtent l="0" t="0" r="30480" b="203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3E96C9" w14:textId="5D2B7210" w:rsidR="00F868A5" w:rsidRDefault="00F868A5">
      <w:r>
        <w:rPr>
          <w:noProof/>
        </w:rPr>
        <w:drawing>
          <wp:inline distT="0" distB="0" distL="0" distR="0" wp14:anchorId="66C3AFDE" wp14:editId="15D9D4AB">
            <wp:extent cx="5270500" cy="2966720"/>
            <wp:effectExtent l="0" t="0" r="12700" b="3048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9BC906" w14:textId="4951EB42" w:rsidR="00B05AB0" w:rsidRDefault="009718F7">
      <w:r>
        <w:lastRenderedPageBreak/>
        <w:t xml:space="preserve">It can be observed that a rough linearity exists between the error rate and the data rate. </w:t>
      </w:r>
      <w:proofErr w:type="gramStart"/>
      <w:r w:rsidR="00F868A5">
        <w:t>the</w:t>
      </w:r>
      <w:proofErr w:type="gramEnd"/>
      <w:r w:rsidR="00F868A5">
        <w:t xml:space="preserve"> reason is that: d</w:t>
      </w:r>
      <w:r w:rsidR="00B05AB0">
        <w:t>ata rate = data rate (error = 0) * (1-error rate). Data rate (error = 0) is a constant when the transmission time, propagation time, and</w:t>
      </w:r>
      <w:r w:rsidR="000F238A">
        <w:t xml:space="preserve"> queu</w:t>
      </w:r>
      <w:r w:rsidR="00B05AB0">
        <w:t>ing time are all constant</w:t>
      </w:r>
      <w:r w:rsidR="00F868A5">
        <w:t xml:space="preserve">, which is true for a specific, unchanged file. </w:t>
      </w:r>
    </w:p>
    <w:p w14:paraId="36DCEB48" w14:textId="69DC8AD5" w:rsidR="00F868A5" w:rsidRDefault="00F868A5">
      <w:r>
        <w:t xml:space="preserve">On the other hand, the time is affected in this way: data rate = file size / total elapse time. Total elapse time = total amount of bytes transmitted / data </w:t>
      </w:r>
      <w:proofErr w:type="gramStart"/>
      <w:r>
        <w:t>rate(</w:t>
      </w:r>
      <w:proofErr w:type="gramEnd"/>
      <w:r>
        <w:t>error rate = 0), and total amount = file size * (1+error rate). Hence, when the error rate is increasing, the time should also increase.</w:t>
      </w:r>
    </w:p>
    <w:p w14:paraId="6D7D7758" w14:textId="5B1E0E19" w:rsidR="00F868A5" w:rsidRDefault="00F868A5"/>
    <w:p w14:paraId="5CC9857D" w14:textId="4CC70B55" w:rsidR="003707E1" w:rsidRDefault="003707E1">
      <w:r>
        <w:rPr>
          <w:noProof/>
        </w:rPr>
        <w:drawing>
          <wp:inline distT="0" distB="0" distL="0" distR="0" wp14:anchorId="260ECB6D" wp14:editId="72F28447">
            <wp:extent cx="5270500" cy="3002280"/>
            <wp:effectExtent l="0" t="0" r="12700" b="203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64F626" w14:textId="46E516BF" w:rsidR="00D1741E" w:rsidRDefault="00D1741E">
      <w:r>
        <w:rPr>
          <w:noProof/>
        </w:rPr>
        <w:drawing>
          <wp:inline distT="0" distB="0" distL="0" distR="0" wp14:anchorId="5DA67E91" wp14:editId="63B326F9">
            <wp:extent cx="5270500" cy="2834640"/>
            <wp:effectExtent l="0" t="0" r="12700" b="3556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EB04E2" w14:textId="77777777" w:rsidR="00D1741E" w:rsidRDefault="00D1741E"/>
    <w:p w14:paraId="00982C0E" w14:textId="0F50D4FA" w:rsidR="007D79A8" w:rsidRDefault="00F868A5">
      <w:r>
        <w:t>Whe</w:t>
      </w:r>
      <w:r w:rsidR="000F238A">
        <w:t>n</w:t>
      </w:r>
      <w:r>
        <w:t xml:space="preserve"> it comes to </w:t>
      </w:r>
      <w:r w:rsidR="000F238A">
        <w:t xml:space="preserve">data length (which is essentially the frame size), things are different according to different network settings. </w:t>
      </w:r>
      <w:proofErr w:type="gramStart"/>
      <w:r w:rsidR="000F238A">
        <w:t>Data rate is affected by the three processes</w:t>
      </w:r>
      <w:proofErr w:type="gramEnd"/>
      <w:r w:rsidR="000F238A">
        <w:t xml:space="preserve">: transmission, propagation, and queuing. However, when the frame size changes, how the three processes will change may not be determined by only looking at the frame size. In this specific case, when the error rate is fixed (20%), the </w:t>
      </w:r>
      <w:r w:rsidR="00025C83">
        <w:t>product: N*(Tf+2Tp) is increased when the frame size increased, and that’s why the time needed for communication is increased, and the average data rate in decreased. However, for a different network setting the result may not be held. For example, when the protocol is changed from UDP to TCP while the file remains unchanged (the experiment from last year’s assignment), the increase of frame size will actually result in a decrease in time and an increase in data rate.</w:t>
      </w:r>
    </w:p>
    <w:p w14:paraId="2B073E08" w14:textId="77777777" w:rsidR="00025C83" w:rsidRDefault="00025C83"/>
    <w:p w14:paraId="4FE3901F" w14:textId="24425A3C" w:rsidR="00025C83" w:rsidRPr="00AE10DC" w:rsidRDefault="00025C83">
      <w:pPr>
        <w:rPr>
          <w:u w:val="single"/>
        </w:rPr>
      </w:pPr>
      <w:r w:rsidRPr="00AE10DC">
        <w:rPr>
          <w:u w:val="single"/>
        </w:rPr>
        <w:t>3, Notes</w:t>
      </w:r>
    </w:p>
    <w:p w14:paraId="36BA4DAB" w14:textId="61EF06DA" w:rsidR="00025C83" w:rsidRDefault="00025C83">
      <w:r>
        <w:t>The experiments are all carried out on a single local Linux machine, so the result is only applicable for this situation. As stated in part 2, when settings of the network changes, data rate an</w:t>
      </w:r>
      <w:bookmarkStart w:id="0" w:name="_GoBack"/>
      <w:bookmarkEnd w:id="0"/>
      <w:r>
        <w:t>d time may behave differently.</w:t>
      </w:r>
    </w:p>
    <w:sectPr w:rsidR="00025C83" w:rsidSect="001D4E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A7"/>
    <w:rsid w:val="00025C83"/>
    <w:rsid w:val="000F238A"/>
    <w:rsid w:val="001D4E52"/>
    <w:rsid w:val="00255177"/>
    <w:rsid w:val="003707E1"/>
    <w:rsid w:val="00537214"/>
    <w:rsid w:val="0055196B"/>
    <w:rsid w:val="005E358D"/>
    <w:rsid w:val="007D79A8"/>
    <w:rsid w:val="008B5BAD"/>
    <w:rsid w:val="009718F7"/>
    <w:rsid w:val="00AE10DC"/>
    <w:rsid w:val="00B05AB0"/>
    <w:rsid w:val="00CC32A7"/>
    <w:rsid w:val="00CF69A5"/>
    <w:rsid w:val="00D1741E"/>
    <w:rsid w:val="00F8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7D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07E1"/>
    <w:rPr>
      <w:rFonts w:ascii="Heiti SC Light" w:eastAsia="Heiti SC Light"/>
      <w:sz w:val="18"/>
      <w:szCs w:val="18"/>
    </w:rPr>
  </w:style>
  <w:style w:type="character" w:customStyle="1" w:styleId="a4">
    <w:name w:val="批注框文本字符"/>
    <w:basedOn w:val="a0"/>
    <w:link w:val="a3"/>
    <w:uiPriority w:val="99"/>
    <w:semiHidden/>
    <w:rsid w:val="003707E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07E1"/>
    <w:rPr>
      <w:rFonts w:ascii="Heiti SC Light" w:eastAsia="Heiti SC Light"/>
      <w:sz w:val="18"/>
      <w:szCs w:val="18"/>
    </w:rPr>
  </w:style>
  <w:style w:type="character" w:customStyle="1" w:styleId="a4">
    <w:name w:val="批注框文本字符"/>
    <w:basedOn w:val="a0"/>
    <w:link w:val="a3"/>
    <w:uiPriority w:val="99"/>
    <w:semiHidden/>
    <w:rsid w:val="003707E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ardJiang:Desktop:Year%203%20-%20Sem%201:EE3204:Lab:EE3204-EE3204E-Lab-GMohan-2015:Recording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ichardJiang:Desktop:Year%203%20-%20Sem%201:EE3204:Lab:EE3204-EE3204E-Lab-GMohan-2015:Recording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ichardJiang:Desktop:Year%203%20-%20Sem%201:EE3204:Lab:EE3204-EE3204E-Lab-GMohan-2015:Recording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ichardJiang:Desktop:Year%203%20-%20Sem%201:EE3204:Lab:EE3204-EE3204E-Lab-GMohan-2015:Record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Error</a:t>
            </a:r>
            <a:r>
              <a:rPr lang="en-US" altLang="zh-CN" baseline="0"/>
              <a:t> rate vs Data Rate</a:t>
            </a:r>
            <a:endParaRPr lang="zh-CN" altLang="en-US"/>
          </a:p>
        </c:rich>
      </c:tx>
      <c:layout/>
      <c:overlay val="0"/>
    </c:title>
    <c:autoTitleDeleted val="0"/>
    <c:plotArea>
      <c:layout/>
      <c:scatterChart>
        <c:scatterStyle val="smoothMarker"/>
        <c:varyColors val="0"/>
        <c:ser>
          <c:idx val="0"/>
          <c:order val="0"/>
          <c:xVal>
            <c:numRef>
              <c:f>工作表1!$A$2:$A$11</c:f>
              <c:numCache>
                <c:formatCode>General</c:formatCode>
                <c:ptCount val="10"/>
                <c:pt idx="0">
                  <c:v>0.0</c:v>
                </c:pt>
                <c:pt idx="1">
                  <c:v>10.0</c:v>
                </c:pt>
                <c:pt idx="2">
                  <c:v>20.0</c:v>
                </c:pt>
                <c:pt idx="3">
                  <c:v>30.0</c:v>
                </c:pt>
                <c:pt idx="4">
                  <c:v>40.0</c:v>
                </c:pt>
                <c:pt idx="5">
                  <c:v>50.0</c:v>
                </c:pt>
                <c:pt idx="6">
                  <c:v>60.0</c:v>
                </c:pt>
                <c:pt idx="7">
                  <c:v>70.0</c:v>
                </c:pt>
                <c:pt idx="8">
                  <c:v>80.0</c:v>
                </c:pt>
                <c:pt idx="9">
                  <c:v>90.0</c:v>
                </c:pt>
              </c:numCache>
            </c:numRef>
          </c:xVal>
          <c:yVal>
            <c:numRef>
              <c:f>工作表1!$B$2:$B$11</c:f>
              <c:numCache>
                <c:formatCode>General</c:formatCode>
                <c:ptCount val="10"/>
                <c:pt idx="0">
                  <c:v>14952.0</c:v>
                </c:pt>
                <c:pt idx="1">
                  <c:v>13530.9</c:v>
                </c:pt>
                <c:pt idx="2">
                  <c:v>12635.9</c:v>
                </c:pt>
                <c:pt idx="3">
                  <c:v>9637.799999999997</c:v>
                </c:pt>
                <c:pt idx="4">
                  <c:v>7932.2</c:v>
                </c:pt>
                <c:pt idx="5">
                  <c:v>6127.6</c:v>
                </c:pt>
                <c:pt idx="6">
                  <c:v>6536.9</c:v>
                </c:pt>
                <c:pt idx="7">
                  <c:v>3462.0</c:v>
                </c:pt>
                <c:pt idx="8">
                  <c:v>2699.1</c:v>
                </c:pt>
                <c:pt idx="9">
                  <c:v>1065.0</c:v>
                </c:pt>
              </c:numCache>
            </c:numRef>
          </c:yVal>
          <c:smooth val="1"/>
        </c:ser>
        <c:dLbls>
          <c:showLegendKey val="0"/>
          <c:showVal val="0"/>
          <c:showCatName val="0"/>
          <c:showSerName val="0"/>
          <c:showPercent val="0"/>
          <c:showBubbleSize val="0"/>
        </c:dLbls>
        <c:axId val="2028178248"/>
        <c:axId val="2078200808"/>
      </c:scatterChart>
      <c:valAx>
        <c:axId val="2028178248"/>
        <c:scaling>
          <c:orientation val="minMax"/>
        </c:scaling>
        <c:delete val="0"/>
        <c:axPos val="b"/>
        <c:title>
          <c:tx>
            <c:rich>
              <a:bodyPr/>
              <a:lstStyle/>
              <a:p>
                <a:pPr>
                  <a:defRPr/>
                </a:pPr>
                <a:r>
                  <a:rPr lang="en-US" altLang="zh-CN"/>
                  <a:t>Error</a:t>
                </a:r>
                <a:r>
                  <a:rPr lang="en-US" altLang="zh-CN" baseline="0"/>
                  <a:t> rate (%)</a:t>
                </a:r>
                <a:endParaRPr lang="zh-CN" altLang="en-US"/>
              </a:p>
            </c:rich>
          </c:tx>
          <c:layout/>
          <c:overlay val="0"/>
        </c:title>
        <c:numFmt formatCode="General" sourceLinked="1"/>
        <c:majorTickMark val="out"/>
        <c:minorTickMark val="none"/>
        <c:tickLblPos val="nextTo"/>
        <c:crossAx val="2078200808"/>
        <c:crosses val="autoZero"/>
        <c:crossBetween val="midCat"/>
      </c:valAx>
      <c:valAx>
        <c:axId val="2078200808"/>
        <c:scaling>
          <c:orientation val="minMax"/>
        </c:scaling>
        <c:delete val="0"/>
        <c:axPos val="l"/>
        <c:majorGridlines/>
        <c:title>
          <c:tx>
            <c:rich>
              <a:bodyPr rot="-5400000" vert="horz"/>
              <a:lstStyle/>
              <a:p>
                <a:pPr>
                  <a:defRPr/>
                </a:pPr>
                <a:r>
                  <a:rPr lang="en-US" altLang="zh-CN"/>
                  <a:t>Data</a:t>
                </a:r>
                <a:r>
                  <a:rPr lang="en-US" altLang="zh-CN" baseline="0"/>
                  <a:t> Rate (KBytes/s)</a:t>
                </a:r>
                <a:endParaRPr lang="zh-CN" altLang="en-US"/>
              </a:p>
            </c:rich>
          </c:tx>
          <c:layout/>
          <c:overlay val="0"/>
        </c:title>
        <c:numFmt formatCode="General" sourceLinked="1"/>
        <c:majorTickMark val="out"/>
        <c:minorTickMark val="none"/>
        <c:tickLblPos val="nextTo"/>
        <c:crossAx val="20281782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Error</a:t>
            </a:r>
            <a:r>
              <a:rPr lang="en-US" altLang="zh-CN" baseline="0"/>
              <a:t> Rate vs Time</a:t>
            </a:r>
            <a:endParaRPr lang="zh-CN" altLang="en-US"/>
          </a:p>
        </c:rich>
      </c:tx>
      <c:layout/>
      <c:overlay val="0"/>
    </c:title>
    <c:autoTitleDeleted val="0"/>
    <c:plotArea>
      <c:layout/>
      <c:scatterChart>
        <c:scatterStyle val="smoothMarker"/>
        <c:varyColors val="0"/>
        <c:ser>
          <c:idx val="0"/>
          <c:order val="0"/>
          <c:xVal>
            <c:numRef>
              <c:f>工作表1!$G$2:$G$11</c:f>
              <c:numCache>
                <c:formatCode>General</c:formatCode>
                <c:ptCount val="10"/>
                <c:pt idx="0">
                  <c:v>0.0</c:v>
                </c:pt>
                <c:pt idx="1">
                  <c:v>10.0</c:v>
                </c:pt>
                <c:pt idx="2">
                  <c:v>20.0</c:v>
                </c:pt>
                <c:pt idx="3">
                  <c:v>30.0</c:v>
                </c:pt>
                <c:pt idx="4">
                  <c:v>40.0</c:v>
                </c:pt>
                <c:pt idx="5">
                  <c:v>50.0</c:v>
                </c:pt>
                <c:pt idx="6">
                  <c:v>60.0</c:v>
                </c:pt>
                <c:pt idx="7">
                  <c:v>70.0</c:v>
                </c:pt>
                <c:pt idx="8">
                  <c:v>80.0</c:v>
                </c:pt>
                <c:pt idx="9">
                  <c:v>90.0</c:v>
                </c:pt>
              </c:numCache>
            </c:numRef>
          </c:xVal>
          <c:yVal>
            <c:numRef>
              <c:f>工作表1!$H$2:$H$11</c:f>
              <c:numCache>
                <c:formatCode>General</c:formatCode>
                <c:ptCount val="10"/>
                <c:pt idx="0">
                  <c:v>3.999</c:v>
                </c:pt>
                <c:pt idx="1">
                  <c:v>4.419</c:v>
                </c:pt>
                <c:pt idx="2">
                  <c:v>4.732</c:v>
                </c:pt>
                <c:pt idx="3">
                  <c:v>6.204</c:v>
                </c:pt>
                <c:pt idx="4">
                  <c:v>7.538</c:v>
                </c:pt>
                <c:pt idx="5">
                  <c:v>9.758</c:v>
                </c:pt>
                <c:pt idx="6">
                  <c:v>9.146999999999998</c:v>
                </c:pt>
                <c:pt idx="7">
                  <c:v>17.271</c:v>
                </c:pt>
                <c:pt idx="8">
                  <c:v>22.153</c:v>
                </c:pt>
                <c:pt idx="9">
                  <c:v>56.144</c:v>
                </c:pt>
              </c:numCache>
            </c:numRef>
          </c:yVal>
          <c:smooth val="1"/>
        </c:ser>
        <c:dLbls>
          <c:showLegendKey val="0"/>
          <c:showVal val="0"/>
          <c:showCatName val="0"/>
          <c:showSerName val="0"/>
          <c:showPercent val="0"/>
          <c:showBubbleSize val="0"/>
        </c:dLbls>
        <c:axId val="2124268264"/>
        <c:axId val="2124173960"/>
      </c:scatterChart>
      <c:valAx>
        <c:axId val="2124268264"/>
        <c:scaling>
          <c:orientation val="minMax"/>
        </c:scaling>
        <c:delete val="0"/>
        <c:axPos val="b"/>
        <c:title>
          <c:tx>
            <c:rich>
              <a:bodyPr/>
              <a:lstStyle/>
              <a:p>
                <a:pPr>
                  <a:defRPr/>
                </a:pPr>
                <a:r>
                  <a:rPr lang="en-US" altLang="zh-CN"/>
                  <a:t>Error</a:t>
                </a:r>
                <a:r>
                  <a:rPr lang="en-US" altLang="zh-CN" baseline="0"/>
                  <a:t> Rate (%)</a:t>
                </a:r>
                <a:endParaRPr lang="zh-CN" altLang="en-US"/>
              </a:p>
            </c:rich>
          </c:tx>
          <c:layout/>
          <c:overlay val="0"/>
        </c:title>
        <c:numFmt formatCode="General" sourceLinked="1"/>
        <c:majorTickMark val="out"/>
        <c:minorTickMark val="none"/>
        <c:tickLblPos val="nextTo"/>
        <c:crossAx val="2124173960"/>
        <c:crosses val="autoZero"/>
        <c:crossBetween val="midCat"/>
      </c:valAx>
      <c:valAx>
        <c:axId val="2124173960"/>
        <c:scaling>
          <c:orientation val="minMax"/>
        </c:scaling>
        <c:delete val="0"/>
        <c:axPos val="l"/>
        <c:majorGridlines/>
        <c:title>
          <c:tx>
            <c:rich>
              <a:bodyPr rot="-5400000" vert="horz"/>
              <a:lstStyle/>
              <a:p>
                <a:pPr>
                  <a:defRPr/>
                </a:pPr>
                <a:r>
                  <a:rPr lang="en-US" altLang="zh-CN"/>
                  <a:t>Time (ms)</a:t>
                </a:r>
                <a:endParaRPr lang="zh-CN" altLang="en-US"/>
              </a:p>
            </c:rich>
          </c:tx>
          <c:layout/>
          <c:overlay val="0"/>
        </c:title>
        <c:numFmt formatCode="General" sourceLinked="1"/>
        <c:majorTickMark val="out"/>
        <c:minorTickMark val="none"/>
        <c:tickLblPos val="nextTo"/>
        <c:crossAx val="21242682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Data</a:t>
            </a:r>
            <a:r>
              <a:rPr lang="en-US" altLang="zh-CN" baseline="0"/>
              <a:t> length vs Data Rate</a:t>
            </a:r>
            <a:endParaRPr lang="zh-CN" altLang="en-US"/>
          </a:p>
        </c:rich>
      </c:tx>
      <c:layout/>
      <c:overlay val="0"/>
    </c:title>
    <c:autoTitleDeleted val="0"/>
    <c:plotArea>
      <c:layout/>
      <c:scatterChart>
        <c:scatterStyle val="smoothMarker"/>
        <c:varyColors val="0"/>
        <c:ser>
          <c:idx val="0"/>
          <c:order val="0"/>
          <c:xVal>
            <c:numRef>
              <c:f>工作表1!$D$2:$D$11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工作表1!$E$2:$E$11</c:f>
              <c:numCache>
                <c:formatCode>General</c:formatCode>
                <c:ptCount val="10"/>
                <c:pt idx="0">
                  <c:v>12635.9</c:v>
                </c:pt>
                <c:pt idx="1">
                  <c:v>12472.5</c:v>
                </c:pt>
                <c:pt idx="2">
                  <c:v>11882.6</c:v>
                </c:pt>
                <c:pt idx="3">
                  <c:v>12272.8</c:v>
                </c:pt>
                <c:pt idx="4">
                  <c:v>11358.9</c:v>
                </c:pt>
                <c:pt idx="5">
                  <c:v>12106.3</c:v>
                </c:pt>
                <c:pt idx="6">
                  <c:v>11744.8</c:v>
                </c:pt>
                <c:pt idx="7">
                  <c:v>11975.4</c:v>
                </c:pt>
                <c:pt idx="8">
                  <c:v>11901.5</c:v>
                </c:pt>
                <c:pt idx="9">
                  <c:v>11182.5</c:v>
                </c:pt>
              </c:numCache>
            </c:numRef>
          </c:yVal>
          <c:smooth val="1"/>
        </c:ser>
        <c:dLbls>
          <c:showLegendKey val="0"/>
          <c:showVal val="0"/>
          <c:showCatName val="0"/>
          <c:showSerName val="0"/>
          <c:showPercent val="0"/>
          <c:showBubbleSize val="0"/>
        </c:dLbls>
        <c:axId val="2077413048"/>
        <c:axId val="2077407368"/>
      </c:scatterChart>
      <c:valAx>
        <c:axId val="2077413048"/>
        <c:scaling>
          <c:orientation val="minMax"/>
        </c:scaling>
        <c:delete val="0"/>
        <c:axPos val="b"/>
        <c:title>
          <c:tx>
            <c:rich>
              <a:bodyPr/>
              <a:lstStyle/>
              <a:p>
                <a:pPr>
                  <a:defRPr/>
                </a:pPr>
                <a:r>
                  <a:rPr lang="en-US" altLang="zh-CN"/>
                  <a:t>Data</a:t>
                </a:r>
                <a:r>
                  <a:rPr lang="en-US" altLang="zh-CN" baseline="0"/>
                  <a:t> length</a:t>
                </a:r>
                <a:endParaRPr lang="zh-CN" altLang="en-US"/>
              </a:p>
            </c:rich>
          </c:tx>
          <c:layout/>
          <c:overlay val="0"/>
        </c:title>
        <c:numFmt formatCode="General" sourceLinked="1"/>
        <c:majorTickMark val="out"/>
        <c:minorTickMark val="none"/>
        <c:tickLblPos val="nextTo"/>
        <c:crossAx val="2077407368"/>
        <c:crosses val="autoZero"/>
        <c:crossBetween val="midCat"/>
      </c:valAx>
      <c:valAx>
        <c:axId val="2077407368"/>
        <c:scaling>
          <c:orientation val="minMax"/>
        </c:scaling>
        <c:delete val="0"/>
        <c:axPos val="l"/>
        <c:majorGridlines/>
        <c:title>
          <c:tx>
            <c:rich>
              <a:bodyPr rot="-5400000" vert="horz"/>
              <a:lstStyle/>
              <a:p>
                <a:pPr>
                  <a:defRPr/>
                </a:pPr>
                <a:r>
                  <a:rPr lang="en-US" altLang="zh-CN"/>
                  <a:t>Data</a:t>
                </a:r>
                <a:r>
                  <a:rPr lang="en-US" altLang="zh-CN" baseline="0"/>
                  <a:t> Rate (KBytes/s)</a:t>
                </a:r>
                <a:endParaRPr lang="zh-CN" altLang="en-US"/>
              </a:p>
            </c:rich>
          </c:tx>
          <c:layout/>
          <c:overlay val="0"/>
        </c:title>
        <c:numFmt formatCode="General" sourceLinked="1"/>
        <c:majorTickMark val="out"/>
        <c:minorTickMark val="none"/>
        <c:tickLblPos val="nextTo"/>
        <c:crossAx val="207741304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Data</a:t>
            </a:r>
            <a:r>
              <a:rPr lang="en-US" altLang="zh-CN" baseline="0"/>
              <a:t> length vs Time</a:t>
            </a:r>
            <a:endParaRPr lang="zh-CN" altLang="en-US"/>
          </a:p>
        </c:rich>
      </c:tx>
      <c:layout/>
      <c:overlay val="0"/>
    </c:title>
    <c:autoTitleDeleted val="0"/>
    <c:plotArea>
      <c:layout/>
      <c:scatterChart>
        <c:scatterStyle val="smoothMarker"/>
        <c:varyColors val="0"/>
        <c:ser>
          <c:idx val="0"/>
          <c:order val="0"/>
          <c:xVal>
            <c:numRef>
              <c:f>工作表1!$J$2:$J$11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工作表1!$K$2:$K$11</c:f>
              <c:numCache>
                <c:formatCode>General</c:formatCode>
                <c:ptCount val="10"/>
                <c:pt idx="0">
                  <c:v>4.732</c:v>
                </c:pt>
                <c:pt idx="1">
                  <c:v>4.794</c:v>
                </c:pt>
                <c:pt idx="2">
                  <c:v>5.032</c:v>
                </c:pt>
                <c:pt idx="3">
                  <c:v>4.872</c:v>
                </c:pt>
                <c:pt idx="4">
                  <c:v>5.263999999999999</c:v>
                </c:pt>
                <c:pt idx="5">
                  <c:v>4.939</c:v>
                </c:pt>
                <c:pt idx="6">
                  <c:v>5.091</c:v>
                </c:pt>
                <c:pt idx="7">
                  <c:v>4.993</c:v>
                </c:pt>
                <c:pt idx="8">
                  <c:v>5.023999999999999</c:v>
                </c:pt>
                <c:pt idx="9">
                  <c:v>5.346999999999999</c:v>
                </c:pt>
              </c:numCache>
            </c:numRef>
          </c:yVal>
          <c:smooth val="1"/>
        </c:ser>
        <c:dLbls>
          <c:showLegendKey val="0"/>
          <c:showVal val="0"/>
          <c:showCatName val="0"/>
          <c:showSerName val="0"/>
          <c:showPercent val="0"/>
          <c:showBubbleSize val="0"/>
        </c:dLbls>
        <c:axId val="2077346216"/>
        <c:axId val="2077340536"/>
      </c:scatterChart>
      <c:valAx>
        <c:axId val="2077346216"/>
        <c:scaling>
          <c:orientation val="minMax"/>
        </c:scaling>
        <c:delete val="0"/>
        <c:axPos val="b"/>
        <c:title>
          <c:tx>
            <c:rich>
              <a:bodyPr/>
              <a:lstStyle/>
              <a:p>
                <a:pPr>
                  <a:defRPr/>
                </a:pPr>
                <a:r>
                  <a:rPr lang="en-US" altLang="zh-CN"/>
                  <a:t>Data</a:t>
                </a:r>
                <a:r>
                  <a:rPr lang="en-US" altLang="zh-CN" baseline="0"/>
                  <a:t> length</a:t>
                </a:r>
                <a:endParaRPr lang="zh-CN" altLang="en-US"/>
              </a:p>
            </c:rich>
          </c:tx>
          <c:layout/>
          <c:overlay val="0"/>
        </c:title>
        <c:numFmt formatCode="General" sourceLinked="1"/>
        <c:majorTickMark val="out"/>
        <c:minorTickMark val="none"/>
        <c:tickLblPos val="nextTo"/>
        <c:crossAx val="2077340536"/>
        <c:crosses val="autoZero"/>
        <c:crossBetween val="midCat"/>
      </c:valAx>
      <c:valAx>
        <c:axId val="2077340536"/>
        <c:scaling>
          <c:orientation val="minMax"/>
        </c:scaling>
        <c:delete val="0"/>
        <c:axPos val="l"/>
        <c:majorGridlines/>
        <c:title>
          <c:tx>
            <c:rich>
              <a:bodyPr rot="-5400000" vert="horz"/>
              <a:lstStyle/>
              <a:p>
                <a:pPr>
                  <a:defRPr/>
                </a:pPr>
                <a:r>
                  <a:rPr lang="en-US" altLang="zh-CN"/>
                  <a:t>Time (ms)</a:t>
                </a:r>
                <a:endParaRPr lang="zh-CN" altLang="en-US"/>
              </a:p>
            </c:rich>
          </c:tx>
          <c:layout/>
          <c:overlay val="0"/>
        </c:title>
        <c:numFmt formatCode="General" sourceLinked="1"/>
        <c:majorTickMark val="out"/>
        <c:minorTickMark val="none"/>
        <c:tickLblPos val="nextTo"/>
        <c:crossAx val="207734621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338</Words>
  <Characters>1931</Characters>
  <Application>Microsoft Macintosh Word</Application>
  <DocSecurity>0</DocSecurity>
  <Lines>16</Lines>
  <Paragraphs>4</Paragraphs>
  <ScaleCrop>false</ScaleCrop>
  <Company>National University of Singapore</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Jiang</dc:creator>
  <cp:keywords/>
  <dc:description/>
  <cp:lastModifiedBy>Richard Jiang</cp:lastModifiedBy>
  <cp:revision>9</cp:revision>
  <cp:lastPrinted>2015-11-02T07:43:00Z</cp:lastPrinted>
  <dcterms:created xsi:type="dcterms:W3CDTF">2015-10-31T16:53:00Z</dcterms:created>
  <dcterms:modified xsi:type="dcterms:W3CDTF">2015-11-02T07:43:00Z</dcterms:modified>
</cp:coreProperties>
</file>