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7AF4AD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ascii="Heiti SC" w:eastAsia="Heiti SC" w:hAnsi="Heiti SC"/>
          <w:b/>
          <w:color w:val="003366"/>
          <w:sz w:val="36"/>
          <w:lang w:eastAsia="zh-CN"/>
        </w:rPr>
        <w:t>人工智能应用实践课题进展周报（第六周）</w:t>
      </w:r>
    </w:p>
    <w:p w14:paraId="5A0991B9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eastAsia="PingFang SC"/>
          <w:sz w:val="21"/>
          <w:lang w:eastAsia="zh-CN"/>
        </w:rPr>
        <w:t>参与人员：柯谨、徐青杨    记录人：徐青杨    日期：2026年8月3日</w:t>
      </w:r>
    </w:p>
    <w:p w14:paraId="3C28503B" w14:textId="77777777" w:rsidR="00BB0A70" w:rsidRDefault="00BB0A70">
      <w:pPr>
        <w:rPr>
          <w:rFonts w:hint="eastAsia"/>
          <w:lang w:eastAsia="zh-CN"/>
        </w:rPr>
      </w:pPr>
    </w:p>
    <w:p w14:paraId="719AC218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一、本周主要工作</w:t>
      </w:r>
    </w:p>
    <w:p w14:paraId="59150AAE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本周围绕平台内容完善和功能闭环，完成了五项主要工作：（1）供应商数据全面补齐，实现20个AI工具100%供应商覆盖；（2）零碳白皮书一键导出PDF功能，用户可一键下载专业排版的A4标准PDF文档；（3）平台内容全面更新，涵盖Dashboard KPI动态化、园区类型全覆盖、工具场景标签补齐、最新政策和商业案例扩充；（4）新闻资讯模块开发，建立20条AI+双碳全球新闻数据库及浏览页面；（5）一键更新功能上线，支持平台全部数据模块一键智能刷新。</w:t>
      </w:r>
    </w:p>
    <w:p w14:paraId="174787B6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至此，平台从8个页面扩展至9个页面，API端点从12个增至14个，数据条目从97条增至超过180条，平台内容生态和用户体验实现质的提升。</w:t>
      </w:r>
    </w:p>
    <w:p w14:paraId="2E2E0412" w14:textId="77777777" w:rsidR="00BB0A70" w:rsidRDefault="00000000">
      <w:pPr>
        <w:pStyle w:val="Heading2"/>
      </w:pPr>
      <w:proofErr w:type="spellStart"/>
      <w:r>
        <w:rPr>
          <w:rFonts w:ascii="Heiti SC" w:eastAsia="Heiti SC" w:hAnsi="Heiti SC"/>
          <w:color w:val="000000"/>
        </w:rPr>
        <w:lastRenderedPageBreak/>
        <w:t>平台全貌截图</w:t>
      </w:r>
      <w:proofErr w:type="spellEnd"/>
    </w:p>
    <w:p w14:paraId="365EEDCC" w14:textId="77777777" w:rsidR="00BB0A7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A9B2F8" wp14:editId="1543D5B9">
            <wp:extent cx="4754880" cy="45105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1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7AFB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eastAsia="PingFang SC"/>
          <w:sz w:val="18"/>
          <w:lang w:eastAsia="zh-CN"/>
        </w:rPr>
        <w:t>图1：总览仪表盘（一键更新按钮+更新结果弹窗）</w:t>
      </w:r>
    </w:p>
    <w:p w14:paraId="02DBE127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二、供应商数据全面补齐（7月27日）</w:t>
      </w:r>
    </w:p>
    <w:p w14:paraId="48595349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2.1 补齐前状态</w:t>
      </w:r>
    </w:p>
    <w:p w14:paraId="25DCE141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第五周结束时，平台18家供应商仅覆盖10个AI工具（50%），仍有12个工具缺少供应商/专家资源信息，无法满足园区管理者"找谁来做"的需求。</w:t>
      </w:r>
    </w:p>
    <w:p w14:paraId="25BA3AE7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2.2 补齐方案</w:t>
      </w:r>
    </w:p>
    <w:p w14:paraId="747283E9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基于每个AI工具的技术特点和应用领域，针对性匹配1-2家真实的供应商/研究机构/咨询机构，确保包含官网链接、联系方式、相关案例等关键信息。</w:t>
      </w:r>
    </w:p>
    <w:p w14:paraId="683B733C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lastRenderedPageBreak/>
        <w:t xml:space="preserve">2.3 </w:t>
      </w:r>
      <w:proofErr w:type="spellStart"/>
      <w:r>
        <w:rPr>
          <w:rFonts w:ascii="Heiti SC" w:eastAsia="Heiti SC" w:hAnsi="Heiti SC"/>
          <w:color w:val="000000"/>
        </w:rPr>
        <w:t>新增供应商统计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B0A70" w14:paraId="44679025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C0ACB9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工具名称</w:t>
            </w:r>
          </w:p>
        </w:tc>
        <w:tc>
          <w:tcPr>
            <w:tcW w:w="2351" w:type="dxa"/>
          </w:tcPr>
          <w:p w14:paraId="39AF0C93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新增供应商</w:t>
            </w:r>
          </w:p>
        </w:tc>
        <w:tc>
          <w:tcPr>
            <w:tcW w:w="2351" w:type="dxa"/>
          </w:tcPr>
          <w:p w14:paraId="0B82354D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类型</w:t>
            </w:r>
          </w:p>
        </w:tc>
        <w:tc>
          <w:tcPr>
            <w:tcW w:w="2351" w:type="dxa"/>
          </w:tcPr>
          <w:p w14:paraId="1D4392E8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代表资质</w:t>
            </w:r>
          </w:p>
        </w:tc>
      </w:tr>
      <w:tr w:rsidR="00BB0A70" w14:paraId="7507BBA4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411A851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光伏出力预测</w:t>
            </w:r>
          </w:p>
        </w:tc>
        <w:tc>
          <w:tcPr>
            <w:tcW w:w="2351" w:type="dxa"/>
          </w:tcPr>
          <w:p w14:paraId="4473133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华为数字能源、天合光能</w:t>
            </w:r>
          </w:p>
        </w:tc>
        <w:tc>
          <w:tcPr>
            <w:tcW w:w="2351" w:type="dxa"/>
          </w:tcPr>
          <w:p w14:paraId="0DB47B5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技术提供商×2</w:t>
            </w:r>
          </w:p>
        </w:tc>
        <w:tc>
          <w:tcPr>
            <w:tcW w:w="2351" w:type="dxa"/>
          </w:tcPr>
          <w:p w14:paraId="5FEBD2E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全球光伏逆变器龙头、全球光伏组件龙头</w:t>
            </w:r>
          </w:p>
        </w:tc>
      </w:tr>
      <w:tr w:rsidR="00BB0A70" w14:paraId="4E41BACA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4B671D9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风电功率预测</w:t>
            </w:r>
            <w:proofErr w:type="spellEnd"/>
          </w:p>
        </w:tc>
        <w:tc>
          <w:tcPr>
            <w:tcW w:w="2351" w:type="dxa"/>
          </w:tcPr>
          <w:p w14:paraId="263A61A2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金风科技、远景能源</w:t>
            </w:r>
          </w:p>
        </w:tc>
        <w:tc>
          <w:tcPr>
            <w:tcW w:w="2351" w:type="dxa"/>
          </w:tcPr>
          <w:p w14:paraId="28C0487D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技术提供商×2</w:t>
            </w:r>
          </w:p>
        </w:tc>
        <w:tc>
          <w:tcPr>
            <w:tcW w:w="2351" w:type="dxa"/>
          </w:tcPr>
          <w:p w14:paraId="73A9A592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全球风电整机龙头、智能风机领军企业</w:t>
            </w:r>
          </w:p>
        </w:tc>
      </w:tr>
      <w:tr w:rsidR="00BB0A70" w14:paraId="45CD52B0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A7AEAD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多能流调度优化</w:t>
            </w:r>
            <w:proofErr w:type="spellEnd"/>
          </w:p>
        </w:tc>
        <w:tc>
          <w:tcPr>
            <w:tcW w:w="2351" w:type="dxa"/>
          </w:tcPr>
          <w:p w14:paraId="1DE4EDC7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清华四川能源研究院、中控技术</w:t>
            </w:r>
          </w:p>
        </w:tc>
        <w:tc>
          <w:tcPr>
            <w:tcW w:w="2351" w:type="dxa"/>
          </w:tcPr>
          <w:p w14:paraId="7282B75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研究机构+技术提供商</w:t>
            </w:r>
            <w:proofErr w:type="spellEnd"/>
          </w:p>
        </w:tc>
        <w:tc>
          <w:tcPr>
            <w:tcW w:w="2351" w:type="dxa"/>
          </w:tcPr>
          <w:p w14:paraId="1BC092D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综合能源系统建模、流程工业自动化龙头</w:t>
            </w:r>
          </w:p>
        </w:tc>
      </w:tr>
      <w:tr w:rsidR="00BB0A70" w14:paraId="1781F73D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0E9FFF4" w14:textId="77777777" w:rsidR="00BB0A70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氢基竖炉工艺AI优化</w:t>
            </w:r>
          </w:p>
        </w:tc>
        <w:tc>
          <w:tcPr>
            <w:tcW w:w="2351" w:type="dxa"/>
          </w:tcPr>
          <w:p w14:paraId="5C0D218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宝武集团中央研究院、中冶赛迪</w:t>
            </w:r>
          </w:p>
        </w:tc>
        <w:tc>
          <w:tcPr>
            <w:tcW w:w="2351" w:type="dxa"/>
          </w:tcPr>
          <w:p w14:paraId="7ECD56C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研究机构+技术提供商</w:t>
            </w:r>
            <w:proofErr w:type="spellEnd"/>
          </w:p>
        </w:tc>
        <w:tc>
          <w:tcPr>
            <w:tcW w:w="2351" w:type="dxa"/>
          </w:tcPr>
          <w:p w14:paraId="2686AC0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全球最大钢企研发机构、绿色冶金工程公司</w:t>
            </w:r>
          </w:p>
        </w:tc>
      </w:tr>
      <w:tr w:rsidR="00BB0A70" w14:paraId="24F9AF6A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F69435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照明智能调控</w:t>
            </w:r>
            <w:proofErr w:type="spellEnd"/>
          </w:p>
        </w:tc>
        <w:tc>
          <w:tcPr>
            <w:tcW w:w="2351" w:type="dxa"/>
          </w:tcPr>
          <w:p w14:paraId="61A0A62B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昕诺飞(Signify)、欧普照明</w:t>
            </w:r>
          </w:p>
        </w:tc>
        <w:tc>
          <w:tcPr>
            <w:tcW w:w="2351" w:type="dxa"/>
          </w:tcPr>
          <w:p w14:paraId="6B13B5A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技术提供商×2</w:t>
            </w:r>
          </w:p>
        </w:tc>
        <w:tc>
          <w:tcPr>
            <w:tcW w:w="2351" w:type="dxa"/>
          </w:tcPr>
          <w:p w14:paraId="6E2BE4E9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全球照明领导者、中国照明行业龙头</w:t>
            </w:r>
          </w:p>
        </w:tc>
      </w:tr>
      <w:tr w:rsidR="00BB0A70" w14:paraId="158E008B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9CB3739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设备能效异常诊断</w:t>
            </w:r>
            <w:proofErr w:type="spellEnd"/>
          </w:p>
        </w:tc>
        <w:tc>
          <w:tcPr>
            <w:tcW w:w="2351" w:type="dxa"/>
          </w:tcPr>
          <w:p w14:paraId="241244A6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格创东智、ABB中国</w:t>
            </w:r>
          </w:p>
        </w:tc>
        <w:tc>
          <w:tcPr>
            <w:tcW w:w="2351" w:type="dxa"/>
          </w:tcPr>
          <w:p w14:paraId="6BE05DF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技术提供商×2</w:t>
            </w:r>
          </w:p>
        </w:tc>
        <w:tc>
          <w:tcPr>
            <w:tcW w:w="2351" w:type="dxa"/>
          </w:tcPr>
          <w:p w14:paraId="19816F0D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TCL旗下工业互联网、全球电气化龙头</w:t>
            </w:r>
          </w:p>
        </w:tc>
      </w:tr>
      <w:tr w:rsidR="00BB0A70" w14:paraId="1F9CBA0E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B79E87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产品碳标签生成</w:t>
            </w:r>
            <w:proofErr w:type="spellEnd"/>
          </w:p>
        </w:tc>
        <w:tc>
          <w:tcPr>
            <w:tcW w:w="2351" w:type="dxa"/>
          </w:tcPr>
          <w:p w14:paraId="3649663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中国质量认证中心(CQC)、必维集团</w:t>
            </w:r>
          </w:p>
        </w:tc>
        <w:tc>
          <w:tcPr>
            <w:tcW w:w="2351" w:type="dxa"/>
          </w:tcPr>
          <w:p w14:paraId="38E2A57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研究机构+咨询机构</w:t>
            </w:r>
            <w:proofErr w:type="spellEnd"/>
          </w:p>
        </w:tc>
        <w:tc>
          <w:tcPr>
            <w:tcW w:w="2351" w:type="dxa"/>
          </w:tcPr>
          <w:p w14:paraId="69F2B87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国家级认证机构、国际检验检测龙头</w:t>
            </w:r>
          </w:p>
        </w:tc>
      </w:tr>
      <w:tr w:rsidR="00BB0A70" w14:paraId="645CDC3A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9A5D5D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危化品泄漏AI检测</w:t>
            </w:r>
            <w:proofErr w:type="spellEnd"/>
          </w:p>
        </w:tc>
        <w:tc>
          <w:tcPr>
            <w:tcW w:w="2351" w:type="dxa"/>
          </w:tcPr>
          <w:p w14:paraId="6EFC8E0D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海康威视、大华股份</w:t>
            </w:r>
          </w:p>
        </w:tc>
        <w:tc>
          <w:tcPr>
            <w:tcW w:w="2351" w:type="dxa"/>
          </w:tcPr>
          <w:p w14:paraId="69E27DA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技术提供商×2</w:t>
            </w:r>
          </w:p>
        </w:tc>
        <w:tc>
          <w:tcPr>
            <w:tcW w:w="2351" w:type="dxa"/>
          </w:tcPr>
          <w:p w14:paraId="30FC913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全球AI视觉龙头、智慧物联解决方案商</w:t>
            </w:r>
          </w:p>
        </w:tc>
      </w:tr>
      <w:tr w:rsidR="00BB0A70" w14:paraId="5D2BF989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9797BB4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植被碳汇遥感评估</w:t>
            </w:r>
            <w:proofErr w:type="spellEnd"/>
          </w:p>
        </w:tc>
        <w:tc>
          <w:tcPr>
            <w:tcW w:w="2351" w:type="dxa"/>
          </w:tcPr>
          <w:p w14:paraId="248B920B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航天宏图(PIE)、中科院空天院</w:t>
            </w:r>
          </w:p>
        </w:tc>
        <w:tc>
          <w:tcPr>
            <w:tcW w:w="2351" w:type="dxa"/>
          </w:tcPr>
          <w:p w14:paraId="196E67D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技术提供商+研究机构</w:t>
            </w:r>
          </w:p>
        </w:tc>
        <w:tc>
          <w:tcPr>
            <w:tcW w:w="2351" w:type="dxa"/>
          </w:tcPr>
          <w:p w14:paraId="3B91A32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遥感信息服务龙头、国家顶级遥感研究机构</w:t>
            </w:r>
          </w:p>
        </w:tc>
      </w:tr>
      <w:tr w:rsidR="00BB0A70" w14:paraId="0E0444C4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B10E0B8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岸电智能调度</w:t>
            </w:r>
            <w:proofErr w:type="spellEnd"/>
          </w:p>
        </w:tc>
        <w:tc>
          <w:tcPr>
            <w:tcW w:w="2351" w:type="dxa"/>
          </w:tcPr>
          <w:p w14:paraId="5189FEE2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上海振华重工(ZPMC)、中交集团</w:t>
            </w:r>
          </w:p>
        </w:tc>
        <w:tc>
          <w:tcPr>
            <w:tcW w:w="2351" w:type="dxa"/>
          </w:tcPr>
          <w:p w14:paraId="360410A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技术提供商×2</w:t>
            </w:r>
          </w:p>
        </w:tc>
        <w:tc>
          <w:tcPr>
            <w:tcW w:w="2351" w:type="dxa"/>
          </w:tcPr>
          <w:p w14:paraId="550077E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全球港口机械龙头、绿色港口综合服务商</w:t>
            </w:r>
          </w:p>
        </w:tc>
      </w:tr>
      <w:tr w:rsidR="00BB0A70" w14:paraId="62703FF3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4CECBFF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政策标准知识问答</w:t>
            </w:r>
            <w:proofErr w:type="spellEnd"/>
          </w:p>
        </w:tc>
        <w:tc>
          <w:tcPr>
            <w:tcW w:w="2351" w:type="dxa"/>
          </w:tcPr>
          <w:p w14:paraId="1C74E9B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百度智能云、科大讯飞</w:t>
            </w:r>
          </w:p>
        </w:tc>
        <w:tc>
          <w:tcPr>
            <w:tcW w:w="2351" w:type="dxa"/>
          </w:tcPr>
          <w:p w14:paraId="4C365FB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技术提供商×2</w:t>
            </w:r>
          </w:p>
        </w:tc>
        <w:tc>
          <w:tcPr>
            <w:tcW w:w="2351" w:type="dxa"/>
          </w:tcPr>
          <w:p w14:paraId="5D034B6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国内AI云服务龙头、AI语音及大模型领军</w:t>
            </w:r>
          </w:p>
        </w:tc>
      </w:tr>
      <w:tr w:rsidR="00BB0A70" w14:paraId="18FF3D44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7523A74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CCUS碳捕集效率模拟</w:t>
            </w:r>
            <w:proofErr w:type="spellEnd"/>
          </w:p>
        </w:tc>
        <w:tc>
          <w:tcPr>
            <w:tcW w:w="2351" w:type="dxa"/>
          </w:tcPr>
          <w:p w14:paraId="78991A33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华能清能院、中石化石科院</w:t>
            </w:r>
          </w:p>
        </w:tc>
        <w:tc>
          <w:tcPr>
            <w:tcW w:w="2351" w:type="dxa"/>
          </w:tcPr>
          <w:p w14:paraId="248F213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研究机构×2</w:t>
            </w:r>
          </w:p>
        </w:tc>
        <w:tc>
          <w:tcPr>
            <w:tcW w:w="2351" w:type="dxa"/>
          </w:tcPr>
          <w:p w14:paraId="21FA439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国内CCUS先行者、炼化碳捕集技术领先</w:t>
            </w:r>
          </w:p>
        </w:tc>
      </w:tr>
    </w:tbl>
    <w:p w14:paraId="12DE0B89" w14:textId="77777777" w:rsidR="00BB0A70" w:rsidRDefault="00BB0A70">
      <w:pPr>
        <w:rPr>
          <w:rFonts w:hint="eastAsia"/>
          <w:lang w:eastAsia="zh-CN"/>
        </w:rPr>
      </w:pPr>
    </w:p>
    <w:p w14:paraId="6B6D323A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 xml:space="preserve">2.4 </w:t>
      </w:r>
      <w:proofErr w:type="spellStart"/>
      <w:r>
        <w:rPr>
          <w:rFonts w:ascii="Heiti SC" w:eastAsia="Heiti SC" w:hAnsi="Heiti SC"/>
          <w:color w:val="000000"/>
        </w:rPr>
        <w:t>补齐成果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B0A70" w14:paraId="5EA17E8A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72CC265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指标</w:t>
            </w:r>
          </w:p>
        </w:tc>
        <w:tc>
          <w:tcPr>
            <w:tcW w:w="2351" w:type="dxa"/>
          </w:tcPr>
          <w:p w14:paraId="6B2A891C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补齐前</w:t>
            </w:r>
          </w:p>
        </w:tc>
        <w:tc>
          <w:tcPr>
            <w:tcW w:w="2351" w:type="dxa"/>
          </w:tcPr>
          <w:p w14:paraId="59DAF101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补齐后</w:t>
            </w:r>
          </w:p>
        </w:tc>
        <w:tc>
          <w:tcPr>
            <w:tcW w:w="2351" w:type="dxa"/>
          </w:tcPr>
          <w:p w14:paraId="3F5C9A8A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提升</w:t>
            </w:r>
          </w:p>
        </w:tc>
      </w:tr>
      <w:tr w:rsidR="00BB0A70" w14:paraId="6F0B8DAF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806F3D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工具-供应商覆盖</w:t>
            </w:r>
          </w:p>
        </w:tc>
        <w:tc>
          <w:tcPr>
            <w:tcW w:w="2351" w:type="dxa"/>
          </w:tcPr>
          <w:p w14:paraId="7E3861B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10/20 (50%)</w:t>
            </w:r>
          </w:p>
        </w:tc>
        <w:tc>
          <w:tcPr>
            <w:tcW w:w="2351" w:type="dxa"/>
          </w:tcPr>
          <w:p w14:paraId="540941D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20/20 (100%)</w:t>
            </w:r>
          </w:p>
        </w:tc>
        <w:tc>
          <w:tcPr>
            <w:tcW w:w="2351" w:type="dxa"/>
          </w:tcPr>
          <w:p w14:paraId="022F639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+50%</w:t>
            </w:r>
          </w:p>
        </w:tc>
      </w:tr>
      <w:tr w:rsidR="00BB0A70" w14:paraId="2552D0BF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94774E1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供应商总数</w:t>
            </w:r>
          </w:p>
        </w:tc>
        <w:tc>
          <w:tcPr>
            <w:tcW w:w="2351" w:type="dxa"/>
          </w:tcPr>
          <w:p w14:paraId="355BA15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18家</w:t>
            </w:r>
          </w:p>
        </w:tc>
        <w:tc>
          <w:tcPr>
            <w:tcW w:w="2351" w:type="dxa"/>
          </w:tcPr>
          <w:p w14:paraId="1749A35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42家</w:t>
            </w:r>
          </w:p>
        </w:tc>
        <w:tc>
          <w:tcPr>
            <w:tcW w:w="2351" w:type="dxa"/>
          </w:tcPr>
          <w:p w14:paraId="7F0CB39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+24家</w:t>
            </w:r>
          </w:p>
        </w:tc>
      </w:tr>
      <w:tr w:rsidR="00BB0A70" w14:paraId="38667917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1EF2E5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技术提供商</w:t>
            </w:r>
          </w:p>
        </w:tc>
        <w:tc>
          <w:tcPr>
            <w:tcW w:w="2351" w:type="dxa"/>
          </w:tcPr>
          <w:p w14:paraId="3F592E4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14家</w:t>
            </w:r>
          </w:p>
        </w:tc>
        <w:tc>
          <w:tcPr>
            <w:tcW w:w="2351" w:type="dxa"/>
          </w:tcPr>
          <w:p w14:paraId="5B5159F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30家</w:t>
            </w:r>
          </w:p>
        </w:tc>
        <w:tc>
          <w:tcPr>
            <w:tcW w:w="2351" w:type="dxa"/>
          </w:tcPr>
          <w:p w14:paraId="5AF65D4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+16家</w:t>
            </w:r>
          </w:p>
        </w:tc>
      </w:tr>
      <w:tr w:rsidR="00BB0A70" w14:paraId="48E24053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E40359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研究机构</w:t>
            </w:r>
          </w:p>
        </w:tc>
        <w:tc>
          <w:tcPr>
            <w:tcW w:w="2351" w:type="dxa"/>
          </w:tcPr>
          <w:p w14:paraId="105460E2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4家</w:t>
            </w:r>
          </w:p>
        </w:tc>
        <w:tc>
          <w:tcPr>
            <w:tcW w:w="2351" w:type="dxa"/>
          </w:tcPr>
          <w:p w14:paraId="10158A1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10家</w:t>
            </w:r>
          </w:p>
        </w:tc>
        <w:tc>
          <w:tcPr>
            <w:tcW w:w="2351" w:type="dxa"/>
          </w:tcPr>
          <w:p w14:paraId="255F0226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+6家</w:t>
            </w:r>
          </w:p>
        </w:tc>
      </w:tr>
      <w:tr w:rsidR="00BB0A70" w14:paraId="28C50C67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CA85CC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咨询机构</w:t>
            </w:r>
          </w:p>
        </w:tc>
        <w:tc>
          <w:tcPr>
            <w:tcW w:w="2351" w:type="dxa"/>
          </w:tcPr>
          <w:p w14:paraId="367BAE3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0家</w:t>
            </w:r>
          </w:p>
        </w:tc>
        <w:tc>
          <w:tcPr>
            <w:tcW w:w="2351" w:type="dxa"/>
          </w:tcPr>
          <w:p w14:paraId="41D6416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2家</w:t>
            </w:r>
          </w:p>
        </w:tc>
        <w:tc>
          <w:tcPr>
            <w:tcW w:w="2351" w:type="dxa"/>
          </w:tcPr>
          <w:p w14:paraId="5398D23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+2家</w:t>
            </w:r>
          </w:p>
        </w:tc>
      </w:tr>
    </w:tbl>
    <w:p w14:paraId="2A799A65" w14:textId="77777777" w:rsidR="00BB0A70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6AD6D2" wp14:editId="2BC03478">
            <wp:extent cx="4754880" cy="54218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0-suppli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42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D967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eastAsia="PingFang SC"/>
          <w:sz w:val="18"/>
          <w:lang w:eastAsia="zh-CN"/>
        </w:rPr>
        <w:t>图2：工具详情页供应商与专家资源（全部20工具已覆盖）</w:t>
      </w:r>
    </w:p>
    <w:p w14:paraId="1EB50D8D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三、零碳白皮书一键导出PDF（7月27日）</w:t>
      </w:r>
    </w:p>
    <w:p w14:paraId="22D5987D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3.1 需求背景</w:t>
      </w:r>
    </w:p>
    <w:p w14:paraId="7747CB13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零碳白皮书页面原有"导出PDF"按钮实际调用浏览器打印功能（</w:t>
      </w:r>
      <w:proofErr w:type="spellStart"/>
      <w:r>
        <w:rPr>
          <w:rFonts w:eastAsia="PingFang SC"/>
          <w:lang w:eastAsia="zh-CN"/>
        </w:rPr>
        <w:t>window.print</w:t>
      </w:r>
      <w:proofErr w:type="spellEnd"/>
      <w:r>
        <w:rPr>
          <w:rFonts w:eastAsia="PingFang SC"/>
          <w:lang w:eastAsia="zh-CN"/>
        </w:rPr>
        <w:t>()），用户体验不佳——需要手动选择"另存为PDF"、设置页边距等，且打印对话框与"一键操作"的产品定位不匹配。</w:t>
      </w:r>
    </w:p>
    <w:p w14:paraId="184685AD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lastRenderedPageBreak/>
        <w:t>3.2 技术方案</w:t>
      </w:r>
    </w:p>
    <w:p w14:paraId="6482F55E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采用html2pdf.js纯客户端PDF生成方案，直接将页面HTML内容转换为A4标准PDF并触发浏览器下载，无需任何用户额外操作。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B0A70" w14:paraId="16C6B52C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0C07D8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方案要素</w:t>
            </w:r>
            <w:proofErr w:type="spellEnd"/>
          </w:p>
        </w:tc>
        <w:tc>
          <w:tcPr>
            <w:tcW w:w="4703" w:type="dxa"/>
          </w:tcPr>
          <w:p w14:paraId="5B95A423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说明</w:t>
            </w:r>
          </w:p>
        </w:tc>
      </w:tr>
      <w:tr w:rsidR="00BB0A70" w14:paraId="5B2F91B1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0212662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技术选型</w:t>
            </w:r>
          </w:p>
        </w:tc>
        <w:tc>
          <w:tcPr>
            <w:tcW w:w="4703" w:type="dxa"/>
          </w:tcPr>
          <w:p w14:paraId="72CA6FC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html2pdf.js（html2canvas + jsPDF封装库）</w:t>
            </w:r>
          </w:p>
        </w:tc>
      </w:tr>
      <w:tr w:rsidR="00BB0A70" w14:paraId="57CBFDC4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AF51023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渲染引擎</w:t>
            </w:r>
          </w:p>
        </w:tc>
        <w:tc>
          <w:tcPr>
            <w:tcW w:w="4703" w:type="dxa"/>
          </w:tcPr>
          <w:p w14:paraId="3678EA9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html2canvas，2x清晰度缩放</w:t>
            </w:r>
          </w:p>
        </w:tc>
      </w:tr>
      <w:tr w:rsidR="00BB0A70" w14:paraId="1A520398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7D3256A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输出格式</w:t>
            </w:r>
          </w:p>
        </w:tc>
        <w:tc>
          <w:tcPr>
            <w:tcW w:w="4703" w:type="dxa"/>
          </w:tcPr>
          <w:p w14:paraId="0A4F2BD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A4纵向，15mm页边距，JPEG 98%质量</w:t>
            </w:r>
          </w:p>
        </w:tc>
      </w:tr>
      <w:tr w:rsidR="00BB0A70" w14:paraId="11464FFB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6096F0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PDF样式</w:t>
            </w:r>
          </w:p>
        </w:tc>
        <w:tc>
          <w:tcPr>
            <w:tcW w:w="4703" w:type="dxa"/>
          </w:tcPr>
          <w:p w14:paraId="2F8B624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白底黑字 + 绿色章节标题，专业排版风格</w:t>
            </w:r>
          </w:p>
        </w:tc>
      </w:tr>
      <w:tr w:rsidR="00BB0A70" w14:paraId="31B3DA3F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771245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文件名</w:t>
            </w:r>
            <w:proofErr w:type="spellEnd"/>
          </w:p>
        </w:tc>
        <w:tc>
          <w:tcPr>
            <w:tcW w:w="4703" w:type="dxa"/>
          </w:tcPr>
          <w:p w14:paraId="6004C2D9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零碳园区白皮书_2026年X月X日.pdf（自动日期）</w:t>
            </w:r>
          </w:p>
        </w:tc>
      </w:tr>
      <w:tr w:rsidR="00BB0A70" w14:paraId="3AFD6B38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C86D70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用户体验</w:t>
            </w:r>
            <w:proofErr w:type="spellEnd"/>
          </w:p>
        </w:tc>
        <w:tc>
          <w:tcPr>
            <w:tcW w:w="4703" w:type="dxa"/>
          </w:tcPr>
          <w:p w14:paraId="331B57A0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点击→loading→浏览器自动下载，全流程&lt;5秒</w:t>
            </w:r>
          </w:p>
        </w:tc>
      </w:tr>
    </w:tbl>
    <w:p w14:paraId="270711DF" w14:textId="77777777" w:rsidR="00BB0A70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A9B4F1" wp14:editId="148F30C2">
            <wp:extent cx="4754880" cy="386895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1-white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68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5946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eastAsia="PingFang SC"/>
          <w:sz w:val="18"/>
          <w:lang w:eastAsia="zh-CN"/>
        </w:rPr>
        <w:lastRenderedPageBreak/>
        <w:t>图3：白皮书一键生成+一键导出PDF按钮</w:t>
      </w:r>
    </w:p>
    <w:p w14:paraId="607EB449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四、平台内容全面更新（7月27日-8月2日）</w:t>
      </w:r>
    </w:p>
    <w:p w14:paraId="77D736E6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4.1 Dashboard KPI动态化修复</w:t>
      </w:r>
    </w:p>
    <w:p w14:paraId="1662025A" w14:textId="77777777" w:rsidR="00BB0A70" w:rsidRDefault="00000000">
      <w:pPr>
        <w:rPr>
          <w:rFonts w:hint="eastAsia"/>
        </w:rPr>
      </w:pPr>
      <w:r>
        <w:rPr>
          <w:rFonts w:eastAsia="PingFang SC"/>
        </w:rPr>
        <w:t>原有Dashboard KPI数据为硬编码（park_types_covered=6、operation_phases=11），与平台实际数据不匹配。本周将KPI计算逻辑改为从数据库动态统计：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B0A70" w14:paraId="6A8AE0D6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90106A5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KPI指标</w:t>
            </w:r>
          </w:p>
        </w:tc>
        <w:tc>
          <w:tcPr>
            <w:tcW w:w="2351" w:type="dxa"/>
          </w:tcPr>
          <w:p w14:paraId="4768BA83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修复前（硬编码）</w:t>
            </w:r>
          </w:p>
        </w:tc>
        <w:tc>
          <w:tcPr>
            <w:tcW w:w="2351" w:type="dxa"/>
          </w:tcPr>
          <w:p w14:paraId="17C813E0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修复后（动态统计）</w:t>
            </w:r>
          </w:p>
        </w:tc>
        <w:tc>
          <w:tcPr>
            <w:tcW w:w="2351" w:type="dxa"/>
          </w:tcPr>
          <w:p w14:paraId="71AF3B82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统计依据</w:t>
            </w:r>
          </w:p>
        </w:tc>
      </w:tr>
      <w:tr w:rsidR="00BB0A70" w14:paraId="1C66080F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E06042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园区类型覆盖</w:t>
            </w:r>
          </w:p>
        </w:tc>
        <w:tc>
          <w:tcPr>
            <w:tcW w:w="2351" w:type="dxa"/>
          </w:tcPr>
          <w:p w14:paraId="76D9C11B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6（旧分类）</w:t>
            </w:r>
          </w:p>
        </w:tc>
        <w:tc>
          <w:tcPr>
            <w:tcW w:w="2351" w:type="dxa"/>
          </w:tcPr>
          <w:p w14:paraId="1AD20FB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4（一级分类）</w:t>
            </w:r>
          </w:p>
        </w:tc>
        <w:tc>
          <w:tcPr>
            <w:tcW w:w="2351" w:type="dxa"/>
          </w:tcPr>
          <w:p w14:paraId="07B0958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来自parks表的park_type_primary去重</w:t>
            </w:r>
          </w:p>
        </w:tc>
      </w:tr>
      <w:tr w:rsidR="00BB0A70" w14:paraId="44B7E7CC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4FE60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运营环节覆盖</w:t>
            </w:r>
          </w:p>
        </w:tc>
        <w:tc>
          <w:tcPr>
            <w:tcW w:w="2351" w:type="dxa"/>
          </w:tcPr>
          <w:p w14:paraId="4137F4A1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11</w:t>
            </w:r>
          </w:p>
        </w:tc>
        <w:tc>
          <w:tcPr>
            <w:tcW w:w="2351" w:type="dxa"/>
          </w:tcPr>
          <w:p w14:paraId="1AB0A1C7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9</w:t>
            </w:r>
          </w:p>
        </w:tc>
        <w:tc>
          <w:tcPr>
            <w:tcW w:w="2351" w:type="dxa"/>
          </w:tcPr>
          <w:p w14:paraId="053B083E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来自tools表的operation_phase去重</w:t>
            </w:r>
          </w:p>
        </w:tc>
      </w:tr>
      <w:tr w:rsidR="00BB0A70" w14:paraId="261A28C3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E445C91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案例总数</w:t>
            </w:r>
          </w:p>
        </w:tc>
        <w:tc>
          <w:tcPr>
            <w:tcW w:w="2351" w:type="dxa"/>
          </w:tcPr>
          <w:p w14:paraId="7FA0103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8</w:t>
            </w:r>
          </w:p>
        </w:tc>
        <w:tc>
          <w:tcPr>
            <w:tcW w:w="2351" w:type="dxa"/>
          </w:tcPr>
          <w:p w14:paraId="3A9C3E7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15</w:t>
            </w:r>
          </w:p>
        </w:tc>
        <w:tc>
          <w:tcPr>
            <w:tcW w:w="2351" w:type="dxa"/>
          </w:tcPr>
          <w:p w14:paraId="1715458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来自cases表实时count</w:t>
            </w:r>
          </w:p>
        </w:tc>
      </w:tr>
      <w:tr w:rsidR="00BB0A70" w14:paraId="5832F8FC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49A81F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Park Type Coverage</w:t>
            </w:r>
          </w:p>
        </w:tc>
        <w:tc>
          <w:tcPr>
            <w:tcW w:w="2351" w:type="dxa"/>
          </w:tcPr>
          <w:p w14:paraId="4678418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6类旧分类</w:t>
            </w:r>
          </w:p>
        </w:tc>
        <w:tc>
          <w:tcPr>
            <w:tcW w:w="2351" w:type="dxa"/>
          </w:tcPr>
          <w:p w14:paraId="0E77F593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4类新分类</w:t>
            </w:r>
          </w:p>
        </w:tc>
        <w:tc>
          <w:tcPr>
            <w:tcW w:w="2351" w:type="dxa"/>
          </w:tcPr>
          <w:p w14:paraId="2B14CE16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工业园区/公建园区/高新园区/物流农业园区</w:t>
            </w:r>
          </w:p>
        </w:tc>
      </w:tr>
      <w:tr w:rsidR="00BB0A70" w14:paraId="761796D3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86B0F7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运营环节列表</w:t>
            </w:r>
            <w:proofErr w:type="spellEnd"/>
          </w:p>
        </w:tc>
        <w:tc>
          <w:tcPr>
            <w:tcW w:w="2351" w:type="dxa"/>
          </w:tcPr>
          <w:p w14:paraId="683FD04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固定6个</w:t>
            </w:r>
          </w:p>
        </w:tc>
        <w:tc>
          <w:tcPr>
            <w:tcW w:w="2351" w:type="dxa"/>
          </w:tcPr>
          <w:p w14:paraId="7325A70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动态9个</w:t>
            </w:r>
          </w:p>
        </w:tc>
        <w:tc>
          <w:tcPr>
            <w:tcW w:w="2351" w:type="dxa"/>
          </w:tcPr>
          <w:p w14:paraId="0686A29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按实际数据排序展示</w:t>
            </w:r>
          </w:p>
        </w:tc>
      </w:tr>
      <w:tr w:rsidR="00BB0A70" w14:paraId="3249492C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2020A0D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本月新增工具</w:t>
            </w:r>
          </w:p>
        </w:tc>
        <w:tc>
          <w:tcPr>
            <w:tcW w:w="2351" w:type="dxa"/>
          </w:tcPr>
          <w:p w14:paraId="23484FB1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5（硬编码）</w:t>
            </w:r>
          </w:p>
        </w:tc>
        <w:tc>
          <w:tcPr>
            <w:tcW w:w="2351" w:type="dxa"/>
          </w:tcPr>
          <w:p w14:paraId="2826114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动态计算</w:t>
            </w:r>
          </w:p>
        </w:tc>
        <w:tc>
          <w:tcPr>
            <w:tcW w:w="2351" w:type="dxa"/>
          </w:tcPr>
          <w:p w14:paraId="577157F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created_at &gt;= 30天前</w:t>
            </w:r>
          </w:p>
        </w:tc>
      </w:tr>
    </w:tbl>
    <w:p w14:paraId="4088E2AB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4.2 园区类型全覆盖（15→21个）</w:t>
      </w:r>
    </w:p>
    <w:p w14:paraId="5E6C911C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第五周重新设计了4大类9小类的园区分类体系，但公建园区（政务中心/商务楼宇/医院/学校）均无园区数据，现代农业产业园也为空。本周新增6个代表性园区，实现全部9个二级分类的全覆盖：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B0A70" w14:paraId="3E5EE3C9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607DAF5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一级分类</w:t>
            </w:r>
            <w:proofErr w:type="spellEnd"/>
          </w:p>
        </w:tc>
        <w:tc>
          <w:tcPr>
            <w:tcW w:w="1881" w:type="dxa"/>
          </w:tcPr>
          <w:p w14:paraId="76679F2D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二级分类</w:t>
            </w:r>
          </w:p>
        </w:tc>
        <w:tc>
          <w:tcPr>
            <w:tcW w:w="1881" w:type="dxa"/>
          </w:tcPr>
          <w:p w14:paraId="005267B4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新增园区</w:t>
            </w:r>
          </w:p>
        </w:tc>
        <w:tc>
          <w:tcPr>
            <w:tcW w:w="1881" w:type="dxa"/>
          </w:tcPr>
          <w:p w14:paraId="74611C82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城市</w:t>
            </w:r>
          </w:p>
        </w:tc>
        <w:tc>
          <w:tcPr>
            <w:tcW w:w="1881" w:type="dxa"/>
          </w:tcPr>
          <w:p w14:paraId="4C8FA94E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核心场景</w:t>
            </w:r>
          </w:p>
        </w:tc>
      </w:tr>
      <w:tr w:rsidR="00BB0A70" w14:paraId="6F7BF329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95576AD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公建园区</w:t>
            </w:r>
          </w:p>
        </w:tc>
        <w:tc>
          <w:tcPr>
            <w:tcW w:w="1881" w:type="dxa"/>
          </w:tcPr>
          <w:p w14:paraId="3EB6B0D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政务中心</w:t>
            </w:r>
          </w:p>
        </w:tc>
        <w:tc>
          <w:tcPr>
            <w:tcW w:w="1881" w:type="dxa"/>
          </w:tcPr>
          <w:p w14:paraId="01AA70A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广州市政务服务中心零碳改造示范</w:t>
            </w:r>
          </w:p>
        </w:tc>
        <w:tc>
          <w:tcPr>
            <w:tcW w:w="1881" w:type="dxa"/>
          </w:tcPr>
          <w:p w14:paraId="02B0CD5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广州</w:t>
            </w:r>
            <w:proofErr w:type="spellEnd"/>
          </w:p>
        </w:tc>
        <w:tc>
          <w:tcPr>
            <w:tcW w:w="1881" w:type="dxa"/>
          </w:tcPr>
          <w:p w14:paraId="53C2B3E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B级能效改造、BIPV、智慧用能</w:t>
            </w:r>
          </w:p>
        </w:tc>
      </w:tr>
      <w:tr w:rsidR="00BB0A70" w14:paraId="7556F667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12C4D15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公建园区</w:t>
            </w:r>
          </w:p>
        </w:tc>
        <w:tc>
          <w:tcPr>
            <w:tcW w:w="1881" w:type="dxa"/>
          </w:tcPr>
          <w:p w14:paraId="1B95C25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商务楼宇</w:t>
            </w:r>
          </w:p>
        </w:tc>
        <w:tc>
          <w:tcPr>
            <w:tcW w:w="1881" w:type="dxa"/>
          </w:tcPr>
          <w:p w14:paraId="5B4E82A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深圳福田CBD零碳楼宇示范区</w:t>
            </w:r>
          </w:p>
        </w:tc>
        <w:tc>
          <w:tcPr>
            <w:tcW w:w="1881" w:type="dxa"/>
          </w:tcPr>
          <w:p w14:paraId="6DF6A18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深圳</w:t>
            </w:r>
            <w:proofErr w:type="spellEnd"/>
          </w:p>
        </w:tc>
        <w:tc>
          <w:tcPr>
            <w:tcW w:w="1881" w:type="dxa"/>
          </w:tcPr>
          <w:p w14:paraId="299FDFB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超高层幕墙改造、碳普惠、绿电直供</w:t>
            </w:r>
          </w:p>
        </w:tc>
      </w:tr>
      <w:tr w:rsidR="00BB0A70" w14:paraId="49AAB60D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437B5B8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公建园区</w:t>
            </w:r>
            <w:proofErr w:type="spellEnd"/>
          </w:p>
        </w:tc>
        <w:tc>
          <w:tcPr>
            <w:tcW w:w="1881" w:type="dxa"/>
          </w:tcPr>
          <w:p w14:paraId="084327B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医院</w:t>
            </w:r>
          </w:p>
        </w:tc>
        <w:tc>
          <w:tcPr>
            <w:tcW w:w="1881" w:type="dxa"/>
          </w:tcPr>
          <w:p w14:paraId="13566E9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广州国际健康中心零碳医院示范</w:t>
            </w:r>
          </w:p>
        </w:tc>
        <w:tc>
          <w:tcPr>
            <w:tcW w:w="1881" w:type="dxa"/>
          </w:tcPr>
          <w:p w14:paraId="75DD870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广州</w:t>
            </w:r>
            <w:proofErr w:type="spellEnd"/>
          </w:p>
        </w:tc>
        <w:tc>
          <w:tcPr>
            <w:tcW w:w="1881" w:type="dxa"/>
          </w:tcPr>
          <w:p w14:paraId="4E91C7C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24h洁净空调、医用蒸汽降碳</w:t>
            </w:r>
          </w:p>
        </w:tc>
      </w:tr>
      <w:tr w:rsidR="00BB0A70" w14:paraId="7D6A541E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516DB81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公建园区</w:t>
            </w:r>
            <w:proofErr w:type="spellEnd"/>
          </w:p>
        </w:tc>
        <w:tc>
          <w:tcPr>
            <w:tcW w:w="1881" w:type="dxa"/>
          </w:tcPr>
          <w:p w14:paraId="48EFA1FB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学校</w:t>
            </w:r>
          </w:p>
        </w:tc>
        <w:tc>
          <w:tcPr>
            <w:tcW w:w="1881" w:type="dxa"/>
          </w:tcPr>
          <w:p w14:paraId="2C25E3EA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珠海大学城零碳校园示范区</w:t>
            </w:r>
          </w:p>
        </w:tc>
        <w:tc>
          <w:tcPr>
            <w:tcW w:w="1881" w:type="dxa"/>
          </w:tcPr>
          <w:p w14:paraId="44A557A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珠海</w:t>
            </w:r>
            <w:proofErr w:type="spellEnd"/>
          </w:p>
        </w:tc>
        <w:tc>
          <w:tcPr>
            <w:tcW w:w="1881" w:type="dxa"/>
          </w:tcPr>
          <w:p w14:paraId="1620A51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寒暑假能源空转、实验室节能</w:t>
            </w:r>
          </w:p>
        </w:tc>
      </w:tr>
      <w:tr w:rsidR="00BB0A70" w14:paraId="01FFB89A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32A1142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物流</w:t>
            </w:r>
            <w:proofErr w:type="spellEnd"/>
            <w:r>
              <w:rPr>
                <w:rFonts w:eastAsia="PingFang SC"/>
                <w:sz w:val="18"/>
              </w:rPr>
              <w:t>/</w:t>
            </w:r>
            <w:proofErr w:type="spellStart"/>
            <w:r>
              <w:rPr>
                <w:rFonts w:eastAsia="PingFang SC"/>
                <w:sz w:val="18"/>
              </w:rPr>
              <w:t>农业园区</w:t>
            </w:r>
            <w:proofErr w:type="spellEnd"/>
          </w:p>
        </w:tc>
        <w:tc>
          <w:tcPr>
            <w:tcW w:w="1881" w:type="dxa"/>
          </w:tcPr>
          <w:p w14:paraId="2FE515A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现代农业产业园</w:t>
            </w:r>
          </w:p>
        </w:tc>
        <w:tc>
          <w:tcPr>
            <w:tcW w:w="1881" w:type="dxa"/>
          </w:tcPr>
          <w:p w14:paraId="027D5BB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湛江现代农业智慧零</w:t>
            </w:r>
            <w:r>
              <w:rPr>
                <w:rFonts w:eastAsia="PingFang SC"/>
                <w:sz w:val="18"/>
                <w:lang w:eastAsia="zh-CN"/>
              </w:rPr>
              <w:lastRenderedPageBreak/>
              <w:t>碳产业园</w:t>
            </w:r>
          </w:p>
        </w:tc>
        <w:tc>
          <w:tcPr>
            <w:tcW w:w="1881" w:type="dxa"/>
          </w:tcPr>
          <w:p w14:paraId="1E33B14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lastRenderedPageBreak/>
              <w:t>湛江</w:t>
            </w:r>
            <w:proofErr w:type="spellEnd"/>
          </w:p>
        </w:tc>
        <w:tc>
          <w:tcPr>
            <w:tcW w:w="1881" w:type="dxa"/>
          </w:tcPr>
          <w:p w14:paraId="4025B78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农业碳汇、冷链降</w:t>
            </w:r>
            <w:r>
              <w:rPr>
                <w:rFonts w:eastAsia="PingFang SC"/>
                <w:sz w:val="18"/>
                <w:lang w:eastAsia="zh-CN"/>
              </w:rPr>
              <w:lastRenderedPageBreak/>
              <w:t>碳、光伏农业</w:t>
            </w:r>
          </w:p>
        </w:tc>
      </w:tr>
      <w:tr w:rsidR="00BB0A70" w14:paraId="56CA90FA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A59A2A5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lastRenderedPageBreak/>
              <w:t>工业园区</w:t>
            </w:r>
            <w:proofErr w:type="spellEnd"/>
          </w:p>
        </w:tc>
        <w:tc>
          <w:tcPr>
            <w:tcW w:w="1881" w:type="dxa"/>
          </w:tcPr>
          <w:p w14:paraId="6BC15E5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电子信息</w:t>
            </w:r>
          </w:p>
        </w:tc>
        <w:tc>
          <w:tcPr>
            <w:tcW w:w="1881" w:type="dxa"/>
          </w:tcPr>
          <w:p w14:paraId="744D54F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东莞松山湖电子信息零碳产业园</w:t>
            </w:r>
          </w:p>
        </w:tc>
        <w:tc>
          <w:tcPr>
            <w:tcW w:w="1881" w:type="dxa"/>
          </w:tcPr>
          <w:p w14:paraId="55C1A9CD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东莞</w:t>
            </w:r>
            <w:proofErr w:type="spellEnd"/>
          </w:p>
        </w:tc>
        <w:tc>
          <w:tcPr>
            <w:tcW w:w="1881" w:type="dxa"/>
          </w:tcPr>
          <w:p w14:paraId="019BF31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洁净车间降碳、RE100达标</w:t>
            </w:r>
          </w:p>
        </w:tc>
      </w:tr>
    </w:tbl>
    <w:p w14:paraId="3428A0D0" w14:textId="77777777" w:rsidR="00BB0A70" w:rsidRDefault="00BB0A70">
      <w:pPr>
        <w:rPr>
          <w:rFonts w:hint="eastAsia"/>
          <w:lang w:eastAsia="zh-CN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B0A70" w14:paraId="55A1156E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5AE1046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指标</w:t>
            </w:r>
            <w:proofErr w:type="spellEnd"/>
          </w:p>
        </w:tc>
        <w:tc>
          <w:tcPr>
            <w:tcW w:w="3135" w:type="dxa"/>
          </w:tcPr>
          <w:p w14:paraId="51B3168F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更新前</w:t>
            </w:r>
          </w:p>
        </w:tc>
        <w:tc>
          <w:tcPr>
            <w:tcW w:w="3135" w:type="dxa"/>
          </w:tcPr>
          <w:p w14:paraId="5E755094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更新后</w:t>
            </w:r>
          </w:p>
        </w:tc>
      </w:tr>
      <w:tr w:rsidR="00BB0A70" w14:paraId="61FF8B8A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C00ABC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园区总数</w:t>
            </w:r>
          </w:p>
        </w:tc>
        <w:tc>
          <w:tcPr>
            <w:tcW w:w="3135" w:type="dxa"/>
          </w:tcPr>
          <w:p w14:paraId="256885B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15个</w:t>
            </w:r>
          </w:p>
        </w:tc>
        <w:tc>
          <w:tcPr>
            <w:tcW w:w="3135" w:type="dxa"/>
          </w:tcPr>
          <w:p w14:paraId="35DFB3C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21个</w:t>
            </w:r>
          </w:p>
        </w:tc>
      </w:tr>
      <w:tr w:rsidR="00BB0A70" w14:paraId="6BA25CC4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990F37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一级分类覆盖</w:t>
            </w:r>
          </w:p>
        </w:tc>
        <w:tc>
          <w:tcPr>
            <w:tcW w:w="3135" w:type="dxa"/>
          </w:tcPr>
          <w:p w14:paraId="41E981E7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3/4（公建园区为空）</w:t>
            </w:r>
          </w:p>
        </w:tc>
        <w:tc>
          <w:tcPr>
            <w:tcW w:w="3135" w:type="dxa"/>
          </w:tcPr>
          <w:p w14:paraId="36295B5A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4/4（全覆盖）</w:t>
            </w:r>
          </w:p>
        </w:tc>
      </w:tr>
      <w:tr w:rsidR="00BB0A70" w14:paraId="0B274E44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CDB992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二级分类覆盖</w:t>
            </w:r>
          </w:p>
        </w:tc>
        <w:tc>
          <w:tcPr>
            <w:tcW w:w="3135" w:type="dxa"/>
          </w:tcPr>
          <w:p w14:paraId="4555054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5/9</w:t>
            </w:r>
          </w:p>
        </w:tc>
        <w:tc>
          <w:tcPr>
            <w:tcW w:w="3135" w:type="dxa"/>
          </w:tcPr>
          <w:p w14:paraId="69B9776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9/9（全覆盖）</w:t>
            </w:r>
          </w:p>
        </w:tc>
      </w:tr>
      <w:tr w:rsidR="00BB0A70" w14:paraId="611BD143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DF24CFB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园区-产业多样性</w:t>
            </w:r>
          </w:p>
        </w:tc>
        <w:tc>
          <w:tcPr>
            <w:tcW w:w="3135" w:type="dxa"/>
          </w:tcPr>
          <w:p w14:paraId="538047E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以装备制造为主（7/15）</w:t>
            </w:r>
          </w:p>
        </w:tc>
        <w:tc>
          <w:tcPr>
            <w:tcW w:w="3135" w:type="dxa"/>
          </w:tcPr>
          <w:p w14:paraId="7B54039E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均衡分布，新增6类新场景</w:t>
            </w:r>
          </w:p>
        </w:tc>
      </w:tr>
    </w:tbl>
    <w:p w14:paraId="0337E3C4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4.3 工具场景标签补齐</w:t>
      </w:r>
    </w:p>
    <w:p w14:paraId="12298350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第五周20个工具中仅8个标记了</w:t>
      </w:r>
      <w:proofErr w:type="spellStart"/>
      <w:r>
        <w:rPr>
          <w:rFonts w:eastAsia="PingFang SC"/>
          <w:lang w:eastAsia="zh-CN"/>
        </w:rPr>
        <w:t>scene_tags</w:t>
      </w:r>
      <w:proofErr w:type="spellEnd"/>
      <w:r>
        <w:rPr>
          <w:rFonts w:eastAsia="PingFang SC"/>
          <w:lang w:eastAsia="zh-CN"/>
        </w:rPr>
        <w:t>（且全部为"建筑运行"），12个工具缺失场景标签。本周为全部缺失工具补齐标签，使标签覆盖率达到100%：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B0A70" w14:paraId="5BC02A4B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9F54E0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工具</w:t>
            </w:r>
            <w:proofErr w:type="spellEnd"/>
          </w:p>
        </w:tc>
        <w:tc>
          <w:tcPr>
            <w:tcW w:w="2351" w:type="dxa"/>
          </w:tcPr>
          <w:p w14:paraId="44880ACA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新增 scene_tag</w:t>
            </w:r>
          </w:p>
        </w:tc>
        <w:tc>
          <w:tcPr>
            <w:tcW w:w="2351" w:type="dxa"/>
          </w:tcPr>
          <w:p w14:paraId="3212B310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工具</w:t>
            </w:r>
          </w:p>
        </w:tc>
        <w:tc>
          <w:tcPr>
            <w:tcW w:w="2351" w:type="dxa"/>
          </w:tcPr>
          <w:p w14:paraId="126C31D3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新增 scene_tag</w:t>
            </w:r>
          </w:p>
        </w:tc>
      </w:tr>
      <w:tr w:rsidR="00BB0A70" w14:paraId="1207F39E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235363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风电功率预测</w:t>
            </w:r>
          </w:p>
        </w:tc>
        <w:tc>
          <w:tcPr>
            <w:tcW w:w="2351" w:type="dxa"/>
          </w:tcPr>
          <w:p w14:paraId="4442FC7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能源管理</w:t>
            </w:r>
          </w:p>
        </w:tc>
        <w:tc>
          <w:tcPr>
            <w:tcW w:w="2351" w:type="dxa"/>
          </w:tcPr>
          <w:p w14:paraId="58DD4D7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植被碳汇遥感评估</w:t>
            </w:r>
          </w:p>
        </w:tc>
        <w:tc>
          <w:tcPr>
            <w:tcW w:w="2351" w:type="dxa"/>
          </w:tcPr>
          <w:p w14:paraId="3CF1599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碳汇管理</w:t>
            </w:r>
          </w:p>
        </w:tc>
      </w:tr>
      <w:tr w:rsidR="00BB0A70" w14:paraId="3F77304A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619B97B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储能充放电策略优化</w:t>
            </w:r>
          </w:p>
        </w:tc>
        <w:tc>
          <w:tcPr>
            <w:tcW w:w="2351" w:type="dxa"/>
          </w:tcPr>
          <w:p w14:paraId="33ED8FA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能源管理</w:t>
            </w:r>
          </w:p>
        </w:tc>
        <w:tc>
          <w:tcPr>
            <w:tcW w:w="2351" w:type="dxa"/>
          </w:tcPr>
          <w:p w14:paraId="3BACF00E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新能源车队智能调度</w:t>
            </w:r>
          </w:p>
        </w:tc>
        <w:tc>
          <w:tcPr>
            <w:tcW w:w="2351" w:type="dxa"/>
          </w:tcPr>
          <w:p w14:paraId="7482229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交通物流</w:t>
            </w:r>
          </w:p>
        </w:tc>
      </w:tr>
      <w:tr w:rsidR="00BB0A70" w14:paraId="5DB700C5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844A6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多能流调度优化</w:t>
            </w:r>
          </w:p>
        </w:tc>
        <w:tc>
          <w:tcPr>
            <w:tcW w:w="2351" w:type="dxa"/>
          </w:tcPr>
          <w:p w14:paraId="2026D16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能源管理 + 园区综合规划</w:t>
            </w:r>
          </w:p>
        </w:tc>
        <w:tc>
          <w:tcPr>
            <w:tcW w:w="2351" w:type="dxa"/>
          </w:tcPr>
          <w:p w14:paraId="0C3CCFB7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岸电智能调度</w:t>
            </w:r>
            <w:proofErr w:type="spellEnd"/>
          </w:p>
        </w:tc>
        <w:tc>
          <w:tcPr>
            <w:tcW w:w="2351" w:type="dxa"/>
          </w:tcPr>
          <w:p w14:paraId="13F94ACB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交通物流</w:t>
            </w:r>
          </w:p>
        </w:tc>
      </w:tr>
      <w:tr w:rsidR="00BB0A70" w14:paraId="20066156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A57A27" w14:textId="77777777" w:rsidR="00BB0A70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氢基竖炉工艺AI优化</w:t>
            </w:r>
          </w:p>
        </w:tc>
        <w:tc>
          <w:tcPr>
            <w:tcW w:w="2351" w:type="dxa"/>
          </w:tcPr>
          <w:p w14:paraId="774C1C4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园区综合规划</w:t>
            </w:r>
            <w:proofErr w:type="spellEnd"/>
          </w:p>
        </w:tc>
        <w:tc>
          <w:tcPr>
            <w:tcW w:w="2351" w:type="dxa"/>
          </w:tcPr>
          <w:p w14:paraId="3DE5E87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政策标准知识问答</w:t>
            </w:r>
          </w:p>
        </w:tc>
        <w:tc>
          <w:tcPr>
            <w:tcW w:w="2351" w:type="dxa"/>
          </w:tcPr>
          <w:p w14:paraId="3815310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园区综合规划</w:t>
            </w:r>
          </w:p>
        </w:tc>
      </w:tr>
      <w:tr w:rsidR="00BB0A70" w14:paraId="1082B00D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FD0F5E3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产品碳标签生成</w:t>
            </w:r>
          </w:p>
        </w:tc>
        <w:tc>
          <w:tcPr>
            <w:tcW w:w="2351" w:type="dxa"/>
          </w:tcPr>
          <w:p w14:paraId="7E75D08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供应链碳管理</w:t>
            </w:r>
          </w:p>
        </w:tc>
        <w:tc>
          <w:tcPr>
            <w:tcW w:w="2351" w:type="dxa"/>
          </w:tcPr>
          <w:p w14:paraId="08CE3E7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CCUS碳捕集效率模拟</w:t>
            </w:r>
          </w:p>
        </w:tc>
        <w:tc>
          <w:tcPr>
            <w:tcW w:w="2351" w:type="dxa"/>
          </w:tcPr>
          <w:p w14:paraId="6B3FFAB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能源管理</w:t>
            </w:r>
          </w:p>
        </w:tc>
      </w:tr>
      <w:tr w:rsidR="00BB0A70" w14:paraId="3C03BAAD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0A8AD95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危化品泄漏AI检测</w:t>
            </w:r>
          </w:p>
        </w:tc>
        <w:tc>
          <w:tcPr>
            <w:tcW w:w="2351" w:type="dxa"/>
          </w:tcPr>
          <w:p w14:paraId="6217CBD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园区综合规划</w:t>
            </w:r>
          </w:p>
        </w:tc>
        <w:tc>
          <w:tcPr>
            <w:tcW w:w="2351" w:type="dxa"/>
          </w:tcPr>
          <w:p w14:paraId="45F42FCE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零碳路径情景模拟</w:t>
            </w:r>
          </w:p>
        </w:tc>
        <w:tc>
          <w:tcPr>
            <w:tcW w:w="2351" w:type="dxa"/>
          </w:tcPr>
          <w:p w14:paraId="43DACD53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园区综合规划</w:t>
            </w:r>
          </w:p>
        </w:tc>
      </w:tr>
    </w:tbl>
    <w:p w14:paraId="761D4A4C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4.4 最新政策更新（18→24条）</w:t>
      </w:r>
    </w:p>
    <w:p w14:paraId="5CB84270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新增6条2026年7-8月最新双碳政策，将政策数据库时效性延展至当前月份：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B0A70" w14:paraId="433B7C80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3D9B40E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政策标题</w:t>
            </w:r>
            <w:proofErr w:type="spellEnd"/>
          </w:p>
        </w:tc>
        <w:tc>
          <w:tcPr>
            <w:tcW w:w="1881" w:type="dxa"/>
          </w:tcPr>
          <w:p w14:paraId="71DD501B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发布机构</w:t>
            </w:r>
          </w:p>
        </w:tc>
        <w:tc>
          <w:tcPr>
            <w:tcW w:w="1881" w:type="dxa"/>
          </w:tcPr>
          <w:p w14:paraId="5256FF8A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日期</w:t>
            </w:r>
          </w:p>
        </w:tc>
        <w:tc>
          <w:tcPr>
            <w:tcW w:w="1881" w:type="dxa"/>
          </w:tcPr>
          <w:p w14:paraId="6E9621FA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分类</w:t>
            </w:r>
          </w:p>
        </w:tc>
        <w:tc>
          <w:tcPr>
            <w:tcW w:w="1881" w:type="dxa"/>
          </w:tcPr>
          <w:p w14:paraId="10A273A7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主题</w:t>
            </w:r>
          </w:p>
        </w:tc>
      </w:tr>
      <w:tr w:rsidR="00BB0A70" w14:paraId="5AC32B48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C240221" w14:textId="77777777" w:rsidR="00BB0A70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全国碳市场扩围至水泥、电解铝行业工作方案</w:t>
            </w:r>
          </w:p>
        </w:tc>
        <w:tc>
          <w:tcPr>
            <w:tcW w:w="1881" w:type="dxa"/>
          </w:tcPr>
          <w:p w14:paraId="6C729EB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生态环境部</w:t>
            </w:r>
            <w:proofErr w:type="spellEnd"/>
          </w:p>
        </w:tc>
        <w:tc>
          <w:tcPr>
            <w:tcW w:w="1881" w:type="dxa"/>
          </w:tcPr>
          <w:p w14:paraId="043F3CC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2026-07-15</w:t>
            </w:r>
          </w:p>
        </w:tc>
        <w:tc>
          <w:tcPr>
            <w:tcW w:w="1881" w:type="dxa"/>
          </w:tcPr>
          <w:p w14:paraId="090A780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国家</w:t>
            </w:r>
          </w:p>
        </w:tc>
        <w:tc>
          <w:tcPr>
            <w:tcW w:w="1881" w:type="dxa"/>
          </w:tcPr>
          <w:p w14:paraId="71AB7C0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碳市场</w:t>
            </w:r>
          </w:p>
        </w:tc>
      </w:tr>
      <w:tr w:rsidR="00BB0A70" w14:paraId="2D821BBD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C604F49" w14:textId="77777777" w:rsidR="00BB0A70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零碳园区建设标准（GB/T 51100-2026）</w:t>
            </w:r>
          </w:p>
        </w:tc>
        <w:tc>
          <w:tcPr>
            <w:tcW w:w="1881" w:type="dxa"/>
          </w:tcPr>
          <w:p w14:paraId="65CE6D1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国家标准化管理委员会</w:t>
            </w:r>
          </w:p>
        </w:tc>
        <w:tc>
          <w:tcPr>
            <w:tcW w:w="1881" w:type="dxa"/>
          </w:tcPr>
          <w:p w14:paraId="3B3C402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2026-07-20</w:t>
            </w:r>
          </w:p>
        </w:tc>
        <w:tc>
          <w:tcPr>
            <w:tcW w:w="1881" w:type="dxa"/>
          </w:tcPr>
          <w:p w14:paraId="117623D6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行业标准</w:t>
            </w:r>
          </w:p>
        </w:tc>
        <w:tc>
          <w:tcPr>
            <w:tcW w:w="1881" w:type="dxa"/>
          </w:tcPr>
          <w:p w14:paraId="7C49926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零碳园区</w:t>
            </w:r>
          </w:p>
        </w:tc>
      </w:tr>
      <w:tr w:rsidR="00BB0A70" w14:paraId="05B30122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36EDC7A" w14:textId="77777777" w:rsidR="00BB0A70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加快推进产品碳足迹管理体系建设意见</w:t>
            </w:r>
          </w:p>
        </w:tc>
        <w:tc>
          <w:tcPr>
            <w:tcW w:w="1881" w:type="dxa"/>
          </w:tcPr>
          <w:p w14:paraId="7F0D24B6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市场监管总局等三部门</w:t>
            </w:r>
          </w:p>
        </w:tc>
        <w:tc>
          <w:tcPr>
            <w:tcW w:w="1881" w:type="dxa"/>
          </w:tcPr>
          <w:p w14:paraId="364645A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2026-07-25</w:t>
            </w:r>
          </w:p>
        </w:tc>
        <w:tc>
          <w:tcPr>
            <w:tcW w:w="1881" w:type="dxa"/>
          </w:tcPr>
          <w:p w14:paraId="40EA713B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国家</w:t>
            </w:r>
          </w:p>
        </w:tc>
        <w:tc>
          <w:tcPr>
            <w:tcW w:w="1881" w:type="dxa"/>
          </w:tcPr>
          <w:p w14:paraId="7D06B74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碳核算</w:t>
            </w:r>
          </w:p>
        </w:tc>
      </w:tr>
      <w:tr w:rsidR="00BB0A70" w14:paraId="7B331DF7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F3F281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EU CBAM正式征收</w:t>
            </w:r>
            <w:r>
              <w:rPr>
                <w:rFonts w:eastAsia="PingFang SC"/>
                <w:sz w:val="18"/>
              </w:rPr>
              <w:lastRenderedPageBreak/>
              <w:t>首年回顾</w:t>
            </w:r>
          </w:p>
        </w:tc>
        <w:tc>
          <w:tcPr>
            <w:tcW w:w="1881" w:type="dxa"/>
          </w:tcPr>
          <w:p w14:paraId="74F15FFA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lastRenderedPageBreak/>
              <w:t>欧盟委员会</w:t>
            </w:r>
          </w:p>
        </w:tc>
        <w:tc>
          <w:tcPr>
            <w:tcW w:w="1881" w:type="dxa"/>
          </w:tcPr>
          <w:p w14:paraId="6AFBFC6B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2026-07-28</w:t>
            </w:r>
          </w:p>
        </w:tc>
        <w:tc>
          <w:tcPr>
            <w:tcW w:w="1881" w:type="dxa"/>
          </w:tcPr>
          <w:p w14:paraId="600F85C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国际</w:t>
            </w:r>
          </w:p>
        </w:tc>
        <w:tc>
          <w:tcPr>
            <w:tcW w:w="1881" w:type="dxa"/>
          </w:tcPr>
          <w:p w14:paraId="4E8C660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碳关税</w:t>
            </w:r>
          </w:p>
        </w:tc>
      </w:tr>
      <w:tr w:rsidR="00BB0A70" w14:paraId="0AE80F54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3117D7F" w14:textId="77777777" w:rsidR="00BB0A70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广东省碳排放权交易管理办法（修订）</w:t>
            </w:r>
          </w:p>
        </w:tc>
        <w:tc>
          <w:tcPr>
            <w:tcW w:w="1881" w:type="dxa"/>
          </w:tcPr>
          <w:p w14:paraId="01085937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广东省人民政府</w:t>
            </w:r>
            <w:proofErr w:type="spellEnd"/>
          </w:p>
        </w:tc>
        <w:tc>
          <w:tcPr>
            <w:tcW w:w="1881" w:type="dxa"/>
          </w:tcPr>
          <w:p w14:paraId="385351F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2026-08-01</w:t>
            </w:r>
          </w:p>
        </w:tc>
        <w:tc>
          <w:tcPr>
            <w:tcW w:w="1881" w:type="dxa"/>
          </w:tcPr>
          <w:p w14:paraId="6F7D744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地方</w:t>
            </w:r>
          </w:p>
        </w:tc>
        <w:tc>
          <w:tcPr>
            <w:tcW w:w="1881" w:type="dxa"/>
          </w:tcPr>
          <w:p w14:paraId="3AE1FE5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碳市场</w:t>
            </w:r>
          </w:p>
        </w:tc>
      </w:tr>
      <w:tr w:rsidR="00BB0A70" w14:paraId="7AFB8E40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3A0BF51" w14:textId="77777777" w:rsidR="00BB0A70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第二批零碳园区建设工作通知</w:t>
            </w:r>
          </w:p>
        </w:tc>
        <w:tc>
          <w:tcPr>
            <w:tcW w:w="1881" w:type="dxa"/>
          </w:tcPr>
          <w:p w14:paraId="48D849F0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国家发改委</w:t>
            </w:r>
            <w:proofErr w:type="spellEnd"/>
          </w:p>
        </w:tc>
        <w:tc>
          <w:tcPr>
            <w:tcW w:w="1881" w:type="dxa"/>
          </w:tcPr>
          <w:p w14:paraId="2C9948EA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2026-08-03</w:t>
            </w:r>
          </w:p>
        </w:tc>
        <w:tc>
          <w:tcPr>
            <w:tcW w:w="1881" w:type="dxa"/>
          </w:tcPr>
          <w:p w14:paraId="0F8F12DA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国家</w:t>
            </w:r>
          </w:p>
        </w:tc>
        <w:tc>
          <w:tcPr>
            <w:tcW w:w="1881" w:type="dxa"/>
          </w:tcPr>
          <w:p w14:paraId="7ED2E080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零碳园区</w:t>
            </w:r>
          </w:p>
        </w:tc>
      </w:tr>
    </w:tbl>
    <w:p w14:paraId="1F8D21EA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4.5 商业案例扩充（8→15个）</w:t>
      </w:r>
    </w:p>
    <w:p w14:paraId="045AE0CF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新增7个AI工具应用案例，覆盖光伏预测、储能调度、智能照明、能效诊断、多能流优化、危化品检测、碳标签等多个AI应用方向。每个案例包含平台名称、实施场景、量化效果数据。</w:t>
      </w:r>
    </w:p>
    <w:p w14:paraId="2D6F0DA9" w14:textId="77777777" w:rsidR="00BB0A7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4E4696" wp14:editId="59F6C69A">
            <wp:extent cx="4754880" cy="3318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2-tool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E988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eastAsia="PingFang SC"/>
          <w:sz w:val="18"/>
          <w:lang w:eastAsia="zh-CN"/>
        </w:rPr>
        <w:t>图4：工具箱浏览页（场景标签已全面覆盖）</w:t>
      </w:r>
    </w:p>
    <w:p w14:paraId="7EEAD7C6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五、新闻资讯模块开发（8月3日）</w:t>
      </w:r>
    </w:p>
    <w:p w14:paraId="1264D12D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5.1 功能定位</w:t>
      </w:r>
    </w:p>
    <w:p w14:paraId="40B963C5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建设AI+双碳领域的全球新闻资讯聚合模块，帮助园区管理者和政策制定者快速了解AI技术在双碳领域的最新应用动态、技术突破、政策进展和行业趋势。</w:t>
      </w:r>
    </w:p>
    <w:p w14:paraId="23354DCA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lastRenderedPageBreak/>
        <w:t>5.2 数据模型</w:t>
      </w:r>
    </w:p>
    <w:p w14:paraId="4EF61453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按照平台统一的数据模块开发范式（模型→Schema→路由器→种子数据→前端页面），建立了完整的新闻数据管道：</w:t>
      </w:r>
    </w:p>
    <w:p w14:paraId="51769B1A" w14:textId="77777777" w:rsidR="00BB0A70" w:rsidRDefault="00000000">
      <w:pPr>
        <w:rPr>
          <w:rFonts w:hint="eastAsia"/>
        </w:rPr>
      </w:pPr>
      <w:r>
        <w:rPr>
          <w:rFonts w:eastAsia="PingFang SC"/>
        </w:rPr>
        <w:t>News模型包含：title（标题）、summary（摘要）、source_name（来源）、source_url（外链）、publish_date（日期）、category（5大分类）、topic（5大主题）、tags（标签数组）。</w:t>
      </w:r>
    </w:p>
    <w:p w14:paraId="4E292450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5.3 新闻数据统计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B0A70" w14:paraId="43EAA128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62F22C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分类</w:t>
            </w:r>
          </w:p>
        </w:tc>
        <w:tc>
          <w:tcPr>
            <w:tcW w:w="2351" w:type="dxa"/>
          </w:tcPr>
          <w:p w14:paraId="3DF1450C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数量</w:t>
            </w:r>
          </w:p>
        </w:tc>
        <w:tc>
          <w:tcPr>
            <w:tcW w:w="2351" w:type="dxa"/>
          </w:tcPr>
          <w:p w14:paraId="6BF2A6A3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覆盖主题</w:t>
            </w:r>
          </w:p>
        </w:tc>
        <w:tc>
          <w:tcPr>
            <w:tcW w:w="2351" w:type="dxa"/>
          </w:tcPr>
          <w:p w14:paraId="56EFADC7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典型来源</w:t>
            </w:r>
          </w:p>
        </w:tc>
      </w:tr>
      <w:tr w:rsidR="00BB0A70" w14:paraId="5BBFEC7D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354AA8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AI+双碳</w:t>
            </w:r>
          </w:p>
        </w:tc>
        <w:tc>
          <w:tcPr>
            <w:tcW w:w="2351" w:type="dxa"/>
          </w:tcPr>
          <w:p w14:paraId="667DE1A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4条</w:t>
            </w:r>
          </w:p>
        </w:tc>
        <w:tc>
          <w:tcPr>
            <w:tcW w:w="2351" w:type="dxa"/>
          </w:tcPr>
          <w:p w14:paraId="0647911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技术突破/行业应用/企业动态/研究报告</w:t>
            </w:r>
          </w:p>
        </w:tc>
        <w:tc>
          <w:tcPr>
            <w:tcW w:w="2351" w:type="dxa"/>
          </w:tcPr>
          <w:p w14:paraId="02965177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MIT科技评论、36氪、Bloomberg、IEA</w:t>
            </w:r>
          </w:p>
        </w:tc>
      </w:tr>
      <w:tr w:rsidR="00BB0A70" w14:paraId="5634AC17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E06255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AI+能源</w:t>
            </w:r>
          </w:p>
        </w:tc>
        <w:tc>
          <w:tcPr>
            <w:tcW w:w="2351" w:type="dxa"/>
          </w:tcPr>
          <w:p w14:paraId="77294F6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4条</w:t>
            </w:r>
          </w:p>
        </w:tc>
        <w:tc>
          <w:tcPr>
            <w:tcW w:w="2351" w:type="dxa"/>
          </w:tcPr>
          <w:p w14:paraId="06D95F92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技术突破/行业应用/企业动态/研究报告</w:t>
            </w:r>
          </w:p>
        </w:tc>
        <w:tc>
          <w:tcPr>
            <w:tcW w:w="2351" w:type="dxa"/>
          </w:tcPr>
          <w:p w14:paraId="5C341C7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机器之心、Reuters、麦肯锡</w:t>
            </w:r>
            <w:proofErr w:type="spellEnd"/>
          </w:p>
        </w:tc>
      </w:tr>
      <w:tr w:rsidR="00BB0A70" w14:paraId="22F21E55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BAC44C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AI+零碳园区</w:t>
            </w:r>
          </w:p>
        </w:tc>
        <w:tc>
          <w:tcPr>
            <w:tcW w:w="2351" w:type="dxa"/>
          </w:tcPr>
          <w:p w14:paraId="41097E9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4条</w:t>
            </w:r>
          </w:p>
        </w:tc>
        <w:tc>
          <w:tcPr>
            <w:tcW w:w="2351" w:type="dxa"/>
          </w:tcPr>
          <w:p w14:paraId="244923D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技术突破/行业应用/企业动态/研究报告</w:t>
            </w:r>
          </w:p>
        </w:tc>
        <w:tc>
          <w:tcPr>
            <w:tcW w:w="2351" w:type="dxa"/>
          </w:tcPr>
          <w:p w14:paraId="24EFEA09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InfoQ、甲子光年、德勤</w:t>
            </w:r>
            <w:proofErr w:type="spellEnd"/>
          </w:p>
        </w:tc>
      </w:tr>
      <w:tr w:rsidR="00BB0A70" w14:paraId="52303C5E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826C29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AI+碳市场</w:t>
            </w:r>
          </w:p>
        </w:tc>
        <w:tc>
          <w:tcPr>
            <w:tcW w:w="2351" w:type="dxa"/>
          </w:tcPr>
          <w:p w14:paraId="4F7C2D1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4条</w:t>
            </w:r>
          </w:p>
        </w:tc>
        <w:tc>
          <w:tcPr>
            <w:tcW w:w="2351" w:type="dxa"/>
          </w:tcPr>
          <w:p w14:paraId="69DAE781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技术突破/政策解读/企业动态</w:t>
            </w:r>
          </w:p>
        </w:tc>
        <w:tc>
          <w:tcPr>
            <w:tcW w:w="2351" w:type="dxa"/>
          </w:tcPr>
          <w:p w14:paraId="0DF02E63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全国碳市场信息网、TechCrunch、FT</w:t>
            </w:r>
            <w:proofErr w:type="spellEnd"/>
          </w:p>
        </w:tc>
      </w:tr>
      <w:tr w:rsidR="00BB0A70" w14:paraId="1A0AF575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88C907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国际动态</w:t>
            </w:r>
          </w:p>
        </w:tc>
        <w:tc>
          <w:tcPr>
            <w:tcW w:w="2351" w:type="dxa"/>
          </w:tcPr>
          <w:p w14:paraId="5D94D41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4条</w:t>
            </w:r>
          </w:p>
        </w:tc>
        <w:tc>
          <w:tcPr>
            <w:tcW w:w="2351" w:type="dxa"/>
          </w:tcPr>
          <w:p w14:paraId="3198E87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技术突破/政策解读/研究报告</w:t>
            </w:r>
          </w:p>
        </w:tc>
        <w:tc>
          <w:tcPr>
            <w:tcW w:w="2351" w:type="dxa"/>
          </w:tcPr>
          <w:p w14:paraId="521C12D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DOE、EU、Wired、WEF</w:t>
            </w:r>
            <w:proofErr w:type="spellEnd"/>
          </w:p>
        </w:tc>
      </w:tr>
    </w:tbl>
    <w:p w14:paraId="317743F3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5.4 功能特性</w:t>
      </w:r>
    </w:p>
    <w:p w14:paraId="47768ED4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sz w:val="21"/>
          <w:lang w:eastAsia="zh-CN"/>
        </w:rPr>
        <w:t>• 分类筛选：5大分类标签一键切换，支持多分类浏览</w:t>
      </w:r>
    </w:p>
    <w:p w14:paraId="2A5234C8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sz w:val="21"/>
          <w:lang w:eastAsia="zh-CN"/>
        </w:rPr>
        <w:t>• 主题筛选：技术突破/政策解读/行业应用/企业动态/研究报告 5类主题筛选</w:t>
      </w:r>
    </w:p>
    <w:p w14:paraId="2EBFA75C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sz w:val="21"/>
          <w:lang w:eastAsia="zh-CN"/>
        </w:rPr>
        <w:t>• 关键词搜索：支持标题和摘要全文检索</w:t>
      </w:r>
    </w:p>
    <w:p w14:paraId="098451F0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sz w:val="21"/>
          <w:lang w:eastAsia="zh-CN"/>
        </w:rPr>
        <w:t>• 外链跳转：每条新闻支持点击跳转原文链接</w:t>
      </w:r>
    </w:p>
    <w:p w14:paraId="34480BAD" w14:textId="77777777" w:rsidR="00BB0A70" w:rsidRDefault="00000000">
      <w:pPr>
        <w:rPr>
          <w:rFonts w:hint="eastAsia"/>
        </w:rPr>
      </w:pPr>
      <w:r>
        <w:rPr>
          <w:rFonts w:eastAsia="PingFang SC"/>
          <w:sz w:val="21"/>
        </w:rPr>
        <w:t>• 分页浏览：12条/页</w:t>
      </w:r>
    </w:p>
    <w:p w14:paraId="4AF4BB1F" w14:textId="77777777" w:rsidR="00BB0A70" w:rsidRDefault="00000000">
      <w:pPr>
        <w:rPr>
          <w:rFonts w:hint="eastAsia"/>
        </w:rPr>
      </w:pPr>
      <w:r>
        <w:rPr>
          <w:rFonts w:eastAsia="PingFang SC"/>
          <w:sz w:val="21"/>
        </w:rPr>
        <w:t>• API端点：GET /api/news（列表+筛选+搜索）、GET /api/news/{id}（详情）</w:t>
      </w:r>
    </w:p>
    <w:p w14:paraId="29BB74D9" w14:textId="77777777" w:rsidR="00BB0A70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2DE12D" wp14:editId="5A247661">
            <wp:extent cx="4754880" cy="66931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8-polic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9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617B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eastAsia="PingFang SC"/>
          <w:sz w:val="18"/>
          <w:lang w:eastAsia="zh-CN"/>
        </w:rPr>
        <w:t>图5：新闻资讯页面（AI+双碳全球动态）</w:t>
      </w:r>
    </w:p>
    <w:p w14:paraId="666E6B72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lastRenderedPageBreak/>
        <w:t>六、一键数据更新功能（8月3日）</w:t>
      </w:r>
    </w:p>
    <w:p w14:paraId="351CE45C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6.1 功能定位</w:t>
      </w:r>
    </w:p>
    <w:p w14:paraId="30715F23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在Dashboard页面新增"一键更新"按钮，用户点击后平台自动刷新全部数据模块（政策+工具+案例+新闻），实现平台内容的持续生长。这一功能使平台从"静态知识库"升级为"可生长的AI知识平台"。</w:t>
      </w:r>
    </w:p>
    <w:p w14:paraId="085B80A9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 xml:space="preserve">6.2 </w:t>
      </w:r>
      <w:proofErr w:type="spellStart"/>
      <w:r>
        <w:rPr>
          <w:rFonts w:ascii="Heiti SC" w:eastAsia="Heiti SC" w:hAnsi="Heiti SC"/>
          <w:color w:val="000000"/>
        </w:rPr>
        <w:t>技术架构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B0A70" w14:paraId="0BE66A29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6376B0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层次</w:t>
            </w:r>
          </w:p>
        </w:tc>
        <w:tc>
          <w:tcPr>
            <w:tcW w:w="3135" w:type="dxa"/>
          </w:tcPr>
          <w:p w14:paraId="37CD069E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说明</w:t>
            </w:r>
          </w:p>
        </w:tc>
        <w:tc>
          <w:tcPr>
            <w:tcW w:w="3135" w:type="dxa"/>
          </w:tcPr>
          <w:p w14:paraId="4F83BC94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关键技术</w:t>
            </w:r>
          </w:p>
        </w:tc>
      </w:tr>
      <w:tr w:rsidR="00BB0A70" w14:paraId="16FF2750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1836C0E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前端触发</w:t>
            </w:r>
          </w:p>
        </w:tc>
        <w:tc>
          <w:tcPr>
            <w:tcW w:w="3135" w:type="dxa"/>
          </w:tcPr>
          <w:p w14:paraId="49D521A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Dashboard紫色"一键更新"按钮，loading动画+结果弹窗</w:t>
            </w:r>
          </w:p>
        </w:tc>
        <w:tc>
          <w:tcPr>
            <w:tcW w:w="3135" w:type="dxa"/>
          </w:tcPr>
          <w:p w14:paraId="107942A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Ant Design Button + Modal + Space</w:t>
            </w:r>
          </w:p>
        </w:tc>
      </w:tr>
      <w:tr w:rsidR="00BB0A70" w14:paraId="3B8D520D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593DA57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API网关</w:t>
            </w:r>
          </w:p>
        </w:tc>
        <w:tc>
          <w:tcPr>
            <w:tcW w:w="3135" w:type="dxa"/>
          </w:tcPr>
          <w:p w14:paraId="242C10E0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POST /api/update/all，可选参数modules和count_per_module</w:t>
            </w:r>
          </w:p>
        </w:tc>
        <w:tc>
          <w:tcPr>
            <w:tcW w:w="3135" w:type="dxa"/>
          </w:tcPr>
          <w:p w14:paraId="49902FF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FastAPI + Pydantic验证</w:t>
            </w:r>
          </w:p>
        </w:tc>
      </w:tr>
      <w:tr w:rsidR="00BB0A70" w14:paraId="2DD5F6F5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919A75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双模引擎</w:t>
            </w:r>
          </w:p>
        </w:tc>
        <w:tc>
          <w:tcPr>
            <w:tcW w:w="3135" w:type="dxa"/>
          </w:tcPr>
          <w:p w14:paraId="67DF5D4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LLM模式（真AI生成）/ Demo模式（预置数据池随机选）</w:t>
            </w:r>
          </w:p>
        </w:tc>
        <w:tc>
          <w:tcPr>
            <w:tcW w:w="3135" w:type="dxa"/>
          </w:tcPr>
          <w:p w14:paraId="7F09963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 xml:space="preserve">OpenAI SDK + </w:t>
            </w:r>
            <w:proofErr w:type="spellStart"/>
            <w:r>
              <w:rPr>
                <w:rFonts w:eastAsia="PingFang SC"/>
                <w:sz w:val="18"/>
              </w:rPr>
              <w:t>随机采样</w:t>
            </w:r>
            <w:proofErr w:type="spellEnd"/>
          </w:p>
        </w:tc>
      </w:tr>
      <w:tr w:rsidR="00BB0A70" w14:paraId="6D871738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6FE97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数据写入</w:t>
            </w:r>
          </w:p>
        </w:tc>
        <w:tc>
          <w:tcPr>
            <w:tcW w:w="3135" w:type="dxa"/>
          </w:tcPr>
          <w:p w14:paraId="545BAF73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批量写入四张表（policies/tools/cases/news）</w:t>
            </w:r>
          </w:p>
        </w:tc>
        <w:tc>
          <w:tcPr>
            <w:tcW w:w="3135" w:type="dxa"/>
          </w:tcPr>
          <w:p w14:paraId="5C66C457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SQLAlchemy session</w:t>
            </w:r>
          </w:p>
        </w:tc>
      </w:tr>
      <w:tr w:rsidR="00BB0A70" w14:paraId="17B41480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92A279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结果反馈</w:t>
            </w:r>
          </w:p>
        </w:tc>
        <w:tc>
          <w:tcPr>
            <w:tcW w:w="3135" w:type="dxa"/>
          </w:tcPr>
          <w:p w14:paraId="7E6FE1C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返回新增数量摘要+每条记录的详细信息</w:t>
            </w:r>
          </w:p>
        </w:tc>
        <w:tc>
          <w:tcPr>
            <w:tcW w:w="3135" w:type="dxa"/>
          </w:tcPr>
          <w:p w14:paraId="2535B02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UpdateResult</w:t>
            </w:r>
            <w:proofErr w:type="spellEnd"/>
            <w:r>
              <w:rPr>
                <w:rFonts w:eastAsia="PingFang SC"/>
                <w:sz w:val="18"/>
              </w:rPr>
              <w:t xml:space="preserve"> schema</w:t>
            </w:r>
          </w:p>
        </w:tc>
      </w:tr>
    </w:tbl>
    <w:p w14:paraId="728332C9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6.3 LLM模式 vs Demo模式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B0A70" w14:paraId="69A42BC9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404361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对比维度</w:t>
            </w:r>
          </w:p>
        </w:tc>
        <w:tc>
          <w:tcPr>
            <w:tcW w:w="3135" w:type="dxa"/>
          </w:tcPr>
          <w:p w14:paraId="7265AB8A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🤖 LLM模式（已配置API Key）</w:t>
            </w:r>
          </w:p>
        </w:tc>
        <w:tc>
          <w:tcPr>
            <w:tcW w:w="3135" w:type="dxa"/>
          </w:tcPr>
          <w:p w14:paraId="4172BC07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📦 Demo模式（当前运行）</w:t>
            </w:r>
          </w:p>
        </w:tc>
      </w:tr>
      <w:tr w:rsidR="00BB0A70" w14:paraId="559CD63C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30B6A7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数据生成</w:t>
            </w:r>
          </w:p>
        </w:tc>
        <w:tc>
          <w:tcPr>
            <w:tcW w:w="3135" w:type="dxa"/>
          </w:tcPr>
          <w:p w14:paraId="19DC0F7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调用DeepSeek/Claude大模型实时生成原创内容</w:t>
            </w:r>
          </w:p>
        </w:tc>
        <w:tc>
          <w:tcPr>
            <w:tcW w:w="3135" w:type="dxa"/>
          </w:tcPr>
          <w:p w14:paraId="2A4935A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从预置数据池（3政策+3工具+5案例+5新闻）随机选取</w:t>
            </w:r>
          </w:p>
        </w:tc>
      </w:tr>
      <w:tr w:rsidR="00BB0A70" w14:paraId="6AF705B7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D391F6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数据质量</w:t>
            </w:r>
            <w:proofErr w:type="spellEnd"/>
          </w:p>
        </w:tc>
        <w:tc>
          <w:tcPr>
            <w:tcW w:w="3135" w:type="dxa"/>
          </w:tcPr>
          <w:p w14:paraId="5B93863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AI生成，基于最新知识（2026年7月）</w:t>
            </w:r>
          </w:p>
        </w:tc>
        <w:tc>
          <w:tcPr>
            <w:tcW w:w="3135" w:type="dxa"/>
          </w:tcPr>
          <w:p w14:paraId="45911C4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人工撰写，经过审核验证</w:t>
            </w:r>
          </w:p>
        </w:tc>
      </w:tr>
      <w:tr w:rsidR="00BB0A70" w14:paraId="27A55458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1A33E96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原创性</w:t>
            </w:r>
            <w:proofErr w:type="spellEnd"/>
          </w:p>
        </w:tc>
        <w:tc>
          <w:tcPr>
            <w:tcW w:w="3135" w:type="dxa"/>
          </w:tcPr>
          <w:p w14:paraId="0EA4B2C6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每次生成不同内容</w:t>
            </w:r>
          </w:p>
        </w:tc>
        <w:tc>
          <w:tcPr>
            <w:tcW w:w="3135" w:type="dxa"/>
          </w:tcPr>
          <w:p w14:paraId="5F6B04D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每次选取不同条目（不重复）</w:t>
            </w:r>
          </w:p>
        </w:tc>
      </w:tr>
      <w:tr w:rsidR="00BB0A70" w14:paraId="5AAE18FE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A17C34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扩展性</w:t>
            </w:r>
            <w:proofErr w:type="spellEnd"/>
          </w:p>
        </w:tc>
        <w:tc>
          <w:tcPr>
            <w:tcW w:w="3135" w:type="dxa"/>
          </w:tcPr>
          <w:p w14:paraId="2A268E4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可生成任意主题和数量的条目</w:t>
            </w:r>
          </w:p>
        </w:tc>
        <w:tc>
          <w:tcPr>
            <w:tcW w:w="3135" w:type="dxa"/>
          </w:tcPr>
          <w:p w14:paraId="242C831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数据池可手动扩充</w:t>
            </w:r>
            <w:proofErr w:type="spellEnd"/>
          </w:p>
        </w:tc>
      </w:tr>
      <w:tr w:rsidR="00BB0A70" w14:paraId="650FF375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01A9FA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当前状态</w:t>
            </w:r>
          </w:p>
        </w:tc>
        <w:tc>
          <w:tcPr>
            <w:tcW w:w="3135" w:type="dxa"/>
          </w:tcPr>
          <w:p w14:paraId="2EE2D6A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待配置API Key后启用</w:t>
            </w:r>
          </w:p>
        </w:tc>
        <w:tc>
          <w:tcPr>
            <w:tcW w:w="3135" w:type="dxa"/>
          </w:tcPr>
          <w:p w14:paraId="4F50AD2A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✅ 已上线运行</w:t>
            </w:r>
          </w:p>
        </w:tc>
      </w:tr>
    </w:tbl>
    <w:p w14:paraId="2FFBA91F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6.4 更新结果展示</w:t>
      </w:r>
    </w:p>
    <w:p w14:paraId="6493C707" w14:textId="77777777" w:rsidR="00BB0A70" w:rsidRDefault="00000000">
      <w:pPr>
        <w:rPr>
          <w:rFonts w:hint="eastAsia"/>
        </w:rPr>
      </w:pPr>
      <w:r>
        <w:rPr>
          <w:rFonts w:eastAsia="PingFang SC"/>
          <w:lang w:eastAsia="zh-CN"/>
        </w:rPr>
        <w:t>更新完成后弹出Modal对话框，展示：更新模式（AI生成/Demo）、四模块新增数量（政策/工具/案例/新闻各X条）、每条更新记录的详细列表（模块+标题+状态）。</w:t>
      </w:r>
      <w:proofErr w:type="spellStart"/>
      <w:r>
        <w:rPr>
          <w:rFonts w:eastAsia="PingFang SC"/>
        </w:rPr>
        <w:t>Dashboard的KPI数据同步刷新</w:t>
      </w:r>
      <w:proofErr w:type="spellEnd"/>
      <w:r>
        <w:rPr>
          <w:rFonts w:eastAsia="PingFang SC"/>
        </w:rPr>
        <w:t>。</w:t>
      </w:r>
    </w:p>
    <w:p w14:paraId="14473D4C" w14:textId="77777777" w:rsidR="00BB0A70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DE4AD1" wp14:editId="41E91D20">
            <wp:extent cx="4754880" cy="45105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1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59B7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eastAsia="PingFang SC"/>
          <w:sz w:val="18"/>
          <w:lang w:eastAsia="zh-CN"/>
        </w:rPr>
        <w:t>图6：Dashboard一键更新按钮（紫色）+ 更新结果弹窗</w:t>
      </w:r>
    </w:p>
    <w:p w14:paraId="11097170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七、本周形成的阶段性认识</w:t>
      </w:r>
    </w:p>
    <w:p w14:paraId="325192C1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7.1 关于平台内容完整性</w:t>
      </w:r>
    </w:p>
    <w:p w14:paraId="7E77D15F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第五周结束时，平台虽然功能完善但数据存在多处"窟窿"：供应商覆盖仅50%、公建园区无数据、12个工具无场景标签、Dashboard KPI与实际不符。第六周系统性地逐一填补这些窟窿，使平台数据完整性从约65%提升至95%以上。这一过程说明：功能开发完成 ≠ 平台完善，数据层面的"查漏补缺"同样重要且耗时。</w:t>
      </w:r>
    </w:p>
    <w:p w14:paraId="55A832DB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7.2 关于"一键操作"的产品设计</w:t>
      </w:r>
    </w:p>
    <w:p w14:paraId="30B3D373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本周实现的两个"一键"功能——一键导出PDF和一键更新数据——都遵循相同的产品设计原则：将复杂的多步操作封装为单次点击。白皮书从"点击打印→选择PDF→设置参数→保存"四步操作简</w:t>
      </w:r>
      <w:r>
        <w:rPr>
          <w:rFonts w:eastAsia="PingFang SC"/>
          <w:lang w:eastAsia="zh-CN"/>
        </w:rPr>
        <w:lastRenderedPageBreak/>
        <w:t>化为"点击导出→自动下载"；数据更新从"逐表手动添加"简化为"一键刷新四表"。这种"一键化"设计增强了平台的"产品感"和用户体验。</w:t>
      </w:r>
    </w:p>
    <w:p w14:paraId="7DC3BF16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7.3 关于新闻模块的定位思考</w:t>
      </w:r>
    </w:p>
    <w:p w14:paraId="5986A6CD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新闻资讯模块不同于政策模块的"规范性"和工具模块的"实用性"，它承担的是平台"时效性"和"前瞻性"的定位。通过聚合AI+双碳领域的最新动态（技术突破、企业融资、政策进展、研究报告），新闻模块为园区管理者提供了一个"行业雷达"，帮助其把握AI在零碳领域的技术演进趋势和市场机会。</w:t>
      </w:r>
    </w:p>
    <w:p w14:paraId="1DB9F166" w14:textId="77777777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7.4 关于平台"可生长性"</w:t>
      </w:r>
    </w:p>
    <w:p w14:paraId="016E9141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一键更新功能的核心价值不在于Demo模式下能从数据池选几条数据——而是为平台建立了"可生长"的架构框架。一旦接入真实LLM API，平台从"人工维护的知识库"变为"AI驱动的自更新平台"。这种架构设计体现了面向未来的产品思维。</w:t>
      </w:r>
    </w:p>
    <w:p w14:paraId="09C70AC3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八、第六周平台数据全景</w:t>
      </w:r>
    </w:p>
    <w:p w14:paraId="33F48B65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 xml:space="preserve">8.1 </w:t>
      </w:r>
      <w:proofErr w:type="spellStart"/>
      <w:r>
        <w:rPr>
          <w:rFonts w:ascii="Heiti SC" w:eastAsia="Heiti SC" w:hAnsi="Heiti SC"/>
          <w:color w:val="000000"/>
        </w:rPr>
        <w:t>数据条目统计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B0A70" w14:paraId="5939BE5F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7947BA5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数据类型</w:t>
            </w:r>
          </w:p>
        </w:tc>
        <w:tc>
          <w:tcPr>
            <w:tcW w:w="1881" w:type="dxa"/>
          </w:tcPr>
          <w:p w14:paraId="265831E3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第五周结束</w:t>
            </w:r>
          </w:p>
        </w:tc>
        <w:tc>
          <w:tcPr>
            <w:tcW w:w="1881" w:type="dxa"/>
          </w:tcPr>
          <w:p w14:paraId="207E9188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第六周新增</w:t>
            </w:r>
          </w:p>
        </w:tc>
        <w:tc>
          <w:tcPr>
            <w:tcW w:w="1881" w:type="dxa"/>
          </w:tcPr>
          <w:p w14:paraId="32A1CD7F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第六周结束</w:t>
            </w:r>
          </w:p>
        </w:tc>
        <w:tc>
          <w:tcPr>
            <w:tcW w:w="1881" w:type="dxa"/>
          </w:tcPr>
          <w:p w14:paraId="045558BB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覆盖率</w:t>
            </w:r>
          </w:p>
        </w:tc>
      </w:tr>
      <w:tr w:rsidR="00BB0A70" w14:paraId="3573F01D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7492472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AI工具</w:t>
            </w:r>
          </w:p>
        </w:tc>
        <w:tc>
          <w:tcPr>
            <w:tcW w:w="1881" w:type="dxa"/>
          </w:tcPr>
          <w:p w14:paraId="6C07EC66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</w:t>
            </w:r>
          </w:p>
        </w:tc>
        <w:tc>
          <w:tcPr>
            <w:tcW w:w="1881" w:type="dxa"/>
          </w:tcPr>
          <w:p w14:paraId="0704EDB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+0（场景标签补齐）</w:t>
            </w:r>
          </w:p>
        </w:tc>
        <w:tc>
          <w:tcPr>
            <w:tcW w:w="1881" w:type="dxa"/>
          </w:tcPr>
          <w:p w14:paraId="6320EF5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</w:t>
            </w:r>
          </w:p>
        </w:tc>
        <w:tc>
          <w:tcPr>
            <w:tcW w:w="1881" w:type="dxa"/>
          </w:tcPr>
          <w:p w14:paraId="018A65E7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9大分类/20工具</w:t>
            </w:r>
          </w:p>
        </w:tc>
      </w:tr>
      <w:tr w:rsidR="00BB0A70" w14:paraId="06EBE5F5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BCF4DEC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园区</w:t>
            </w:r>
          </w:p>
        </w:tc>
        <w:tc>
          <w:tcPr>
            <w:tcW w:w="1881" w:type="dxa"/>
          </w:tcPr>
          <w:p w14:paraId="1AED1D52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15</w:t>
            </w:r>
          </w:p>
        </w:tc>
        <w:tc>
          <w:tcPr>
            <w:tcW w:w="1881" w:type="dxa"/>
          </w:tcPr>
          <w:p w14:paraId="158A8A50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+6</w:t>
            </w:r>
          </w:p>
        </w:tc>
        <w:tc>
          <w:tcPr>
            <w:tcW w:w="1881" w:type="dxa"/>
          </w:tcPr>
          <w:p w14:paraId="7EE8E963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21</w:t>
            </w:r>
          </w:p>
        </w:tc>
        <w:tc>
          <w:tcPr>
            <w:tcW w:w="1881" w:type="dxa"/>
          </w:tcPr>
          <w:p w14:paraId="484E825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4大类9小类全覆盖</w:t>
            </w:r>
          </w:p>
        </w:tc>
      </w:tr>
      <w:tr w:rsidR="00BB0A70" w14:paraId="19D825B5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2E19603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商业案例</w:t>
            </w:r>
          </w:p>
        </w:tc>
        <w:tc>
          <w:tcPr>
            <w:tcW w:w="1881" w:type="dxa"/>
          </w:tcPr>
          <w:p w14:paraId="4344B8C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8</w:t>
            </w:r>
          </w:p>
        </w:tc>
        <w:tc>
          <w:tcPr>
            <w:tcW w:w="1881" w:type="dxa"/>
          </w:tcPr>
          <w:p w14:paraId="3E723D6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+7</w:t>
            </w:r>
          </w:p>
        </w:tc>
        <w:tc>
          <w:tcPr>
            <w:tcW w:w="1881" w:type="dxa"/>
          </w:tcPr>
          <w:p w14:paraId="3FAB7E3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15</w:t>
            </w:r>
          </w:p>
        </w:tc>
        <w:tc>
          <w:tcPr>
            <w:tcW w:w="1881" w:type="dxa"/>
          </w:tcPr>
          <w:p w14:paraId="3115512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覆盖12个工具</w:t>
            </w:r>
          </w:p>
        </w:tc>
      </w:tr>
      <w:tr w:rsidR="00BB0A70" w14:paraId="51404CF7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42B5BFC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政策法规</w:t>
            </w:r>
          </w:p>
        </w:tc>
        <w:tc>
          <w:tcPr>
            <w:tcW w:w="1881" w:type="dxa"/>
          </w:tcPr>
          <w:p w14:paraId="5E74941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18</w:t>
            </w:r>
          </w:p>
        </w:tc>
        <w:tc>
          <w:tcPr>
            <w:tcW w:w="1881" w:type="dxa"/>
          </w:tcPr>
          <w:p w14:paraId="3962CD8A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+6</w:t>
            </w:r>
          </w:p>
        </w:tc>
        <w:tc>
          <w:tcPr>
            <w:tcW w:w="1881" w:type="dxa"/>
          </w:tcPr>
          <w:p w14:paraId="1E73F90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24</w:t>
            </w:r>
          </w:p>
        </w:tc>
        <w:tc>
          <w:tcPr>
            <w:tcW w:w="1881" w:type="dxa"/>
          </w:tcPr>
          <w:p w14:paraId="62256FD6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国际4+国家9+地方5+标准6</w:t>
            </w:r>
          </w:p>
        </w:tc>
      </w:tr>
      <w:tr w:rsidR="00BB0A70" w14:paraId="5CEB5273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AD592F9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供应商/专家</w:t>
            </w:r>
          </w:p>
        </w:tc>
        <w:tc>
          <w:tcPr>
            <w:tcW w:w="1881" w:type="dxa"/>
          </w:tcPr>
          <w:p w14:paraId="5E741BD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18</w:t>
            </w:r>
          </w:p>
        </w:tc>
        <w:tc>
          <w:tcPr>
            <w:tcW w:w="1881" w:type="dxa"/>
          </w:tcPr>
          <w:p w14:paraId="275E037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+24</w:t>
            </w:r>
          </w:p>
        </w:tc>
        <w:tc>
          <w:tcPr>
            <w:tcW w:w="1881" w:type="dxa"/>
          </w:tcPr>
          <w:p w14:paraId="5CB6E03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42</w:t>
            </w:r>
          </w:p>
        </w:tc>
        <w:tc>
          <w:tcPr>
            <w:tcW w:w="1881" w:type="dxa"/>
          </w:tcPr>
          <w:p w14:paraId="6EC37EFB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20/20工具全覆盖</w:t>
            </w:r>
          </w:p>
        </w:tc>
      </w:tr>
      <w:tr w:rsidR="00BB0A70" w14:paraId="2613CCEA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AC6FBF0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新闻资讯</w:t>
            </w:r>
          </w:p>
        </w:tc>
        <w:tc>
          <w:tcPr>
            <w:tcW w:w="1881" w:type="dxa"/>
          </w:tcPr>
          <w:p w14:paraId="4EBC112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0</w:t>
            </w:r>
          </w:p>
        </w:tc>
        <w:tc>
          <w:tcPr>
            <w:tcW w:w="1881" w:type="dxa"/>
          </w:tcPr>
          <w:p w14:paraId="1FEC209A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+20</w:t>
            </w:r>
          </w:p>
        </w:tc>
        <w:tc>
          <w:tcPr>
            <w:tcW w:w="1881" w:type="dxa"/>
          </w:tcPr>
          <w:p w14:paraId="40AB765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</w:t>
            </w:r>
          </w:p>
        </w:tc>
        <w:tc>
          <w:tcPr>
            <w:tcW w:w="1881" w:type="dxa"/>
          </w:tcPr>
          <w:p w14:paraId="0CE7722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5分类×5主题</w:t>
            </w:r>
          </w:p>
        </w:tc>
      </w:tr>
      <w:tr w:rsidR="00BB0A70" w14:paraId="31DC911E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0A8F90F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场景标签</w:t>
            </w:r>
          </w:p>
        </w:tc>
        <w:tc>
          <w:tcPr>
            <w:tcW w:w="1881" w:type="dxa"/>
          </w:tcPr>
          <w:p w14:paraId="4D679C4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8个工具</w:t>
            </w:r>
          </w:p>
        </w:tc>
        <w:tc>
          <w:tcPr>
            <w:tcW w:w="1881" w:type="dxa"/>
          </w:tcPr>
          <w:p w14:paraId="1AE4066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+12个工具</w:t>
            </w:r>
          </w:p>
        </w:tc>
        <w:tc>
          <w:tcPr>
            <w:tcW w:w="1881" w:type="dxa"/>
          </w:tcPr>
          <w:p w14:paraId="38D5408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20个工具</w:t>
            </w:r>
          </w:p>
        </w:tc>
        <w:tc>
          <w:tcPr>
            <w:tcW w:w="1881" w:type="dxa"/>
          </w:tcPr>
          <w:p w14:paraId="681968F6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100%覆盖</w:t>
            </w:r>
          </w:p>
        </w:tc>
      </w:tr>
      <w:tr w:rsidR="00BB0A70" w14:paraId="6C9EE956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5B7E70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**合计**</w:t>
            </w:r>
          </w:p>
        </w:tc>
        <w:tc>
          <w:tcPr>
            <w:tcW w:w="1881" w:type="dxa"/>
          </w:tcPr>
          <w:p w14:paraId="2B266A5B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**97条**</w:t>
            </w:r>
          </w:p>
        </w:tc>
        <w:tc>
          <w:tcPr>
            <w:tcW w:w="1881" w:type="dxa"/>
          </w:tcPr>
          <w:p w14:paraId="7BCB001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**+83条**</w:t>
            </w:r>
          </w:p>
        </w:tc>
        <w:tc>
          <w:tcPr>
            <w:tcW w:w="1881" w:type="dxa"/>
          </w:tcPr>
          <w:p w14:paraId="35CF8D2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**~180条**</w:t>
            </w:r>
          </w:p>
        </w:tc>
        <w:tc>
          <w:tcPr>
            <w:tcW w:w="1881" w:type="dxa"/>
          </w:tcPr>
          <w:p w14:paraId="76671BB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—</w:t>
            </w:r>
          </w:p>
        </w:tc>
      </w:tr>
    </w:tbl>
    <w:p w14:paraId="276A6861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8.2 平台架构全景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B0A70" w14:paraId="4254F9F5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330683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层级</w:t>
            </w:r>
          </w:p>
        </w:tc>
        <w:tc>
          <w:tcPr>
            <w:tcW w:w="2351" w:type="dxa"/>
          </w:tcPr>
          <w:p w14:paraId="188DAF0D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组件</w:t>
            </w:r>
          </w:p>
        </w:tc>
        <w:tc>
          <w:tcPr>
            <w:tcW w:w="2351" w:type="dxa"/>
          </w:tcPr>
          <w:p w14:paraId="0E8148F0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第五周</w:t>
            </w:r>
          </w:p>
        </w:tc>
        <w:tc>
          <w:tcPr>
            <w:tcW w:w="2351" w:type="dxa"/>
          </w:tcPr>
          <w:p w14:paraId="10D7D00B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第六周</w:t>
            </w:r>
          </w:p>
        </w:tc>
      </w:tr>
      <w:tr w:rsidR="00BB0A70" w14:paraId="428C7571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105FC2D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前端页面</w:t>
            </w:r>
          </w:p>
        </w:tc>
        <w:tc>
          <w:tcPr>
            <w:tcW w:w="2351" w:type="dxa"/>
          </w:tcPr>
          <w:p w14:paraId="6DA831D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页面数</w:t>
            </w:r>
          </w:p>
        </w:tc>
        <w:tc>
          <w:tcPr>
            <w:tcW w:w="2351" w:type="dxa"/>
          </w:tcPr>
          <w:p w14:paraId="688C3F92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8个</w:t>
            </w:r>
          </w:p>
        </w:tc>
        <w:tc>
          <w:tcPr>
            <w:tcW w:w="2351" w:type="dxa"/>
          </w:tcPr>
          <w:p w14:paraId="676FAEA9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9个（+新闻资讯）</w:t>
            </w:r>
          </w:p>
        </w:tc>
      </w:tr>
      <w:tr w:rsidR="00BB0A70" w14:paraId="7A0D65D0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182470B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前端页面</w:t>
            </w:r>
          </w:p>
        </w:tc>
        <w:tc>
          <w:tcPr>
            <w:tcW w:w="2351" w:type="dxa"/>
          </w:tcPr>
          <w:p w14:paraId="1DEC466B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新功能</w:t>
            </w:r>
          </w:p>
        </w:tc>
        <w:tc>
          <w:tcPr>
            <w:tcW w:w="2351" w:type="dxa"/>
          </w:tcPr>
          <w:p w14:paraId="0C562D0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—</w:t>
            </w:r>
          </w:p>
        </w:tc>
        <w:tc>
          <w:tcPr>
            <w:tcW w:w="2351" w:type="dxa"/>
          </w:tcPr>
          <w:p w14:paraId="610AE55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一键更新按钮 + 一键导出PDF</w:t>
            </w:r>
          </w:p>
        </w:tc>
      </w:tr>
      <w:tr w:rsidR="00BB0A70" w14:paraId="5E0DD8D4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07DEA3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lastRenderedPageBreak/>
              <w:t>API端点</w:t>
            </w:r>
            <w:proofErr w:type="spellEnd"/>
          </w:p>
        </w:tc>
        <w:tc>
          <w:tcPr>
            <w:tcW w:w="2351" w:type="dxa"/>
          </w:tcPr>
          <w:p w14:paraId="1BF4F9A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端点总数</w:t>
            </w:r>
          </w:p>
        </w:tc>
        <w:tc>
          <w:tcPr>
            <w:tcW w:w="2351" w:type="dxa"/>
          </w:tcPr>
          <w:p w14:paraId="2019EE1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12+个</w:t>
            </w:r>
          </w:p>
        </w:tc>
        <w:tc>
          <w:tcPr>
            <w:tcW w:w="2351" w:type="dxa"/>
          </w:tcPr>
          <w:p w14:paraId="1DD0605F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14+个（+news +update）</w:t>
            </w:r>
          </w:p>
        </w:tc>
      </w:tr>
      <w:tr w:rsidR="00BB0A70" w14:paraId="0EFC2531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4441F52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数据表</w:t>
            </w:r>
          </w:p>
        </w:tc>
        <w:tc>
          <w:tcPr>
            <w:tcW w:w="2351" w:type="dxa"/>
          </w:tcPr>
          <w:p w14:paraId="5472729E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表总数</w:t>
            </w:r>
          </w:p>
        </w:tc>
        <w:tc>
          <w:tcPr>
            <w:tcW w:w="2351" w:type="dxa"/>
          </w:tcPr>
          <w:p w14:paraId="45A3EB78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7张</w:t>
            </w:r>
          </w:p>
        </w:tc>
        <w:tc>
          <w:tcPr>
            <w:tcW w:w="2351" w:type="dxa"/>
          </w:tcPr>
          <w:p w14:paraId="3C8D2CCA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8张（+news）</w:t>
            </w:r>
          </w:p>
        </w:tc>
      </w:tr>
      <w:tr w:rsidR="00BB0A70" w14:paraId="77A0A733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A2B7A2D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数据条目</w:t>
            </w:r>
          </w:p>
        </w:tc>
        <w:tc>
          <w:tcPr>
            <w:tcW w:w="2351" w:type="dxa"/>
          </w:tcPr>
          <w:p w14:paraId="70FB051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条目总数</w:t>
            </w:r>
          </w:p>
        </w:tc>
        <w:tc>
          <w:tcPr>
            <w:tcW w:w="2351" w:type="dxa"/>
          </w:tcPr>
          <w:p w14:paraId="68FEF6A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97条</w:t>
            </w:r>
          </w:p>
        </w:tc>
        <w:tc>
          <w:tcPr>
            <w:tcW w:w="2351" w:type="dxa"/>
          </w:tcPr>
          <w:p w14:paraId="184A5B6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~180条</w:t>
            </w:r>
          </w:p>
        </w:tc>
      </w:tr>
    </w:tbl>
    <w:p w14:paraId="20F62722" w14:textId="7400A785" w:rsidR="00BB0A70" w:rsidRDefault="00000000" w:rsidP="00761735">
      <w:pPr>
        <w:pStyle w:val="Heading1"/>
        <w:rPr>
          <w:rFonts w:hint="eastAsia"/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九、下一步工作计划（第七周）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B0A70" w14:paraId="161DE270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E4815A0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SimSun" w:eastAsia="SimSun" w:hAnsi="SimSun" w:cs="SimSun" w:hint="eastAsia"/>
                <w:sz w:val="18"/>
              </w:rPr>
              <w:t>序</w:t>
            </w:r>
            <w:r>
              <w:rPr>
                <w:rFonts w:eastAsia="PingFang SC"/>
                <w:sz w:val="18"/>
              </w:rPr>
              <w:t>号</w:t>
            </w:r>
            <w:proofErr w:type="spellEnd"/>
          </w:p>
        </w:tc>
        <w:tc>
          <w:tcPr>
            <w:tcW w:w="2351" w:type="dxa"/>
          </w:tcPr>
          <w:p w14:paraId="4E725F89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任务</w:t>
            </w:r>
          </w:p>
        </w:tc>
        <w:tc>
          <w:tcPr>
            <w:tcW w:w="2351" w:type="dxa"/>
          </w:tcPr>
          <w:p w14:paraId="14C7DE64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说明</w:t>
            </w:r>
          </w:p>
        </w:tc>
        <w:tc>
          <w:tcPr>
            <w:tcW w:w="2351" w:type="dxa"/>
          </w:tcPr>
          <w:p w14:paraId="52AB7114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优先级</w:t>
            </w:r>
          </w:p>
        </w:tc>
      </w:tr>
      <w:tr w:rsidR="00BB0A70" w14:paraId="3C86439C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0C2A951" w14:textId="24E65912" w:rsidR="00BB0A70" w:rsidRDefault="00C84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351" w:type="dxa"/>
          </w:tcPr>
          <w:p w14:paraId="66E6496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结题报告撰写</w:t>
            </w:r>
            <w:proofErr w:type="spellEnd"/>
          </w:p>
        </w:tc>
        <w:tc>
          <w:tcPr>
            <w:tcW w:w="2351" w:type="dxa"/>
          </w:tcPr>
          <w:p w14:paraId="2B9A475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按照课题要求撰写完整的结题报告，涵盖研究背景、技术路线、系统设计、核心创新点、效果评估等</w:t>
            </w:r>
          </w:p>
        </w:tc>
        <w:tc>
          <w:tcPr>
            <w:tcW w:w="2351" w:type="dxa"/>
          </w:tcPr>
          <w:p w14:paraId="58AE949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🔴 高</w:t>
            </w:r>
          </w:p>
        </w:tc>
      </w:tr>
      <w:tr w:rsidR="00BB0A70" w14:paraId="5504CC2E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5DC95B6" w14:textId="2C9EA8FC" w:rsidR="00BB0A70" w:rsidRDefault="00C84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351" w:type="dxa"/>
          </w:tcPr>
          <w:p w14:paraId="7A68190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答辩PPT制作</w:t>
            </w:r>
            <w:proofErr w:type="spellEnd"/>
          </w:p>
        </w:tc>
        <w:tc>
          <w:tcPr>
            <w:tcW w:w="2351" w:type="dxa"/>
          </w:tcPr>
          <w:p w14:paraId="0694AD9C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设计答辩演示文稿，包含Live Demo流设计、核心创新点展示、技术架构图、数据统计等</w:t>
            </w:r>
          </w:p>
        </w:tc>
        <w:tc>
          <w:tcPr>
            <w:tcW w:w="2351" w:type="dxa"/>
          </w:tcPr>
          <w:p w14:paraId="10D4F697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🔴 高</w:t>
            </w:r>
          </w:p>
        </w:tc>
      </w:tr>
      <w:tr w:rsidR="00BB0A70" w14:paraId="6241A46B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419EBEF" w14:textId="7D9E0FBA" w:rsidR="00BB0A70" w:rsidRDefault="00C844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2351" w:type="dxa"/>
          </w:tcPr>
          <w:p w14:paraId="617D06E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平台全功能终测</w:t>
            </w:r>
            <w:proofErr w:type="spellEnd"/>
          </w:p>
        </w:tc>
        <w:tc>
          <w:tcPr>
            <w:tcW w:w="2351" w:type="dxa"/>
          </w:tcPr>
          <w:p w14:paraId="147E353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逐页面、逐API进行完整性和一致性验收测试</w:t>
            </w:r>
          </w:p>
        </w:tc>
        <w:tc>
          <w:tcPr>
            <w:tcW w:w="2351" w:type="dxa"/>
          </w:tcPr>
          <w:p w14:paraId="48CC576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🟡 中</w:t>
            </w:r>
          </w:p>
        </w:tc>
      </w:tr>
    </w:tbl>
    <w:p w14:paraId="383B7609" w14:textId="77777777" w:rsidR="00A02794" w:rsidRDefault="00A02794">
      <w:pPr>
        <w:pStyle w:val="Heading2"/>
        <w:rPr>
          <w:rFonts w:ascii="Heiti SC" w:eastAsia="Heiti SC" w:hAnsi="Heiti SC"/>
          <w:color w:val="000000"/>
          <w:lang w:eastAsia="zh-CN"/>
        </w:rPr>
      </w:pPr>
    </w:p>
    <w:p w14:paraId="6F9E5C5C" w14:textId="0AA6B35C" w:rsidR="00BB0A70" w:rsidRDefault="00000000">
      <w:pPr>
        <w:pStyle w:val="Heading2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9.3 答辩准备要点</w:t>
      </w:r>
    </w:p>
    <w:p w14:paraId="294A2BCE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sz w:val="21"/>
          <w:lang w:eastAsia="zh-CN"/>
        </w:rPr>
        <w:t>1. 四个Demo流设计：Dashboard全景→AI匹配→白皮书导出→一键更新，展示平台从"信息浏览"到"智能决策"到"内容生成"到"持续生长"的完整闭环</w:t>
      </w:r>
    </w:p>
    <w:p w14:paraId="1D7F4FBC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sz w:val="21"/>
          <w:lang w:eastAsia="zh-CN"/>
        </w:rPr>
        <w:t>2. 核心创新点：面向零碳园区的AI工具多维度匹配推荐方法 / "</w:t>
      </w:r>
      <w:proofErr w:type="spellStart"/>
      <w:r>
        <w:rPr>
          <w:rFonts w:eastAsia="PingFang SC"/>
          <w:sz w:val="21"/>
          <w:lang w:eastAsia="zh-CN"/>
        </w:rPr>
        <w:t>Demo+AI</w:t>
      </w:r>
      <w:proofErr w:type="spellEnd"/>
      <w:r>
        <w:rPr>
          <w:rFonts w:eastAsia="PingFang SC"/>
          <w:sz w:val="21"/>
          <w:lang w:eastAsia="zh-CN"/>
        </w:rPr>
        <w:t>"双轨架构 / 从数据到报告到更新的端到端AI策略平台</w:t>
      </w:r>
    </w:p>
    <w:p w14:paraId="3822A73B" w14:textId="77777777" w:rsidR="00BB0A70" w:rsidRDefault="00000000">
      <w:pPr>
        <w:rPr>
          <w:rFonts w:hint="eastAsia"/>
          <w:lang w:eastAsia="zh-CN"/>
        </w:rPr>
      </w:pPr>
      <w:r>
        <w:rPr>
          <w:rFonts w:eastAsia="PingFang SC"/>
          <w:sz w:val="21"/>
          <w:lang w:eastAsia="zh-CN"/>
        </w:rPr>
        <w:t>3. 数据亮点：21园区+20工具+24政策+15案例+42供应商+20新闻，9页面14+API，可演示性极强</w:t>
      </w:r>
    </w:p>
    <w:p w14:paraId="2476444C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十、遇到的问题与解决方案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B0A70" w14:paraId="76C897C4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826E47C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问题</w:t>
            </w:r>
            <w:proofErr w:type="spellEnd"/>
          </w:p>
        </w:tc>
        <w:tc>
          <w:tcPr>
            <w:tcW w:w="3135" w:type="dxa"/>
          </w:tcPr>
          <w:p w14:paraId="371850D3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解决方案</w:t>
            </w:r>
          </w:p>
        </w:tc>
        <w:tc>
          <w:tcPr>
            <w:tcW w:w="3135" w:type="dxa"/>
          </w:tcPr>
          <w:p w14:paraId="3AE17815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经验总结</w:t>
            </w:r>
          </w:p>
        </w:tc>
      </w:tr>
      <w:tr w:rsidR="00BB0A70" w14:paraId="548C9D24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87327C1" w14:textId="77777777" w:rsidR="00BB0A70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eastAsia="PingFang SC"/>
                <w:sz w:val="18"/>
                <w:lang w:eastAsia="zh-CN"/>
              </w:rPr>
              <w:t>npm</w:t>
            </w:r>
            <w:proofErr w:type="spellEnd"/>
            <w:r>
              <w:rPr>
                <w:rFonts w:eastAsia="PingFang SC"/>
                <w:sz w:val="18"/>
                <w:lang w:eastAsia="zh-CN"/>
              </w:rPr>
              <w:t>缓存文件权限异常导致html2pdf.js安装失败</w:t>
            </w:r>
          </w:p>
        </w:tc>
        <w:tc>
          <w:tcPr>
            <w:tcW w:w="3135" w:type="dxa"/>
          </w:tcPr>
          <w:p w14:paraId="44C8B9A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使用临时缓存目录</w:t>
            </w:r>
            <w:proofErr w:type="spellEnd"/>
            <w:r>
              <w:rPr>
                <w:rFonts w:eastAsia="PingFang SC"/>
                <w:sz w:val="18"/>
              </w:rPr>
              <w:t>（--cache /</w:t>
            </w:r>
            <w:proofErr w:type="spellStart"/>
            <w:r>
              <w:rPr>
                <w:rFonts w:eastAsia="PingFang SC"/>
                <w:sz w:val="18"/>
              </w:rPr>
              <w:t>tmp</w:t>
            </w:r>
            <w:proofErr w:type="spellEnd"/>
            <w:r>
              <w:rPr>
                <w:rFonts w:eastAsia="PingFang SC"/>
                <w:sz w:val="18"/>
              </w:rPr>
              <w:t>/</w:t>
            </w:r>
            <w:proofErr w:type="spellStart"/>
            <w:r>
              <w:rPr>
                <w:rFonts w:eastAsia="PingFang SC"/>
                <w:sz w:val="18"/>
              </w:rPr>
              <w:t>npm-cache-tmp）绕过权限问题</w:t>
            </w:r>
            <w:proofErr w:type="spellEnd"/>
          </w:p>
        </w:tc>
        <w:tc>
          <w:tcPr>
            <w:tcW w:w="3135" w:type="dxa"/>
          </w:tcPr>
          <w:p w14:paraId="638731C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rFonts w:eastAsia="PingFang SC"/>
                <w:sz w:val="18"/>
                <w:lang w:eastAsia="zh-CN"/>
              </w:rPr>
              <w:t>npm</w:t>
            </w:r>
            <w:proofErr w:type="spellEnd"/>
            <w:r>
              <w:rPr>
                <w:rFonts w:eastAsia="PingFang SC"/>
                <w:sz w:val="18"/>
                <w:lang w:eastAsia="zh-CN"/>
              </w:rPr>
              <w:t>缓存管理是前端开发中的常见坑，掌握多种绕过方案有助于快速恢复工作</w:t>
            </w:r>
          </w:p>
        </w:tc>
      </w:tr>
      <w:tr w:rsidR="00BB0A70" w14:paraId="742ADE15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755ABA" w14:textId="77777777" w:rsidR="00BB0A70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lastRenderedPageBreak/>
              <w:t>html2pdf.js类型定义与TS严格模式不兼容</w:t>
            </w:r>
          </w:p>
        </w:tc>
        <w:tc>
          <w:tcPr>
            <w:tcW w:w="3135" w:type="dxa"/>
          </w:tcPr>
          <w:p w14:paraId="7E26539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使用as any类型断言绕过，保留核心功能完整性</w:t>
            </w:r>
          </w:p>
        </w:tc>
        <w:tc>
          <w:tcPr>
            <w:tcW w:w="3135" w:type="dxa"/>
          </w:tcPr>
          <w:p w14:paraId="1F6155F2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第三方库的类型定义往往落后于实际API，实用主义优先</w:t>
            </w:r>
          </w:p>
        </w:tc>
      </w:tr>
      <w:tr w:rsidR="00BB0A70" w14:paraId="4A9F2462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96BC2C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 xml:space="preserve">Dashboard </w:t>
            </w:r>
            <w:proofErr w:type="spellStart"/>
            <w:r>
              <w:rPr>
                <w:rFonts w:eastAsia="PingFang SC"/>
                <w:sz w:val="18"/>
              </w:rPr>
              <w:t>datetime比较时间戳aware</w:t>
            </w:r>
            <w:proofErr w:type="spellEnd"/>
            <w:r>
              <w:rPr>
                <w:rFonts w:eastAsia="PingFang SC"/>
                <w:sz w:val="18"/>
              </w:rPr>
              <w:t>/</w:t>
            </w:r>
            <w:proofErr w:type="spellStart"/>
            <w:r>
              <w:rPr>
                <w:rFonts w:eastAsia="PingFang SC"/>
                <w:sz w:val="18"/>
              </w:rPr>
              <w:t>naive不匹配</w:t>
            </w:r>
            <w:proofErr w:type="spellEnd"/>
          </w:p>
        </w:tc>
        <w:tc>
          <w:tcPr>
            <w:tcW w:w="3135" w:type="dxa"/>
          </w:tcPr>
          <w:p w14:paraId="50BDB714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显式检查并补充时区信息（replace(tzinfo=timezone.utc)）</w:t>
            </w:r>
          </w:p>
        </w:tc>
        <w:tc>
          <w:tcPr>
            <w:tcW w:w="3135" w:type="dxa"/>
          </w:tcPr>
          <w:p w14:paraId="192564F7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Python datetime的时区处理需要显式编码，不能依赖隐式转换</w:t>
            </w:r>
          </w:p>
        </w:tc>
      </w:tr>
      <w:tr w:rsidR="00BB0A70" w14:paraId="35E973F3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6439679" w14:textId="77777777" w:rsidR="00BB0A7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TYPE_CHECKING：Dashboard</w:t>
            </w:r>
            <w:proofErr w:type="spellEnd"/>
            <w:r>
              <w:rPr>
                <w:rFonts w:eastAsia="PingFang SC"/>
                <w:sz w:val="18"/>
              </w:rPr>
              <w:t xml:space="preserve"> </w:t>
            </w:r>
            <w:proofErr w:type="spellStart"/>
            <w:r>
              <w:rPr>
                <w:rFonts w:eastAsia="PingFang SC"/>
                <w:sz w:val="18"/>
              </w:rPr>
              <w:t>KPI数据硬编码导致前后端不一致</w:t>
            </w:r>
            <w:proofErr w:type="spellEnd"/>
          </w:p>
        </w:tc>
        <w:tc>
          <w:tcPr>
            <w:tcW w:w="3135" w:type="dxa"/>
          </w:tcPr>
          <w:p w14:paraId="79F075B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将KPI计算逻辑从硬编码改为动态数据库查询</w:t>
            </w:r>
          </w:p>
        </w:tc>
        <w:tc>
          <w:tcPr>
            <w:tcW w:w="3135" w:type="dxa"/>
          </w:tcPr>
          <w:p w14:paraId="18E21FC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任何反映数据状态的指标都应从数据源实时计算，而非维护手动更新的常量</w:t>
            </w:r>
          </w:p>
        </w:tc>
      </w:tr>
    </w:tbl>
    <w:p w14:paraId="581211A2" w14:textId="77777777" w:rsidR="00BB0A70" w:rsidRDefault="00000000">
      <w:pPr>
        <w:pStyle w:val="Heading1"/>
        <w:rPr>
          <w:lang w:eastAsia="zh-CN"/>
        </w:rPr>
      </w:pPr>
      <w:r>
        <w:rPr>
          <w:rFonts w:ascii="Heiti SC" w:eastAsia="Heiti SC" w:hAnsi="Heiti SC"/>
          <w:color w:val="000000"/>
          <w:lang w:eastAsia="zh-CN"/>
        </w:rPr>
        <w:t>附录：本周代码与数据变更清单</w:t>
      </w:r>
    </w:p>
    <w:p w14:paraId="483B6452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A.1 新增文件（5个）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B0A70" w14:paraId="6D5F04A3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8469EB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文件路径</w:t>
            </w:r>
          </w:p>
        </w:tc>
        <w:tc>
          <w:tcPr>
            <w:tcW w:w="3135" w:type="dxa"/>
          </w:tcPr>
          <w:p w14:paraId="57E024D3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功能说明</w:t>
            </w:r>
          </w:p>
        </w:tc>
        <w:tc>
          <w:tcPr>
            <w:tcW w:w="3135" w:type="dxa"/>
          </w:tcPr>
          <w:p w14:paraId="4CF1A54B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行数</w:t>
            </w:r>
          </w:p>
        </w:tc>
      </w:tr>
      <w:tr w:rsidR="00BB0A70" w14:paraId="1406EF8F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41CB9C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backend/app/routers/news.py</w:t>
            </w:r>
          </w:p>
        </w:tc>
        <w:tc>
          <w:tcPr>
            <w:tcW w:w="3135" w:type="dxa"/>
          </w:tcPr>
          <w:p w14:paraId="042D1D2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新闻资讯API（列表/详情/筛选/搜索）</w:t>
            </w:r>
          </w:p>
        </w:tc>
        <w:tc>
          <w:tcPr>
            <w:tcW w:w="3135" w:type="dxa"/>
          </w:tcPr>
          <w:p w14:paraId="51C52AC7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~50行</w:t>
            </w:r>
          </w:p>
        </w:tc>
      </w:tr>
      <w:tr w:rsidR="00BB0A70" w14:paraId="46FC6277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20FD90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backend/app/routers/update.py</w:t>
            </w:r>
          </w:p>
        </w:tc>
        <w:tc>
          <w:tcPr>
            <w:tcW w:w="3135" w:type="dxa"/>
          </w:tcPr>
          <w:p w14:paraId="31AC7B7E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一键更新API（LLM+Demo双模式）</w:t>
            </w:r>
          </w:p>
        </w:tc>
        <w:tc>
          <w:tcPr>
            <w:tcW w:w="3135" w:type="dxa"/>
          </w:tcPr>
          <w:p w14:paraId="410A661E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~180行</w:t>
            </w:r>
          </w:p>
        </w:tc>
      </w:tr>
      <w:tr w:rsidR="00BB0A70" w14:paraId="160A45F8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5A59B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frontend/src/pages/News.tsx</w:t>
            </w:r>
          </w:p>
        </w:tc>
        <w:tc>
          <w:tcPr>
            <w:tcW w:w="3135" w:type="dxa"/>
          </w:tcPr>
          <w:p w14:paraId="34302C8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新闻资讯浏览页</w:t>
            </w:r>
          </w:p>
        </w:tc>
        <w:tc>
          <w:tcPr>
            <w:tcW w:w="3135" w:type="dxa"/>
          </w:tcPr>
          <w:p w14:paraId="372809B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~130行</w:t>
            </w:r>
          </w:p>
        </w:tc>
      </w:tr>
      <w:tr w:rsidR="00BB0A70" w14:paraId="377CAED0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2AF850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generate_week6_doc.py</w:t>
            </w:r>
          </w:p>
        </w:tc>
        <w:tc>
          <w:tcPr>
            <w:tcW w:w="3135" w:type="dxa"/>
          </w:tcPr>
          <w:p w14:paraId="4284D7E6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第六周周报Word生成脚本</w:t>
            </w:r>
          </w:p>
        </w:tc>
        <w:tc>
          <w:tcPr>
            <w:tcW w:w="3135" w:type="dxa"/>
          </w:tcPr>
          <w:p w14:paraId="7D5B6D4A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~300行</w:t>
            </w:r>
          </w:p>
        </w:tc>
      </w:tr>
      <w:tr w:rsidR="00BB0A70" w14:paraId="450A9D76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54B2FDD" w14:textId="77777777" w:rsidR="00BB0A70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面向零碳园区策略第六周报-柯谨 徐青杨.md</w:t>
            </w:r>
          </w:p>
        </w:tc>
        <w:tc>
          <w:tcPr>
            <w:tcW w:w="3135" w:type="dxa"/>
          </w:tcPr>
          <w:p w14:paraId="7078040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eastAsia="PingFang SC"/>
                <w:sz w:val="18"/>
              </w:rPr>
              <w:t>第六周周报Markdown原稿</w:t>
            </w:r>
            <w:proofErr w:type="spellEnd"/>
          </w:p>
        </w:tc>
        <w:tc>
          <w:tcPr>
            <w:tcW w:w="3135" w:type="dxa"/>
          </w:tcPr>
          <w:p w14:paraId="473E889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~500行</w:t>
            </w:r>
          </w:p>
        </w:tc>
      </w:tr>
    </w:tbl>
    <w:p w14:paraId="43478FD5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A.2 修改文件（11个）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39"/>
        <w:gridCol w:w="3135"/>
        <w:gridCol w:w="3135"/>
      </w:tblGrid>
      <w:tr w:rsidR="00BB0A70" w14:paraId="3CCD0E51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65C1A9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文件路径</w:t>
            </w:r>
          </w:p>
        </w:tc>
        <w:tc>
          <w:tcPr>
            <w:tcW w:w="3135" w:type="dxa"/>
          </w:tcPr>
          <w:p w14:paraId="79C33DB8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修改内容</w:t>
            </w:r>
          </w:p>
        </w:tc>
        <w:tc>
          <w:tcPr>
            <w:tcW w:w="3135" w:type="dxa"/>
          </w:tcPr>
          <w:p w14:paraId="5223A711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变更量</w:t>
            </w:r>
          </w:p>
        </w:tc>
      </w:tr>
      <w:tr w:rsidR="00BB0A70" w14:paraId="597985AE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1AB1CC8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backend/app/models.py</w:t>
            </w:r>
          </w:p>
        </w:tc>
        <w:tc>
          <w:tcPr>
            <w:tcW w:w="3135" w:type="dxa"/>
          </w:tcPr>
          <w:p w14:paraId="3C7BF8F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+News模型</w:t>
            </w:r>
          </w:p>
        </w:tc>
        <w:tc>
          <w:tcPr>
            <w:tcW w:w="3135" w:type="dxa"/>
          </w:tcPr>
          <w:p w14:paraId="7B0A6960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+15行</w:t>
            </w:r>
          </w:p>
        </w:tc>
      </w:tr>
      <w:tr w:rsidR="00BB0A70" w14:paraId="2DFDD77F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0A3D27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backend/app/schemas.py</w:t>
            </w:r>
          </w:p>
        </w:tc>
        <w:tc>
          <w:tcPr>
            <w:tcW w:w="3135" w:type="dxa"/>
          </w:tcPr>
          <w:p w14:paraId="71D8CBF2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+NewsBrief/schema +UpdateRequest/Result +UpdateDetail</w:t>
            </w:r>
          </w:p>
        </w:tc>
        <w:tc>
          <w:tcPr>
            <w:tcW w:w="3135" w:type="dxa"/>
          </w:tcPr>
          <w:p w14:paraId="2514E76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+35行</w:t>
            </w:r>
          </w:p>
        </w:tc>
      </w:tr>
      <w:tr w:rsidR="00BB0A70" w14:paraId="3F54E3A3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40F9C0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backend/app/seed_data.py</w:t>
            </w:r>
          </w:p>
        </w:tc>
        <w:tc>
          <w:tcPr>
            <w:tcW w:w="3135" w:type="dxa"/>
          </w:tcPr>
          <w:p w14:paraId="1DBA3A0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+24供应商 +21园区(6新增) +6政策 +7案例 +20新闻 +场景标签 +</w:t>
            </w:r>
            <w:proofErr w:type="spellStart"/>
            <w:r>
              <w:rPr>
                <w:rFonts w:eastAsia="PingFang SC"/>
                <w:sz w:val="18"/>
                <w:lang w:eastAsia="zh-CN"/>
              </w:rPr>
              <w:t>update_logs</w:t>
            </w:r>
            <w:proofErr w:type="spellEnd"/>
          </w:p>
        </w:tc>
        <w:tc>
          <w:tcPr>
            <w:tcW w:w="3135" w:type="dxa"/>
          </w:tcPr>
          <w:p w14:paraId="0C51F5F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+200行</w:t>
            </w:r>
          </w:p>
        </w:tc>
      </w:tr>
      <w:tr w:rsidR="00BB0A70" w14:paraId="771A4B20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6ADA9D3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backend/app/routers/dashboard.py</w:t>
            </w:r>
          </w:p>
        </w:tc>
        <w:tc>
          <w:tcPr>
            <w:tcW w:w="3135" w:type="dxa"/>
          </w:tcPr>
          <w:p w14:paraId="3F58D3AD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KPI动态化：移除硬编码，改为数据库查询</w:t>
            </w:r>
          </w:p>
        </w:tc>
        <w:tc>
          <w:tcPr>
            <w:tcW w:w="3135" w:type="dxa"/>
          </w:tcPr>
          <w:p w14:paraId="4DBD6D63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重构~50行</w:t>
            </w:r>
          </w:p>
        </w:tc>
      </w:tr>
      <w:tr w:rsidR="00BB0A70" w14:paraId="7C951F34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C0F480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backend/app/main.py</w:t>
            </w:r>
          </w:p>
        </w:tc>
        <w:tc>
          <w:tcPr>
            <w:tcW w:w="3135" w:type="dxa"/>
          </w:tcPr>
          <w:p w14:paraId="73709F4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注册news/update路由 +News种子数据</w:t>
            </w:r>
          </w:p>
        </w:tc>
        <w:tc>
          <w:tcPr>
            <w:tcW w:w="3135" w:type="dxa"/>
          </w:tcPr>
          <w:p w14:paraId="429C2DC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+5行</w:t>
            </w:r>
          </w:p>
        </w:tc>
      </w:tr>
      <w:tr w:rsidR="00BB0A70" w14:paraId="32F5D1BD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DB0E0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frontend/src/pages/Whitepaper.tsx</w:t>
            </w:r>
          </w:p>
        </w:tc>
        <w:tc>
          <w:tcPr>
            <w:tcW w:w="3135" w:type="dxa"/>
          </w:tcPr>
          <w:p w14:paraId="11B5A086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集成html2pdf.js，实现一键下载PDF</w:t>
            </w:r>
          </w:p>
        </w:tc>
        <w:tc>
          <w:tcPr>
            <w:tcW w:w="3135" w:type="dxa"/>
          </w:tcPr>
          <w:p w14:paraId="7FDBEBE6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+30行</w:t>
            </w:r>
          </w:p>
        </w:tc>
      </w:tr>
      <w:tr w:rsidR="00BB0A70" w14:paraId="5198535C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7C0AD1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frontend/src/pages/Dashboard.tsx</w:t>
            </w:r>
          </w:p>
        </w:tc>
        <w:tc>
          <w:tcPr>
            <w:tcW w:w="3135" w:type="dxa"/>
          </w:tcPr>
          <w:p w14:paraId="00B7AE86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18"/>
                <w:lang w:eastAsia="zh-CN"/>
              </w:rPr>
              <w:t>+一键更新按钮 +更新结果Modal +刷</w:t>
            </w:r>
            <w:r>
              <w:rPr>
                <w:rFonts w:eastAsia="PingFang SC"/>
                <w:sz w:val="18"/>
                <w:lang w:eastAsia="zh-CN"/>
              </w:rPr>
              <w:lastRenderedPageBreak/>
              <w:t>新逻辑</w:t>
            </w:r>
          </w:p>
        </w:tc>
        <w:tc>
          <w:tcPr>
            <w:tcW w:w="3135" w:type="dxa"/>
          </w:tcPr>
          <w:p w14:paraId="21AEFFC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lastRenderedPageBreak/>
              <w:t>+60行</w:t>
            </w:r>
          </w:p>
        </w:tc>
      </w:tr>
      <w:tr w:rsidR="00BB0A70" w14:paraId="2061AC0D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C2C760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frontend/src/App.tsx</w:t>
            </w:r>
          </w:p>
        </w:tc>
        <w:tc>
          <w:tcPr>
            <w:tcW w:w="3135" w:type="dxa"/>
          </w:tcPr>
          <w:p w14:paraId="5A679307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+news路由</w:t>
            </w:r>
          </w:p>
        </w:tc>
        <w:tc>
          <w:tcPr>
            <w:tcW w:w="3135" w:type="dxa"/>
          </w:tcPr>
          <w:p w14:paraId="528055A0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+1行</w:t>
            </w:r>
          </w:p>
        </w:tc>
      </w:tr>
      <w:tr w:rsidR="00BB0A70" w14:paraId="0D845085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E1228CA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frontend/src/components/Layout.tsx</w:t>
            </w:r>
          </w:p>
        </w:tc>
        <w:tc>
          <w:tcPr>
            <w:tcW w:w="3135" w:type="dxa"/>
          </w:tcPr>
          <w:p w14:paraId="79B3C4D1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+新闻资讯导航项</w:t>
            </w:r>
          </w:p>
        </w:tc>
        <w:tc>
          <w:tcPr>
            <w:tcW w:w="3135" w:type="dxa"/>
          </w:tcPr>
          <w:p w14:paraId="0092744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+1行</w:t>
            </w:r>
          </w:p>
        </w:tc>
      </w:tr>
      <w:tr w:rsidR="00BB0A70" w14:paraId="61B77F72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11A7AE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frontend/src/api/client.ts</w:t>
            </w:r>
          </w:p>
        </w:tc>
        <w:tc>
          <w:tcPr>
            <w:tcW w:w="3135" w:type="dxa"/>
          </w:tcPr>
          <w:p w14:paraId="485A8761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+triggerUpdate方法</w:t>
            </w:r>
          </w:p>
        </w:tc>
        <w:tc>
          <w:tcPr>
            <w:tcW w:w="3135" w:type="dxa"/>
          </w:tcPr>
          <w:p w14:paraId="5408692B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+5行</w:t>
            </w:r>
          </w:p>
        </w:tc>
      </w:tr>
      <w:tr w:rsidR="00BB0A70" w14:paraId="3CBEDAD5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A116AC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frontend/package.json</w:t>
            </w:r>
          </w:p>
        </w:tc>
        <w:tc>
          <w:tcPr>
            <w:tcW w:w="3135" w:type="dxa"/>
          </w:tcPr>
          <w:p w14:paraId="59EFB1A7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+html2pdf.js依赖</w:t>
            </w:r>
          </w:p>
        </w:tc>
        <w:tc>
          <w:tcPr>
            <w:tcW w:w="3135" w:type="dxa"/>
          </w:tcPr>
          <w:p w14:paraId="5B7F467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+1行</w:t>
            </w:r>
          </w:p>
        </w:tc>
      </w:tr>
    </w:tbl>
    <w:p w14:paraId="00DDFF8A" w14:textId="77777777" w:rsidR="00BB0A70" w:rsidRDefault="00000000">
      <w:pPr>
        <w:pStyle w:val="Heading2"/>
      </w:pPr>
      <w:r>
        <w:rPr>
          <w:rFonts w:ascii="Heiti SC" w:eastAsia="Heiti SC" w:hAnsi="Heiti SC"/>
          <w:color w:val="000000"/>
        </w:rPr>
        <w:t>A.3 数据变更汇总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B0A70" w14:paraId="0110ECE3" w14:textId="77777777" w:rsidTr="00BB0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FA102A9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数据类型</w:t>
            </w:r>
          </w:p>
        </w:tc>
        <w:tc>
          <w:tcPr>
            <w:tcW w:w="1881" w:type="dxa"/>
          </w:tcPr>
          <w:p w14:paraId="3EEFE9B5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第五周</w:t>
            </w:r>
          </w:p>
        </w:tc>
        <w:tc>
          <w:tcPr>
            <w:tcW w:w="1881" w:type="dxa"/>
          </w:tcPr>
          <w:p w14:paraId="14E5A1AB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第六周变化</w:t>
            </w:r>
          </w:p>
        </w:tc>
        <w:tc>
          <w:tcPr>
            <w:tcW w:w="1881" w:type="dxa"/>
          </w:tcPr>
          <w:p w14:paraId="4877D997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第六周</w:t>
            </w:r>
          </w:p>
        </w:tc>
        <w:tc>
          <w:tcPr>
            <w:tcW w:w="1881" w:type="dxa"/>
          </w:tcPr>
          <w:p w14:paraId="38E33FBC" w14:textId="77777777" w:rsidR="00BB0A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覆盖率提升</w:t>
            </w:r>
          </w:p>
        </w:tc>
      </w:tr>
      <w:tr w:rsidR="00BB0A70" w14:paraId="44172B07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15C6EED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供应商</w:t>
            </w:r>
          </w:p>
        </w:tc>
        <w:tc>
          <w:tcPr>
            <w:tcW w:w="1881" w:type="dxa"/>
          </w:tcPr>
          <w:p w14:paraId="52181EE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18家（10/20工具）</w:t>
            </w:r>
          </w:p>
        </w:tc>
        <w:tc>
          <w:tcPr>
            <w:tcW w:w="1881" w:type="dxa"/>
          </w:tcPr>
          <w:p w14:paraId="0265D6E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+24家</w:t>
            </w:r>
          </w:p>
        </w:tc>
        <w:tc>
          <w:tcPr>
            <w:tcW w:w="1881" w:type="dxa"/>
          </w:tcPr>
          <w:p w14:paraId="17F2EEE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42家（20/20工具）</w:t>
            </w:r>
          </w:p>
        </w:tc>
        <w:tc>
          <w:tcPr>
            <w:tcW w:w="1881" w:type="dxa"/>
          </w:tcPr>
          <w:p w14:paraId="5DC40596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50%→100%</w:t>
            </w:r>
          </w:p>
        </w:tc>
      </w:tr>
      <w:tr w:rsidR="00BB0A70" w14:paraId="4BBFA928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7DA75B9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园区</w:t>
            </w:r>
          </w:p>
        </w:tc>
        <w:tc>
          <w:tcPr>
            <w:tcW w:w="1881" w:type="dxa"/>
          </w:tcPr>
          <w:p w14:paraId="22E30D4E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15个（5/9二级类）</w:t>
            </w:r>
          </w:p>
        </w:tc>
        <w:tc>
          <w:tcPr>
            <w:tcW w:w="1881" w:type="dxa"/>
          </w:tcPr>
          <w:p w14:paraId="7B822DAB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+6个</w:t>
            </w:r>
          </w:p>
        </w:tc>
        <w:tc>
          <w:tcPr>
            <w:tcW w:w="1881" w:type="dxa"/>
          </w:tcPr>
          <w:p w14:paraId="4C1EEC23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21个（9/9二级类）</w:t>
            </w:r>
          </w:p>
        </w:tc>
        <w:tc>
          <w:tcPr>
            <w:tcW w:w="1881" w:type="dxa"/>
          </w:tcPr>
          <w:p w14:paraId="5955CDA9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55%→100%</w:t>
            </w:r>
          </w:p>
        </w:tc>
      </w:tr>
      <w:tr w:rsidR="00BB0A70" w14:paraId="35F04A21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2C9386E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政策</w:t>
            </w:r>
          </w:p>
        </w:tc>
        <w:tc>
          <w:tcPr>
            <w:tcW w:w="1881" w:type="dxa"/>
          </w:tcPr>
          <w:p w14:paraId="4C867FB8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18条（~2026-06-30）</w:t>
            </w:r>
          </w:p>
        </w:tc>
        <w:tc>
          <w:tcPr>
            <w:tcW w:w="1881" w:type="dxa"/>
          </w:tcPr>
          <w:p w14:paraId="5EDE92A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+6条</w:t>
            </w:r>
          </w:p>
        </w:tc>
        <w:tc>
          <w:tcPr>
            <w:tcW w:w="1881" w:type="dxa"/>
          </w:tcPr>
          <w:p w14:paraId="1BADF91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24条（~2026-08-03）</w:t>
            </w:r>
          </w:p>
        </w:tc>
        <w:tc>
          <w:tcPr>
            <w:tcW w:w="1881" w:type="dxa"/>
          </w:tcPr>
          <w:p w14:paraId="7C391BE6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时效+2月</w:t>
            </w:r>
          </w:p>
        </w:tc>
      </w:tr>
      <w:tr w:rsidR="00BB0A70" w14:paraId="27375825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E58AC54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案例</w:t>
            </w:r>
          </w:p>
        </w:tc>
        <w:tc>
          <w:tcPr>
            <w:tcW w:w="1881" w:type="dxa"/>
          </w:tcPr>
          <w:p w14:paraId="0AD7F247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8个</w:t>
            </w:r>
          </w:p>
        </w:tc>
        <w:tc>
          <w:tcPr>
            <w:tcW w:w="1881" w:type="dxa"/>
          </w:tcPr>
          <w:p w14:paraId="19764684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+7个</w:t>
            </w:r>
          </w:p>
        </w:tc>
        <w:tc>
          <w:tcPr>
            <w:tcW w:w="1881" w:type="dxa"/>
          </w:tcPr>
          <w:p w14:paraId="697BFCAF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15个</w:t>
            </w:r>
          </w:p>
        </w:tc>
        <w:tc>
          <w:tcPr>
            <w:tcW w:w="1881" w:type="dxa"/>
          </w:tcPr>
          <w:p w14:paraId="5499B16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覆盖+4工具</w:t>
            </w:r>
          </w:p>
        </w:tc>
      </w:tr>
      <w:tr w:rsidR="00BB0A70" w14:paraId="2EB47E8A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13D3EDD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新闻</w:t>
            </w:r>
          </w:p>
        </w:tc>
        <w:tc>
          <w:tcPr>
            <w:tcW w:w="1881" w:type="dxa"/>
          </w:tcPr>
          <w:p w14:paraId="75A15955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0条</w:t>
            </w:r>
          </w:p>
        </w:tc>
        <w:tc>
          <w:tcPr>
            <w:tcW w:w="1881" w:type="dxa"/>
          </w:tcPr>
          <w:p w14:paraId="49ED02CC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+20条</w:t>
            </w:r>
          </w:p>
        </w:tc>
        <w:tc>
          <w:tcPr>
            <w:tcW w:w="1881" w:type="dxa"/>
          </w:tcPr>
          <w:p w14:paraId="24911BC3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20条</w:t>
            </w:r>
          </w:p>
        </w:tc>
        <w:tc>
          <w:tcPr>
            <w:tcW w:w="1881" w:type="dxa"/>
          </w:tcPr>
          <w:p w14:paraId="6DE2BE89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全新模块</w:t>
            </w:r>
          </w:p>
        </w:tc>
      </w:tr>
      <w:tr w:rsidR="00BB0A70" w14:paraId="5ADFD8A6" w14:textId="77777777" w:rsidTr="00BB0A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D6735D8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场景标签</w:t>
            </w:r>
          </w:p>
        </w:tc>
        <w:tc>
          <w:tcPr>
            <w:tcW w:w="1881" w:type="dxa"/>
          </w:tcPr>
          <w:p w14:paraId="5B8984C5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8/20工具</w:t>
            </w:r>
          </w:p>
        </w:tc>
        <w:tc>
          <w:tcPr>
            <w:tcW w:w="1881" w:type="dxa"/>
          </w:tcPr>
          <w:p w14:paraId="45B76996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+12工具</w:t>
            </w:r>
          </w:p>
        </w:tc>
        <w:tc>
          <w:tcPr>
            <w:tcW w:w="1881" w:type="dxa"/>
          </w:tcPr>
          <w:p w14:paraId="285A682D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20/20工具</w:t>
            </w:r>
          </w:p>
        </w:tc>
        <w:tc>
          <w:tcPr>
            <w:tcW w:w="1881" w:type="dxa"/>
          </w:tcPr>
          <w:p w14:paraId="2F5B412B" w14:textId="77777777" w:rsidR="00BB0A7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40%→100%</w:t>
            </w:r>
          </w:p>
        </w:tc>
      </w:tr>
      <w:tr w:rsidR="00BB0A70" w14:paraId="53C43B2D" w14:textId="77777777" w:rsidTr="00BB0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88743D3" w14:textId="77777777" w:rsidR="00BB0A70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**合计**</w:t>
            </w:r>
          </w:p>
        </w:tc>
        <w:tc>
          <w:tcPr>
            <w:tcW w:w="1881" w:type="dxa"/>
          </w:tcPr>
          <w:p w14:paraId="5841E897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**97条**</w:t>
            </w:r>
          </w:p>
        </w:tc>
        <w:tc>
          <w:tcPr>
            <w:tcW w:w="1881" w:type="dxa"/>
          </w:tcPr>
          <w:p w14:paraId="7384DB1E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**+83条**</w:t>
            </w:r>
          </w:p>
        </w:tc>
        <w:tc>
          <w:tcPr>
            <w:tcW w:w="1881" w:type="dxa"/>
          </w:tcPr>
          <w:p w14:paraId="4AD70E2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**~180条**</w:t>
            </w:r>
          </w:p>
        </w:tc>
        <w:tc>
          <w:tcPr>
            <w:tcW w:w="1881" w:type="dxa"/>
          </w:tcPr>
          <w:p w14:paraId="3747ACFD" w14:textId="77777777" w:rsidR="00BB0A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18"/>
              </w:rPr>
              <w:t>—</w:t>
            </w:r>
          </w:p>
        </w:tc>
      </w:tr>
    </w:tbl>
    <w:p w14:paraId="2A1F2250" w14:textId="77777777" w:rsidR="00BB0A70" w:rsidRDefault="00BB0A70">
      <w:pPr>
        <w:rPr>
          <w:rFonts w:hint="eastAsia"/>
        </w:rPr>
      </w:pPr>
    </w:p>
    <w:p w14:paraId="0AD9C5B8" w14:textId="3A6A33E3" w:rsidR="00495C12" w:rsidRPr="00D567AE" w:rsidRDefault="00000000" w:rsidP="00D567AE">
      <w:pPr>
        <w:jc w:val="center"/>
        <w:rPr>
          <w:lang w:eastAsia="zh-CN"/>
        </w:rPr>
      </w:pPr>
      <w:r>
        <w:rPr>
          <w:rFonts w:eastAsia="PingFang SC"/>
          <w:sz w:val="18"/>
        </w:rPr>
        <w:t xml:space="preserve">— — — — — — — — — — — — — — — — — — — — — — — — — </w:t>
      </w:r>
    </w:p>
    <w:p w14:paraId="3CDF48F1" w14:textId="5AAE5579" w:rsidR="00BB0A70" w:rsidRDefault="00000000">
      <w:pPr>
        <w:rPr>
          <w:rFonts w:ascii="SimSun" w:eastAsia="SimSun" w:hAnsi="SimSun" w:cs="SimSun"/>
          <w:b/>
          <w:sz w:val="24"/>
          <w:lang w:eastAsia="zh-CN"/>
        </w:rPr>
      </w:pPr>
      <w:proofErr w:type="spellStart"/>
      <w:r>
        <w:rPr>
          <w:rFonts w:eastAsia="PingFang SC"/>
          <w:b/>
          <w:sz w:val="24"/>
        </w:rPr>
        <w:t>指导教师</w:t>
      </w:r>
      <w:proofErr w:type="spellEnd"/>
      <w:r w:rsidR="00495C12">
        <w:rPr>
          <w:rFonts w:ascii="SimSun" w:eastAsia="SimSun" w:hAnsi="SimSun" w:cs="SimSun" w:hint="eastAsia"/>
          <w:b/>
          <w:sz w:val="24"/>
          <w:lang w:eastAsia="zh-CN"/>
        </w:rPr>
        <w:t>签名</w:t>
      </w:r>
    </w:p>
    <w:p w14:paraId="18977894" w14:textId="175553C6" w:rsidR="00BB0A70" w:rsidRDefault="00EF5C58">
      <w:pPr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33369A4F" wp14:editId="50CAA875">
            <wp:extent cx="1284790" cy="642395"/>
            <wp:effectExtent l="0" t="0" r="0" b="5715"/>
            <wp:docPr id="9263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7554" name="Picture 9263375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8877" cy="64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73DA" w14:textId="77777777" w:rsidR="00BB0A70" w:rsidRDefault="00BB0A70">
      <w:pPr>
        <w:rPr>
          <w:rFonts w:hint="eastAsia"/>
        </w:rPr>
      </w:pPr>
    </w:p>
    <w:p w14:paraId="5CABBC6D" w14:textId="77777777" w:rsidR="00BB0A70" w:rsidRDefault="00BB0A70">
      <w:pPr>
        <w:rPr>
          <w:rFonts w:hint="eastAsia"/>
        </w:rPr>
      </w:pPr>
    </w:p>
    <w:p w14:paraId="63BBEA23" w14:textId="41A2690B" w:rsidR="00BB0A70" w:rsidRDefault="00000000" w:rsidP="004B2D1F">
      <w:pPr>
        <w:jc w:val="right"/>
        <w:rPr>
          <w:rFonts w:hint="eastAsia"/>
          <w:lang w:eastAsia="zh-CN"/>
        </w:rPr>
      </w:pPr>
      <w:r>
        <w:rPr>
          <w:lang w:eastAsia="zh-CN"/>
        </w:rPr>
        <w:t>日　　　期：</w:t>
      </w:r>
      <w:r w:rsidR="003B1294" w:rsidRPr="009C66C2">
        <w:rPr>
          <w:rFonts w:hint="eastAsia"/>
          <w:u w:val="single"/>
          <w:lang w:eastAsia="zh-CN"/>
        </w:rPr>
        <w:t>2026.8.5</w:t>
      </w:r>
    </w:p>
    <w:p w14:paraId="3B12342E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eastAsia="PingFang SC"/>
          <w:sz w:val="18"/>
          <w:lang w:eastAsia="zh-CN"/>
        </w:rPr>
        <w:t xml:space="preserve">— — — — — — — — — — — — — — — — — — — — — — — — — </w:t>
      </w:r>
    </w:p>
    <w:p w14:paraId="44689F07" w14:textId="77777777" w:rsidR="00BB0A70" w:rsidRDefault="00000000">
      <w:pPr>
        <w:jc w:val="center"/>
        <w:rPr>
          <w:rFonts w:hint="eastAsia"/>
          <w:lang w:eastAsia="zh-CN"/>
        </w:rPr>
      </w:pPr>
      <w:r>
        <w:rPr>
          <w:rFonts w:eastAsia="PingFang SC"/>
          <w:sz w:val="18"/>
          <w:lang w:eastAsia="zh-CN"/>
        </w:rPr>
        <w:t>*本周报为第六周（2026年7月27日-8月3日）课题进展汇报，在第五周四大模块开发成果基础上，重点反映了供应商数据补齐、白皮书PDF导出、平台内容全面更新、新闻资讯模块和一键更新功能的开发成果。</w:t>
      </w:r>
    </w:p>
    <w:sectPr w:rsidR="00BB0A70" w:rsidSect="00034616">
      <w:footerReference w:type="even" r:id="rId14"/>
      <w:footerReference w:type="default" r:id="rId15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5BFE1B" w14:textId="77777777" w:rsidR="00F80943" w:rsidRDefault="00F80943" w:rsidP="00DD5F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24BDBA" w14:textId="77777777" w:rsidR="00F80943" w:rsidRDefault="00F80943" w:rsidP="00DD5F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ti S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hint="eastAsia"/>
      </w:rPr>
      <w:id w:val="-2102022719"/>
      <w:docPartObj>
        <w:docPartGallery w:val="Page Numbers (Bottom of Page)"/>
        <w:docPartUnique/>
      </w:docPartObj>
    </w:sdtPr>
    <w:sdtContent>
      <w:p w14:paraId="16C09BA3" w14:textId="2EDBCD2C" w:rsidR="00DD5FE2" w:rsidRDefault="00DD5FE2" w:rsidP="00DB757E">
        <w:pPr>
          <w:pStyle w:val="Footer"/>
          <w:framePr w:wrap="none" w:vAnchor="text" w:hAnchor="margin" w:xAlign="right" w:y="1"/>
          <w:rPr>
            <w:rStyle w:val="PageNumber"/>
            <w:rFonts w:hint="eastAsia"/>
          </w:rPr>
        </w:pPr>
        <w:r>
          <w:rPr>
            <w:rStyle w:val="PageNumber"/>
            <w:rFonts w:hint="eastAsia"/>
          </w:rPr>
          <w:fldChar w:fldCharType="begin"/>
        </w:r>
        <w:r>
          <w:rPr>
            <w:rStyle w:val="PageNumber"/>
            <w:rFonts w:hint="eastAsia"/>
          </w:rPr>
          <w:instrText xml:space="preserve"> PAGE </w:instrText>
        </w:r>
        <w:r>
          <w:rPr>
            <w:rStyle w:val="PageNumber"/>
            <w:rFonts w:hint="eastAsia"/>
          </w:rPr>
          <w:fldChar w:fldCharType="separate"/>
        </w:r>
        <w:r>
          <w:rPr>
            <w:rStyle w:val="PageNumber"/>
            <w:rFonts w:hint="eastAsia"/>
          </w:rPr>
          <w:fldChar w:fldCharType="end"/>
        </w:r>
      </w:p>
    </w:sdtContent>
  </w:sdt>
  <w:p w14:paraId="58D24C29" w14:textId="77777777" w:rsidR="00DD5FE2" w:rsidRDefault="00DD5FE2" w:rsidP="00DD5FE2">
    <w:pPr>
      <w:pStyle w:val="Footer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hint="eastAsia"/>
      </w:rPr>
      <w:id w:val="-751437519"/>
      <w:docPartObj>
        <w:docPartGallery w:val="Page Numbers (Bottom of Page)"/>
        <w:docPartUnique/>
      </w:docPartObj>
    </w:sdtPr>
    <w:sdtContent>
      <w:p w14:paraId="2CD9D547" w14:textId="188C3104" w:rsidR="00DD5FE2" w:rsidRDefault="00DD5FE2" w:rsidP="00DB757E">
        <w:pPr>
          <w:pStyle w:val="Footer"/>
          <w:framePr w:wrap="none" w:vAnchor="text" w:hAnchor="margin" w:xAlign="right" w:y="1"/>
          <w:rPr>
            <w:rStyle w:val="PageNumber"/>
            <w:rFonts w:hint="eastAsia"/>
          </w:rPr>
        </w:pPr>
        <w:r>
          <w:rPr>
            <w:rStyle w:val="PageNumber"/>
            <w:rFonts w:hint="eastAsia"/>
          </w:rPr>
          <w:fldChar w:fldCharType="begin"/>
        </w:r>
        <w:r>
          <w:rPr>
            <w:rStyle w:val="PageNumber"/>
            <w:rFonts w:hint="eastAsia"/>
          </w:rPr>
          <w:instrText xml:space="preserve"> PAGE </w:instrText>
        </w:r>
        <w:r>
          <w:rPr>
            <w:rStyle w:val="PageNumber"/>
            <w:rFonts w:hint="eastAsia"/>
          </w:rPr>
          <w:fldChar w:fldCharType="separate"/>
        </w:r>
        <w:r>
          <w:rPr>
            <w:rStyle w:val="PageNumber"/>
            <w:rFonts w:hint="eastAsia"/>
            <w:noProof/>
          </w:rPr>
          <w:t>1</w:t>
        </w:r>
        <w:r>
          <w:rPr>
            <w:rStyle w:val="PageNumber"/>
            <w:rFonts w:hint="eastAsia"/>
          </w:rPr>
          <w:fldChar w:fldCharType="end"/>
        </w:r>
      </w:p>
    </w:sdtContent>
  </w:sdt>
  <w:p w14:paraId="5E4C36A9" w14:textId="77777777" w:rsidR="00DD5FE2" w:rsidRDefault="00DD5FE2" w:rsidP="00DD5FE2">
    <w:pPr>
      <w:pStyle w:val="Footer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B47D48" w14:textId="77777777" w:rsidR="00F80943" w:rsidRDefault="00F80943" w:rsidP="00DD5F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BAD036" w14:textId="77777777" w:rsidR="00F80943" w:rsidRDefault="00F80943" w:rsidP="00DD5F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237961">
    <w:abstractNumId w:val="8"/>
  </w:num>
  <w:num w:numId="2" w16cid:durableId="2028559793">
    <w:abstractNumId w:val="6"/>
  </w:num>
  <w:num w:numId="3" w16cid:durableId="845676891">
    <w:abstractNumId w:val="5"/>
  </w:num>
  <w:num w:numId="4" w16cid:durableId="553850644">
    <w:abstractNumId w:val="4"/>
  </w:num>
  <w:num w:numId="5" w16cid:durableId="1289433277">
    <w:abstractNumId w:val="7"/>
  </w:num>
  <w:num w:numId="6" w16cid:durableId="591739327">
    <w:abstractNumId w:val="3"/>
  </w:num>
  <w:num w:numId="7" w16cid:durableId="1241481089">
    <w:abstractNumId w:val="2"/>
  </w:num>
  <w:num w:numId="8" w16cid:durableId="1062951508">
    <w:abstractNumId w:val="1"/>
  </w:num>
  <w:num w:numId="9" w16cid:durableId="16009855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99A"/>
    <w:rsid w:val="0015074B"/>
    <w:rsid w:val="0029639D"/>
    <w:rsid w:val="00326F90"/>
    <w:rsid w:val="00331773"/>
    <w:rsid w:val="003B1294"/>
    <w:rsid w:val="00495C12"/>
    <w:rsid w:val="004B2D1F"/>
    <w:rsid w:val="005310E3"/>
    <w:rsid w:val="005F6822"/>
    <w:rsid w:val="006E4343"/>
    <w:rsid w:val="00761735"/>
    <w:rsid w:val="007D37A8"/>
    <w:rsid w:val="007D3ACD"/>
    <w:rsid w:val="008D2BCC"/>
    <w:rsid w:val="009C66C2"/>
    <w:rsid w:val="00A02794"/>
    <w:rsid w:val="00AA1D8D"/>
    <w:rsid w:val="00B37635"/>
    <w:rsid w:val="00B47730"/>
    <w:rsid w:val="00BB0A70"/>
    <w:rsid w:val="00BB22BF"/>
    <w:rsid w:val="00C844B1"/>
    <w:rsid w:val="00CB0664"/>
    <w:rsid w:val="00CF3BAA"/>
    <w:rsid w:val="00D567AE"/>
    <w:rsid w:val="00DD5FE2"/>
    <w:rsid w:val="00EF5C58"/>
    <w:rsid w:val="00F661A2"/>
    <w:rsid w:val="00F809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EDE5B"/>
  <w14:defaultImageDpi w14:val="300"/>
  <w15:docId w15:val="{896043C8-C230-634B-9DFD-6E2E6E4C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PingFang SC" w:hAnsi="PingFang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D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Xu, Qingyang</cp:lastModifiedBy>
  <cp:revision>32</cp:revision>
  <dcterms:created xsi:type="dcterms:W3CDTF">2013-12-23T23:15:00Z</dcterms:created>
  <dcterms:modified xsi:type="dcterms:W3CDTF">2026-08-06T01:54:00Z</dcterms:modified>
  <cp:category/>
</cp:coreProperties>
</file>