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5518" w:rsidRDefault="00000000">
      <w:pPr>
        <w:spacing w:after="80"/>
        <w:jc w:val="center"/>
      </w:pPr>
      <w:r>
        <w:rPr>
          <w:color w:val="5A6B7D"/>
          <w:sz w:val="22"/>
          <w:szCs w:val="22"/>
        </w:rPr>
        <w:t>Proyecto Final  ·  Lenguajes y Autómatas</w:t>
      </w:r>
    </w:p>
    <w:p w:rsidR="00945518" w:rsidRDefault="00000000">
      <w:pPr>
        <w:spacing w:after="200"/>
        <w:jc w:val="center"/>
      </w:pPr>
      <w:r>
        <w:rPr>
          <w:b/>
          <w:bCs/>
          <w:color w:val="1A2332"/>
          <w:sz w:val="32"/>
          <w:szCs w:val="32"/>
        </w:rPr>
        <w:t>Compilador para un lenguaje de comunicación personal</w:t>
      </w:r>
    </w:p>
    <w:p w:rsidR="00945518" w:rsidRDefault="00000000">
      <w:pPr>
        <w:pStyle w:val="Heading1"/>
      </w:pPr>
      <w:r>
        <w:t>Planteamiento del problema</w:t>
      </w:r>
    </w:p>
    <w:p w:rsidR="00945518" w:rsidRDefault="00000000">
      <w:pPr>
        <w:pStyle w:val="Heading2"/>
      </w:pPr>
      <w:r>
        <w:t>Contexto general</w:t>
      </w:r>
    </w:p>
    <w:p w:rsidR="00945518" w:rsidRDefault="00000000">
      <w:pPr>
        <w:spacing w:after="200" w:line="320" w:lineRule="auto"/>
        <w:jc w:val="both"/>
      </w:pPr>
      <w:r>
        <w:t xml:space="preserve">La comunicación es una de las funciones más fundamentales del ser humano. A través del lenguaje hablado y escrito, las personas expresan necesidades, emociones, deseos y experiencias, y construyen los vínculos sociales que sostienen la vida cotidiana. Sin embargo, no todas las personas pueden recurrir al lenguaje hablado convencional. Existen quienes, por condiciones físicas, neurológicas o cognitivas </w:t>
      </w:r>
      <w:r w:rsidR="008D6F8B">
        <w:t>(</w:t>
      </w:r>
      <w:r>
        <w:t>como parálisis cerebral, trastornos del espectro autista, secuelas de accidentes cerebrovasculares o discapacidades del desarrollo</w:t>
      </w:r>
      <w:r w:rsidR="008D6F8B">
        <w:t>)</w:t>
      </w:r>
      <w:r>
        <w:t xml:space="preserve"> no logran articular palabras de manera convencional, pero conservan la capacidad y la necesidad de expresarse.</w:t>
      </w:r>
    </w:p>
    <w:p w:rsidR="00945518" w:rsidRDefault="00000000">
      <w:pPr>
        <w:spacing w:after="200" w:line="320" w:lineRule="auto"/>
        <w:jc w:val="both"/>
      </w:pPr>
      <w:r>
        <w:t xml:space="preserve">En estos casos, las personas suelen desarrollar formas propias de comunicación, construidas a partir de combinaciones particulares de sonidos vocálicos, gestos con las manos y el cuerpo, expresiones faciales y posturas. Estas formas de expresión no son arbitrarias: poseen patrones reconocibles, repeticiones consistentes y reglas implícitas que permiten transmitir significados específicos. En la práctica, cada persona desarrolla un lenguaje propio, profundamente individual, que sólo quienes conviven cotidianamente con ella </w:t>
      </w:r>
      <w:r w:rsidR="008D6F8B">
        <w:t>(</w:t>
      </w:r>
      <w:r>
        <w:t>familiares, cuidadores cercanos, terapeutas</w:t>
      </w:r>
      <w:r w:rsidR="008D6F8B">
        <w:t xml:space="preserve">) </w:t>
      </w:r>
      <w:r>
        <w:t>logran interpretar con cierta fluidez.</w:t>
      </w:r>
    </w:p>
    <w:p w:rsidR="00945518" w:rsidRDefault="00000000">
      <w:pPr>
        <w:pStyle w:val="Heading2"/>
      </w:pPr>
      <w:r>
        <w:t>La problemática concreta</w:t>
      </w:r>
    </w:p>
    <w:p w:rsidR="00945518" w:rsidRDefault="00000000">
      <w:pPr>
        <w:spacing w:after="200" w:line="320" w:lineRule="auto"/>
        <w:jc w:val="both"/>
      </w:pPr>
      <w:r>
        <w:t>El hecho de que estos lenguajes personales existan y funcionen en círculos cercanos no resuelve el problema de fondo, sino que evidencia varias dificultades concretas:</w:t>
      </w:r>
    </w:p>
    <w:p w:rsidR="00945518" w:rsidRDefault="00000000">
      <w:pPr>
        <w:spacing w:after="200" w:line="320" w:lineRule="auto"/>
        <w:jc w:val="both"/>
      </w:pPr>
      <w:r>
        <w:rPr>
          <w:b/>
          <w:bCs/>
        </w:rPr>
        <w:t>Dependencia absoluta del entorno cercano</w:t>
      </w:r>
      <w:r w:rsidR="008D6F8B">
        <w:rPr>
          <w:b/>
          <w:bCs/>
        </w:rPr>
        <w:t xml:space="preserve">: </w:t>
      </w:r>
      <w:r>
        <w:t xml:space="preserve">El usuario sólo puede ser comprendido por las pocas personas que han aprendido su lenguaje a través de la convivencia prolongada. Fuera de ese círculo </w:t>
      </w:r>
      <w:r w:rsidR="008D6F8B">
        <w:t>(</w:t>
      </w:r>
      <w:r>
        <w:t>en hospitales, escuelas, espacios públicos o ante personal nuevo</w:t>
      </w:r>
      <w:r w:rsidR="008D6F8B">
        <w:t>)</w:t>
      </w:r>
      <w:r>
        <w:t>, el usuario queda comunicativamente aislado.</w:t>
      </w:r>
    </w:p>
    <w:p w:rsidR="00945518" w:rsidRDefault="00000000">
      <w:pPr>
        <w:spacing w:after="200" w:line="320" w:lineRule="auto"/>
        <w:jc w:val="both"/>
      </w:pPr>
      <w:r>
        <w:rPr>
          <w:b/>
          <w:bCs/>
        </w:rPr>
        <w:t>Curva de aprendizaje extensa para acompañantes nuevos</w:t>
      </w:r>
      <w:r w:rsidR="008D6F8B">
        <w:rPr>
          <w:b/>
          <w:bCs/>
        </w:rPr>
        <w:t xml:space="preserve">: </w:t>
      </w:r>
      <w:r>
        <w:t xml:space="preserve">Cada vez que se incorpora un familiar nuevo, un cuidador o un profesional de la salud, debe iniciar desde cero un proceso de </w:t>
      </w:r>
      <w:r>
        <w:lastRenderedPageBreak/>
        <w:t>observación que puede tomar semanas o meses. No existe una documentación formal del lenguaje que pueda transferirse.</w:t>
      </w:r>
    </w:p>
    <w:p w:rsidR="00945518" w:rsidRDefault="00000000">
      <w:pPr>
        <w:spacing w:after="200" w:line="320" w:lineRule="auto"/>
        <w:jc w:val="both"/>
      </w:pPr>
      <w:r>
        <w:rPr>
          <w:b/>
          <w:bCs/>
        </w:rPr>
        <w:t>Pérdida de información y matices</w:t>
      </w:r>
      <w:r w:rsidR="008D6F8B">
        <w:rPr>
          <w:b/>
          <w:bCs/>
        </w:rPr>
        <w:t>:</w:t>
      </w:r>
      <w:r>
        <w:rPr>
          <w:b/>
          <w:bCs/>
        </w:rPr>
        <w:t xml:space="preserve"> </w:t>
      </w:r>
      <w:r>
        <w:t>Sin un sistema formal que registre el vocabulario y sus significados, las interpretaciones dependen de la memoria y la experiencia subjetiva del intérprete, lo que genera errores, malentendidos y omisiones.</w:t>
      </w:r>
    </w:p>
    <w:p w:rsidR="00945518" w:rsidRDefault="00000000">
      <w:pPr>
        <w:spacing w:after="200" w:line="320" w:lineRule="auto"/>
        <w:jc w:val="both"/>
      </w:pPr>
      <w:r>
        <w:rPr>
          <w:b/>
          <w:bCs/>
        </w:rPr>
        <w:t>Ausencia de herramientas computacionales</w:t>
      </w:r>
      <w:r w:rsidR="008D6F8B">
        <w:rPr>
          <w:b/>
          <w:bCs/>
        </w:rPr>
        <w:t>:</w:t>
      </w:r>
      <w:r>
        <w:rPr>
          <w:b/>
          <w:bCs/>
        </w:rPr>
        <w:t xml:space="preserve"> </w:t>
      </w:r>
      <w:r>
        <w:t>Si bien existen sistemas de comunicación aumentativa y alternativa (CAA) basados en pictogramas o tableros, éstos imponen un vocabulario externo al usuario en lugar de partir del lenguaje que la persona ya utiliza naturalmente.</w:t>
      </w:r>
    </w:p>
    <w:p w:rsidR="00945518" w:rsidRDefault="00000000">
      <w:pPr>
        <w:pStyle w:val="Heading2"/>
      </w:pPr>
      <w:r>
        <w:t>Vínculo con la materia</w:t>
      </w:r>
    </w:p>
    <w:p w:rsidR="00945518" w:rsidRDefault="00000000">
      <w:pPr>
        <w:spacing w:after="200" w:line="320" w:lineRule="auto"/>
        <w:jc w:val="both"/>
      </w:pPr>
      <w:r>
        <w:t xml:space="preserve">Desde la perspectiva de Lenguajes y Autómatas, este escenario presenta una oportunidad que rara vez se explora en proyectos académicos. La teoría de lenguajes formales y la construcción de compiladores se aplican casi exclusivamente a lenguajes textuales </w:t>
      </w:r>
      <w:r w:rsidR="008D6F8B">
        <w:t>(l</w:t>
      </w:r>
      <w:r>
        <w:t>enguajes de programación, de marcado o de consulta</w:t>
      </w:r>
      <w:r w:rsidR="008D6F8B">
        <w:t>)</w:t>
      </w:r>
      <w:r>
        <w:t>, dejando fuera del ámbito formal una amplia variedad de lenguajes naturales no convencionales que sí cumplen, estructuralmente, con las características de un lenguaje formal: poseen un alfabeto finito de unidades</w:t>
      </w:r>
      <w:r w:rsidR="008D6F8B">
        <w:t xml:space="preserve"> </w:t>
      </w:r>
      <w:r>
        <w:t>, reglas de combinación reconocibles y significados asociados a estructuras.</w:t>
      </w:r>
    </w:p>
    <w:p w:rsidR="00945518" w:rsidRDefault="00000000">
      <w:pPr>
        <w:spacing w:after="200" w:line="320" w:lineRule="auto"/>
        <w:jc w:val="both"/>
      </w:pPr>
      <w:r>
        <w:t>El lenguaje personal de una persona con discapacidad comunicativa cumple con todas estas propiedades. Sus sonidos y gestos pueden tratarse como tokens; sus combinaciones recurrentes pueden representarse mediante una gramática libre de contexto; y sus significados, en muchos casos dependientes del contexto, pueden modelarse mediante una tabla de símbolos contextual. En otras palabras: este lenguaje es perfectamente compilable, sólo que nadie lo ha compilado.</w:t>
      </w:r>
    </w:p>
    <w:p w:rsidR="00945518" w:rsidRDefault="00000000">
      <w:pPr>
        <w:pStyle w:val="Heading1"/>
      </w:pPr>
      <w:r>
        <w:t>Justificación</w:t>
      </w:r>
    </w:p>
    <w:p w:rsidR="00945518" w:rsidRDefault="00000000">
      <w:pPr>
        <w:spacing w:after="200" w:line="320" w:lineRule="auto"/>
        <w:jc w:val="both"/>
      </w:pPr>
      <w:r>
        <w:t>La realización de este proyecto se justifica desde cuatro perspectivas: académica, técnica, social y formativa. A continuación se desarrolla cada una de ellas.</w:t>
      </w:r>
    </w:p>
    <w:p w:rsidR="00945518" w:rsidRDefault="00000000">
      <w:pPr>
        <w:pStyle w:val="Heading2"/>
      </w:pPr>
      <w:r>
        <w:t>Justificación académica</w:t>
      </w:r>
    </w:p>
    <w:p w:rsidR="00945518" w:rsidRDefault="00000000">
      <w:pPr>
        <w:spacing w:after="200" w:line="320" w:lineRule="auto"/>
        <w:jc w:val="both"/>
      </w:pPr>
      <w:r>
        <w:t xml:space="preserve">El proyecto implementa íntegramente las fases de un compilador estudiadas durante el curso de Lenguajes y Autómatas: análisis léxico, análisis sintáctico, análisis semántico y generación de </w:t>
      </w:r>
      <w:r>
        <w:lastRenderedPageBreak/>
        <w:t>salida. Ninguna de estas fases se omite, se simplifica artificialmente o se delega a herramientas externas que oculten su funcionamiento interno. Esto significa que el proyecto pone en práctica directamente los contenidos centrales del temario, en lugar de aplicar superficialmente algunos conceptos.</w:t>
      </w:r>
    </w:p>
    <w:p w:rsidR="00945518" w:rsidRDefault="00000000">
      <w:pPr>
        <w:spacing w:after="200" w:line="320" w:lineRule="auto"/>
        <w:jc w:val="both"/>
      </w:pPr>
      <w:r>
        <w:t xml:space="preserve">A diferencia de los proyectos típicos de la materia </w:t>
      </w:r>
      <w:r w:rsidR="008D6F8B">
        <w:t>(</w:t>
      </w:r>
      <w:r>
        <w:t>compiladores de calculadoras aritméticas, intérpretes de subsets de lenguajes de programación o traductores de un lenguaje formal a otro</w:t>
      </w:r>
      <w:r w:rsidR="008D6F8B">
        <w:t>)</w:t>
      </w:r>
      <w:r>
        <w:t>, este proyecto plantea un dominio que el equipo debe construir desde cero. No existe un alfabeto, una gramática o un conjunto de reglas semánticas predefinidas para un lenguaje de comunicación personal: todo debe diseñarse, formalizarse y justificarse. Este ejercicio obliga a comprender en profundidad qué es un lenguaje formal, qué propiedades debe cumplir y cómo se traducen los conceptos teóricos en decisiones concretas de diseño.</w:t>
      </w:r>
    </w:p>
    <w:p w:rsidR="00945518" w:rsidRDefault="00000000">
      <w:pPr>
        <w:spacing w:after="200" w:line="320" w:lineRule="auto"/>
        <w:jc w:val="both"/>
      </w:pPr>
      <w:r>
        <w:t>Adicionalmente, el proyecto permite trabajar con conceptos avanzados que generalmente quedan poco explorados en proyectos finales, como la resolución de ambigüedades semánticas mediante una tabla de símbolos contextual, el manejo de errores con mensajes informativos, y la construcción de un árbol sintáctico que se interpreta antes de generar la salida.</w:t>
      </w:r>
    </w:p>
    <w:p w:rsidR="00945518" w:rsidRDefault="00000000">
      <w:pPr>
        <w:pStyle w:val="Heading2"/>
      </w:pPr>
      <w:r>
        <w:t>Justificación técnica</w:t>
      </w:r>
    </w:p>
    <w:p w:rsidR="00945518" w:rsidRDefault="00000000">
      <w:pPr>
        <w:spacing w:after="200" w:line="320" w:lineRule="auto"/>
        <w:jc w:val="both"/>
      </w:pPr>
      <w:r>
        <w:t>Desde el punto de vista técnico, el proyecto integra de manera coherente varios pilares fundamentales de la disciplina:</w:t>
      </w:r>
    </w:p>
    <w:p w:rsidR="00945518" w:rsidRDefault="00000000">
      <w:pPr>
        <w:spacing w:after="200" w:line="320" w:lineRule="auto"/>
        <w:jc w:val="both"/>
      </w:pPr>
      <w:r>
        <w:rPr>
          <w:b/>
          <w:bCs/>
        </w:rPr>
        <w:t>Autómatas finitos</w:t>
      </w:r>
      <w:r w:rsidR="008D6F8B">
        <w:rPr>
          <w:b/>
          <w:bCs/>
        </w:rPr>
        <w:t>:</w:t>
      </w:r>
      <w:r>
        <w:t xml:space="preserve"> para el reconocimiento de tokens del alfabeto, garantizando que cada entrada se valide formalmente contra las categorías definidas (sonidos, gestos, expresiones, modificadores).</w:t>
      </w:r>
    </w:p>
    <w:p w:rsidR="00945518" w:rsidRDefault="00000000">
      <w:pPr>
        <w:spacing w:after="200" w:line="320" w:lineRule="auto"/>
        <w:jc w:val="both"/>
      </w:pPr>
      <w:r>
        <w:rPr>
          <w:b/>
          <w:bCs/>
        </w:rPr>
        <w:t>Gramáticas libres de contexto</w:t>
      </w:r>
      <w:r w:rsidR="008D6F8B">
        <w:rPr>
          <w:b/>
          <w:bCs/>
        </w:rPr>
        <w:t>:</w:t>
      </w:r>
      <w:r>
        <w:t xml:space="preserve"> expresadas en notación BNF para definir las combinaciones válidas de tokens. Estas gramáticas estructuran el lenguaje en categorías sintácticas como peticiones, emociones, respuestas y acciones, cada una con sus propias reglas de formación.</w:t>
      </w:r>
    </w:p>
    <w:p w:rsidR="00945518" w:rsidRDefault="00000000">
      <w:pPr>
        <w:spacing w:after="200" w:line="320" w:lineRule="auto"/>
        <w:jc w:val="both"/>
      </w:pPr>
      <w:r>
        <w:rPr>
          <w:b/>
          <w:bCs/>
        </w:rPr>
        <w:t>Análisis semántico contextual</w:t>
      </w:r>
      <w:r w:rsidR="008D6F8B">
        <w:t xml:space="preserve">: </w:t>
      </w:r>
      <w:r>
        <w:t xml:space="preserve">constituye el aporte distintivo del proyecto. La misma combinación sintáctica de tokens puede producir interpretaciones distintas dependiendo del contexto en que se realiza </w:t>
      </w:r>
      <w:r w:rsidR="008D6F8B">
        <w:t>(</w:t>
      </w:r>
      <w:r>
        <w:t>hora del día, secuencia previa de mensajes, eventos externos recientes</w:t>
      </w:r>
      <w:r w:rsidR="008D6F8B">
        <w:t>)</w:t>
      </w:r>
      <w:r>
        <w:t>. Esta característica eleva la complejidad del análisis más allá de una traducción uno a uno y obliga a construir una tabla de símbolos enriquecida con información contextual.</w:t>
      </w:r>
    </w:p>
    <w:p w:rsidR="00945518" w:rsidRDefault="00000000">
      <w:pPr>
        <w:spacing w:after="200" w:line="320" w:lineRule="auto"/>
        <w:jc w:val="both"/>
      </w:pPr>
      <w:r>
        <w:rPr>
          <w:b/>
          <w:bCs/>
        </w:rPr>
        <w:lastRenderedPageBreak/>
        <w:t>Manejo de errores</w:t>
      </w:r>
      <w:r w:rsidR="008D6F8B">
        <w:rPr>
          <w:b/>
          <w:bCs/>
        </w:rPr>
        <w:t>:</w:t>
      </w:r>
      <w:r>
        <w:t xml:space="preserve"> en cada fase del compilador, con mensajes claros que indican al usuario qué token no se reconoció, qué combinación es inválida o qué interpretación resultó ambigua. Esto refleja una comprensión madura de lo que implica construir un compilador real y no únicamente una versión académica que falla silenciosamente.</w:t>
      </w:r>
    </w:p>
    <w:p w:rsidR="00945518" w:rsidRDefault="00000000">
      <w:pPr>
        <w:spacing w:after="200" w:line="320" w:lineRule="auto"/>
        <w:jc w:val="both"/>
      </w:pPr>
      <w:r>
        <w:t>Estos elementos demuestran que el proyecto no es trivial y que su realización exige aplicar de forma integrada los conceptos fundamentales del curso.</w:t>
      </w:r>
    </w:p>
    <w:p w:rsidR="00945518" w:rsidRDefault="00000000">
      <w:pPr>
        <w:pStyle w:val="Heading2"/>
      </w:pPr>
      <w:r>
        <w:t>Justificación social</w:t>
      </w:r>
    </w:p>
    <w:p w:rsidR="00945518" w:rsidRDefault="00000000">
      <w:pPr>
        <w:spacing w:after="200" w:line="320" w:lineRule="auto"/>
        <w:jc w:val="both"/>
      </w:pPr>
      <w:r>
        <w:t>Aunque el proyecto se desarrolla en un contexto académico y resulta en un prototipo, no en un producto terminado, aborda una problemática social real y profundamente significativa: la dificultad que enfrentan las personas con discapacidad comunicativa para ser comprendidas fuera de su círculo más cercano.</w:t>
      </w:r>
    </w:p>
    <w:p w:rsidR="00945518" w:rsidRDefault="00000000">
      <w:pPr>
        <w:spacing w:after="200" w:line="320" w:lineRule="auto"/>
        <w:jc w:val="both"/>
      </w:pPr>
      <w:r>
        <w:t xml:space="preserve">Pocos proyectos de la carrera combinan </w:t>
      </w:r>
      <w:r w:rsidR="008D6F8B">
        <w:t xml:space="preserve">lo tecnico </w:t>
      </w:r>
      <w:r>
        <w:t xml:space="preserve">con un propósito directamente vinculado al bienestar de personas en situación de vulnerabilidad. La mayoría de los compiladores académicos resuelven problemas </w:t>
      </w:r>
      <w:r w:rsidR="008D6F8B">
        <w:t>clasicos</w:t>
      </w:r>
      <w:r>
        <w:t xml:space="preserve"> </w:t>
      </w:r>
      <w:r w:rsidR="008D6F8B">
        <w:t>(</w:t>
      </w:r>
      <w:r>
        <w:t>compilar un lenguaje de juguete a otro lenguaje de juguete</w:t>
      </w:r>
      <w:r w:rsidR="008D6F8B">
        <w:t xml:space="preserve">) </w:t>
      </w:r>
      <w:r>
        <w:t>que, aunque didácticamente útiles, carecen de impacto fuera del aula. En cambio, este proyecto sienta las bases conceptuales y técnicas para que, en desarrollos posteriores, pueda convertirse en una herramienta efectiva de apoyo a la inclusión comunicativa.</w:t>
      </w:r>
    </w:p>
    <w:p w:rsidR="00945518" w:rsidRDefault="00000000">
      <w:pPr>
        <w:spacing w:after="200" w:line="320" w:lineRule="auto"/>
        <w:jc w:val="both"/>
      </w:pPr>
      <w:r>
        <w:t>Reconocemos honestamente que el alcance académico no permite construir una solución de uso real en un solo semestre, ni esa es la pretensión. Lo que sí se logra es demostrar que el problema es abordable desde la teoría de lenguajes formales, generar un prototipo funcional que valide la propuesta, y dejar documentado un punto de partida sobre el cual otros estudiantes, investigadores o desarrolladores puedan continuar.</w:t>
      </w:r>
    </w:p>
    <w:p w:rsidR="00945518" w:rsidRDefault="00000000">
      <w:pPr>
        <w:pStyle w:val="Heading2"/>
      </w:pPr>
      <w:r>
        <w:t>Justificación formativa</w:t>
      </w:r>
    </w:p>
    <w:p w:rsidR="00945518" w:rsidRDefault="00000000">
      <w:pPr>
        <w:spacing w:after="200" w:line="320" w:lineRule="auto"/>
        <w:jc w:val="both"/>
      </w:pPr>
      <w:r>
        <w:t>Para el equipo de trabajo, el proyecto representa una oportunidad formativa que va más allá de cumplir con una entrega académica. Diseñar un lenguaje desde cero, formalizar sus reglas, implementar sus analizadores y validar su funcionamiento exige integrar conocimientos de múltiples áreas: estructuras de datos, programación en Python, manejo de archivos, expresiones regulares, gramáticas formales y diseño de software.</w:t>
      </w:r>
    </w:p>
    <w:p w:rsidR="00945518" w:rsidRDefault="00000000">
      <w:pPr>
        <w:spacing w:after="200" w:line="320" w:lineRule="auto"/>
        <w:jc w:val="both"/>
      </w:pPr>
      <w:r>
        <w:lastRenderedPageBreak/>
        <w:t xml:space="preserve">Asimismo, el trabajo en equipo sobre un proyecto de esta complejidad requiere coordinación, división de responsabilidades y comunicación constante, habilidades que resultan esenciales en el ejercicio profesional posterior. </w:t>
      </w:r>
    </w:p>
    <w:p w:rsidR="00945518" w:rsidRDefault="00945518">
      <w:pPr>
        <w:spacing w:after="200" w:line="320" w:lineRule="auto"/>
        <w:jc w:val="both"/>
      </w:pPr>
    </w:p>
    <w:sectPr w:rsidR="0094551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F19" w:rsidRDefault="001B2F19" w:rsidP="008D6F8B">
      <w:r>
        <w:separator/>
      </w:r>
    </w:p>
  </w:endnote>
  <w:endnote w:type="continuationSeparator" w:id="0">
    <w:p w:rsidR="001B2F19" w:rsidRDefault="001B2F19" w:rsidP="008D6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6F8B" w:rsidRPr="008D6F8B" w:rsidRDefault="008D6F8B" w:rsidP="008D6F8B">
    <w:pPr>
      <w:pStyle w:val="Footer"/>
      <w:jc w:val="center"/>
      <w:rPr>
        <w:lang w:val="es-419"/>
      </w:rPr>
    </w:pPr>
    <w:r w:rsidRPr="008D6F8B">
      <w:rPr>
        <w:lang w:val="es-419"/>
      </w:rPr>
      <w:t>Nicolas Cisneros Alvarez – Diego Rasshid Rodri</w:t>
    </w:r>
    <w:r>
      <w:rPr>
        <w:lang w:val="es-419"/>
      </w:rPr>
      <w:t>guez Curiel – Ricardo Nolasco – Grupo 5B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F19" w:rsidRDefault="001B2F19" w:rsidP="008D6F8B">
      <w:r>
        <w:separator/>
      </w:r>
    </w:p>
  </w:footnote>
  <w:footnote w:type="continuationSeparator" w:id="0">
    <w:p w:rsidR="001B2F19" w:rsidRDefault="001B2F19" w:rsidP="008D6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C1063"/>
    <w:multiLevelType w:val="hybridMultilevel"/>
    <w:tmpl w:val="B704A9A8"/>
    <w:lvl w:ilvl="0" w:tplc="0374CB0A">
      <w:start w:val="1"/>
      <w:numFmt w:val="bullet"/>
      <w:lvlText w:val="•"/>
      <w:lvlJc w:val="left"/>
      <w:pPr>
        <w:ind w:left="720" w:hanging="360"/>
      </w:pPr>
    </w:lvl>
    <w:lvl w:ilvl="1" w:tplc="D502689A">
      <w:numFmt w:val="decimal"/>
      <w:lvlText w:val=""/>
      <w:lvlJc w:val="left"/>
    </w:lvl>
    <w:lvl w:ilvl="2" w:tplc="4D8C6244">
      <w:numFmt w:val="decimal"/>
      <w:lvlText w:val=""/>
      <w:lvlJc w:val="left"/>
    </w:lvl>
    <w:lvl w:ilvl="3" w:tplc="2A4C2326">
      <w:numFmt w:val="decimal"/>
      <w:lvlText w:val=""/>
      <w:lvlJc w:val="left"/>
    </w:lvl>
    <w:lvl w:ilvl="4" w:tplc="BB428D52">
      <w:numFmt w:val="decimal"/>
      <w:lvlText w:val=""/>
      <w:lvlJc w:val="left"/>
    </w:lvl>
    <w:lvl w:ilvl="5" w:tplc="FC166880">
      <w:numFmt w:val="decimal"/>
      <w:lvlText w:val=""/>
      <w:lvlJc w:val="left"/>
    </w:lvl>
    <w:lvl w:ilvl="6" w:tplc="730E412E">
      <w:numFmt w:val="decimal"/>
      <w:lvlText w:val=""/>
      <w:lvlJc w:val="left"/>
    </w:lvl>
    <w:lvl w:ilvl="7" w:tplc="FA8A42F8">
      <w:numFmt w:val="decimal"/>
      <w:lvlText w:val=""/>
      <w:lvlJc w:val="left"/>
    </w:lvl>
    <w:lvl w:ilvl="8" w:tplc="918057BA">
      <w:numFmt w:val="decimal"/>
      <w:lvlText w:val=""/>
      <w:lvlJc w:val="left"/>
    </w:lvl>
  </w:abstractNum>
  <w:abstractNum w:abstractNumId="1" w15:restartNumberingAfterBreak="0">
    <w:nsid w:val="6F7F3D9C"/>
    <w:multiLevelType w:val="hybridMultilevel"/>
    <w:tmpl w:val="9D44CFFE"/>
    <w:lvl w:ilvl="0" w:tplc="C5BAE542">
      <w:start w:val="1"/>
      <w:numFmt w:val="bullet"/>
      <w:lvlText w:val="●"/>
      <w:lvlJc w:val="left"/>
      <w:pPr>
        <w:ind w:left="720" w:hanging="360"/>
      </w:pPr>
    </w:lvl>
    <w:lvl w:ilvl="1" w:tplc="C23036B0">
      <w:start w:val="1"/>
      <w:numFmt w:val="bullet"/>
      <w:lvlText w:val="○"/>
      <w:lvlJc w:val="left"/>
      <w:pPr>
        <w:ind w:left="1440" w:hanging="360"/>
      </w:pPr>
    </w:lvl>
    <w:lvl w:ilvl="2" w:tplc="547EE956">
      <w:start w:val="1"/>
      <w:numFmt w:val="bullet"/>
      <w:lvlText w:val="■"/>
      <w:lvlJc w:val="left"/>
      <w:pPr>
        <w:ind w:left="2160" w:hanging="360"/>
      </w:pPr>
    </w:lvl>
    <w:lvl w:ilvl="3" w:tplc="2E689C9A">
      <w:start w:val="1"/>
      <w:numFmt w:val="bullet"/>
      <w:lvlText w:val="●"/>
      <w:lvlJc w:val="left"/>
      <w:pPr>
        <w:ind w:left="2880" w:hanging="360"/>
      </w:pPr>
    </w:lvl>
    <w:lvl w:ilvl="4" w:tplc="660C322A">
      <w:start w:val="1"/>
      <w:numFmt w:val="bullet"/>
      <w:lvlText w:val="○"/>
      <w:lvlJc w:val="left"/>
      <w:pPr>
        <w:ind w:left="3600" w:hanging="360"/>
      </w:pPr>
    </w:lvl>
    <w:lvl w:ilvl="5" w:tplc="ED64A63A">
      <w:start w:val="1"/>
      <w:numFmt w:val="bullet"/>
      <w:lvlText w:val="■"/>
      <w:lvlJc w:val="left"/>
      <w:pPr>
        <w:ind w:left="4320" w:hanging="360"/>
      </w:pPr>
    </w:lvl>
    <w:lvl w:ilvl="6" w:tplc="883E3390">
      <w:start w:val="1"/>
      <w:numFmt w:val="bullet"/>
      <w:lvlText w:val="●"/>
      <w:lvlJc w:val="left"/>
      <w:pPr>
        <w:ind w:left="5040" w:hanging="360"/>
      </w:pPr>
    </w:lvl>
    <w:lvl w:ilvl="7" w:tplc="84BA36AA">
      <w:start w:val="1"/>
      <w:numFmt w:val="bullet"/>
      <w:lvlText w:val="●"/>
      <w:lvlJc w:val="left"/>
      <w:pPr>
        <w:ind w:left="5760" w:hanging="360"/>
      </w:pPr>
    </w:lvl>
    <w:lvl w:ilvl="8" w:tplc="6212BE2E">
      <w:start w:val="1"/>
      <w:numFmt w:val="bullet"/>
      <w:lvlText w:val="●"/>
      <w:lvlJc w:val="left"/>
      <w:pPr>
        <w:ind w:left="6480" w:hanging="360"/>
      </w:pPr>
    </w:lvl>
  </w:abstractNum>
  <w:num w:numId="1" w16cid:durableId="1894539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518"/>
    <w:rsid w:val="001B2F19"/>
    <w:rsid w:val="004329F2"/>
    <w:rsid w:val="008D6F8B"/>
    <w:rsid w:val="0094551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D920558"/>
  <w15:docId w15:val="{C163F260-7F1B-3D47-AADE-267729AA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332"/>
      <w:sz w:val="32"/>
      <w:szCs w:val="32"/>
    </w:rPr>
  </w:style>
  <w:style w:type="paragraph" w:styleId="Heading2">
    <w:name w:val="heading 2"/>
    <w:uiPriority w:val="9"/>
    <w:unhideWhenUsed/>
    <w:qFormat/>
    <w:pPr>
      <w:spacing w:before="320" w:after="160"/>
      <w:outlineLvl w:val="1"/>
    </w:pPr>
    <w:rPr>
      <w:b/>
      <w:bCs/>
      <w:color w:val="065A8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6F8B"/>
    <w:pPr>
      <w:tabs>
        <w:tab w:val="center" w:pos="4680"/>
        <w:tab w:val="right" w:pos="9360"/>
      </w:tabs>
    </w:pPr>
  </w:style>
  <w:style w:type="character" w:customStyle="1" w:styleId="HeaderChar">
    <w:name w:val="Header Char"/>
    <w:basedOn w:val="DefaultParagraphFont"/>
    <w:link w:val="Header"/>
    <w:uiPriority w:val="99"/>
    <w:rsid w:val="008D6F8B"/>
  </w:style>
  <w:style w:type="paragraph" w:styleId="Footer">
    <w:name w:val="footer"/>
    <w:basedOn w:val="Normal"/>
    <w:link w:val="FooterChar"/>
    <w:uiPriority w:val="99"/>
    <w:unhideWhenUsed/>
    <w:rsid w:val="008D6F8B"/>
    <w:pPr>
      <w:tabs>
        <w:tab w:val="center" w:pos="4680"/>
        <w:tab w:val="right" w:pos="9360"/>
      </w:tabs>
    </w:pPr>
  </w:style>
  <w:style w:type="character" w:customStyle="1" w:styleId="FooterChar">
    <w:name w:val="Footer Char"/>
    <w:basedOn w:val="DefaultParagraphFont"/>
    <w:link w:val="Footer"/>
    <w:uiPriority w:val="99"/>
    <w:rsid w:val="008D6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1337</Words>
  <Characters>7627</Characters>
  <Application>Microsoft Office Word</Application>
  <DocSecurity>0</DocSecurity>
  <Lines>63</Lines>
  <Paragraphs>17</Paragraphs>
  <ScaleCrop>false</ScaleCrop>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Planteamiento del problema y justificación</dc:title>
  <dc:creator>Nicolás, Ricardo, Rasshid</dc:creator>
  <cp:lastModifiedBy>Nicolas Cisneros</cp:lastModifiedBy>
  <cp:revision>2</cp:revision>
  <dcterms:created xsi:type="dcterms:W3CDTF">2026-05-07T01:59:00Z</dcterms:created>
  <dcterms:modified xsi:type="dcterms:W3CDTF">2026-05-07T02:16:00Z</dcterms:modified>
</cp:coreProperties>
</file>