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aodoys9rv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mínima recomendada del documento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Problemática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del DSL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Tokens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Expresiones Regulares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Gramática BNF/EBNF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Parser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 esperado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prueba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a usar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lexer-parser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técnicamente factible en todas sus fases. Sin embargo, el mayor desafío no es de compiladores sino de lingüística aplicada: formalizar el lenguaje antes de compilarlo. Aquí el análisis detallado.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1 — Análisis léxico</w:t>
      </w:r>
      <w:r w:rsidDel="00000000" w:rsidR="00000000" w:rsidRPr="00000000">
        <w:rPr>
          <w:rtl w:val="0"/>
        </w:rPr>
        <w:t xml:space="preserve"> es la más sencilla de las cuatro, y aquí el proyecto tiene una ventaja crucial: la entrada ya es texto. La persona acompañante introduce cadenas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"chasquido"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"palma_arriba"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"soplo_corto"</w:t>
      </w:r>
      <w:r w:rsidDel="00000000" w:rsidR="00000000" w:rsidRPr="00000000">
        <w:rPr>
          <w:rtl w:val="0"/>
        </w:rPr>
        <w:t xml:space="preserve"> en la interfaz — el lexer solo tiene que reconocer esos identificadores en un catálogo predefinido. No hay reconocimiento de voz ni de visión por computadora: todo el peso lo carga el observador humano, lo cual elimina la parte técnicamente más difícil de estos sistemas.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 — Análisis sintáctico</w:t>
      </w:r>
      <w:r w:rsidDel="00000000" w:rsidR="00000000" w:rsidRPr="00000000">
        <w:rPr>
          <w:rtl w:val="0"/>
        </w:rPr>
        <w:t xml:space="preserve"> es donde aparece el primer reto real. La gramática debe capturar que los gestos no se combinan de forma arbitraria: hay secuencias con sentido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señalar_objeto + sonido_afirmativo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"quiero eso") y secuencias inválidas o ambiguas. El diseño de esta gramática requiere trabajo previo con el usuario o sus cuidadores para documentar los patrones comunicativos reales, pero una vez documentados, una CFG en BNF implementada con un parser recursivo descendente es completamente suficiente.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3 — Análisis semántico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 el corazón del proyecto y también su mayor singularidad. La semántica de este lenguaje es radicalmente personal: el mismo gesto puede significar cosas distintas dependiendo del contexto de sesión, de quién está presente, o de patrones aprendidos del usuario. La solución es manejar esto con una tabla de símbolos personalizada por usuario —un diccionario gesto → significado contextual— que se define y mantiene externamente al compilador. El compilador no infiere significados: los consulta. Esto hace la implementación viable, pero exige un proceso cuidadoso de documentación del vocabulario individual antes de poder compilar.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4 — Generación de salida</w:t>
      </w:r>
      <w:r w:rsidDel="00000000" w:rsidR="00000000" w:rsidRPr="00000000">
        <w:rPr>
          <w:rtl w:val="0"/>
        </w:rPr>
        <w:t xml:space="preserve"> es la fase más directa. Producir texto en español natural desde el AST es una operación de plantillas con pequeñas reglas morfológicas (concordancia de género y número). Para la síntesis de voz, la Web Speech API del navegador soporta español de forma nativa y gratuita, sin depender de servicios externos. El resultado dual —texto en pantalla y audio simultáneo— es completamente alcanzable con tecnología estándar.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hx2u82uoy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 riesgo que define el proyecto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punto crítico no es técnico sino metodológico: este compilador solo funciona si el lenguaje ya está formalizado. Antes de escribir una sola línea de código hay que hacer el trabajo de documentar, junto con el usuario y sus cuidadores, el vocabulario de sonidos y gestos, sus significados, sus modificadores y sus reglas de combinación. Sin esa fase previa, el compilador no tiene qué compilar. Si esa documentación existe o puede construirse, el resto es ingeniería convencional de compiladores.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potencial es inusualmente alto: un sistema de comunicación aumentativa construido como compilador formal ofrece algo que los tableros de comunicación tradicionales no tienen — validación, extensibilidad y traducción consistente. Eso lo convierte en un proyecto con valor académico y humano genuino.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