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F992" w14:textId="77777777" w:rsidR="00D17786" w:rsidRDefault="00D177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O município de </w:t>
      </w:r>
      <w:hyperlink r:id="rId4" w:tooltip="Canindé (Ceará)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Canindé</w:t>
        </w:r>
      </w:hyperlink>
      <w:r>
        <w:rPr>
          <w:rFonts w:ascii="Helvetica" w:hAnsi="Helvetica"/>
          <w:color w:val="222222"/>
        </w:rPr>
        <w:t>, localizado no estado do </w:t>
      </w:r>
      <w:hyperlink r:id="rId5" w:tooltip="Ceará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Ceará</w:t>
        </w:r>
      </w:hyperlink>
      <w:r>
        <w:rPr>
          <w:rFonts w:ascii="Helvetica" w:hAnsi="Helvetica"/>
          <w:color w:val="222222"/>
        </w:rPr>
        <w:t>, possui o maior monumento de São Francisco do mundo.</w:t>
      </w:r>
      <w:hyperlink r:id="rId6" w:anchor="cite_note-Di%C3%A1rio-1" w:history="1">
        <w:r>
          <w:rPr>
            <w:rStyle w:val="Hyperlink"/>
            <w:rFonts w:ascii="inherit" w:hAnsi="inherit"/>
            <w:color w:val="5A3696"/>
            <w:sz w:val="18"/>
            <w:szCs w:val="18"/>
            <w:bdr w:val="none" w:sz="0" w:space="0" w:color="auto" w:frame="1"/>
          </w:rPr>
          <w:t>[1]</w:t>
        </w:r>
      </w:hyperlink>
      <w:r>
        <w:rPr>
          <w:rFonts w:ascii="Helvetica" w:hAnsi="Helvetica"/>
          <w:color w:val="222222"/>
        </w:rPr>
        <w:t> A </w:t>
      </w:r>
      <w:r>
        <w:rPr>
          <w:rFonts w:ascii="inherit" w:hAnsi="inherit"/>
          <w:b/>
          <w:bCs/>
          <w:i/>
          <w:iCs/>
          <w:color w:val="222222"/>
          <w:bdr w:val="none" w:sz="0" w:space="0" w:color="auto" w:frame="1"/>
        </w:rPr>
        <w:t>Estátua de São Francisco</w:t>
      </w:r>
      <w:r>
        <w:rPr>
          <w:rFonts w:ascii="Helvetica" w:hAnsi="Helvetica"/>
          <w:color w:val="222222"/>
        </w:rPr>
        <w:t>, monumento feito pelo mestre Bibi, </w:t>
      </w:r>
      <w:hyperlink r:id="rId7" w:tooltip="Escultor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escultor</w:t>
        </w:r>
      </w:hyperlink>
      <w:r>
        <w:rPr>
          <w:rFonts w:ascii="Helvetica" w:hAnsi="Helvetica"/>
          <w:color w:val="222222"/>
        </w:rPr>
        <w:t> responsável também várias outras obras muito conhecidas. O monumento religioso e turístico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inaugurado</w:t>
      </w:r>
      <w:r>
        <w:rPr>
          <w:rFonts w:ascii="Helvetica" w:hAnsi="Helvetica"/>
          <w:color w:val="222222"/>
        </w:rPr>
        <w:t> aos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4</w:t>
      </w:r>
      <w:r>
        <w:rPr>
          <w:rFonts w:ascii="Helvetica" w:hAnsi="Helvetica"/>
          <w:color w:val="222222"/>
        </w:rPr>
        <w:t> de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outubro</w:t>
      </w:r>
      <w:r>
        <w:rPr>
          <w:rFonts w:ascii="Helvetica" w:hAnsi="Helvetica"/>
          <w:color w:val="222222"/>
        </w:rPr>
        <w:t> de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2005</w:t>
      </w:r>
      <w:r>
        <w:rPr>
          <w:rFonts w:ascii="Helvetica" w:hAnsi="Helvetica"/>
          <w:color w:val="222222"/>
        </w:rPr>
        <w:t>, maior inclusive do que o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Cristo Redentor</w:t>
      </w:r>
      <w:r>
        <w:rPr>
          <w:rFonts w:ascii="Helvetica" w:hAnsi="Helvetica"/>
          <w:color w:val="222222"/>
        </w:rPr>
        <w:t>, no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Rio de Janeiro</w:t>
      </w:r>
      <w:r>
        <w:rPr>
          <w:rFonts w:ascii="Helvetica" w:hAnsi="Helvetica"/>
          <w:color w:val="222222"/>
        </w:rPr>
        <w:t>, teve os serviços iniciados em 2015, mas as obras foram paralisadas. No início do ano passado o prefeito em exercício,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 xml:space="preserve">Celso </w:t>
      </w:r>
      <w:proofErr w:type="spellStart"/>
      <w:r>
        <w:rPr>
          <w:rFonts w:ascii="inherit" w:hAnsi="inherit"/>
          <w:b/>
          <w:bCs/>
          <w:color w:val="222222"/>
          <w:bdr w:val="none" w:sz="0" w:space="0" w:color="auto" w:frame="1"/>
        </w:rPr>
        <w:t>Crisóstomo</w:t>
      </w:r>
      <w:proofErr w:type="spellEnd"/>
      <w:r>
        <w:rPr>
          <w:rFonts w:ascii="Helvetica" w:hAnsi="Helvetica"/>
          <w:color w:val="222222"/>
        </w:rPr>
        <w:t>, havia anunciado o retorno dos trabalhos, mas sua gestão terminou e a recuperação não foi concluída.</w:t>
      </w:r>
    </w:p>
    <w:p w14:paraId="7CF11773" w14:textId="77777777" w:rsidR="00D17786" w:rsidRDefault="00D177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Segundo a administração municipal, a imagem do padroeiro de Canindé ganhou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revestimento</w:t>
      </w:r>
      <w:r>
        <w:rPr>
          <w:rFonts w:ascii="Helvetica" w:hAnsi="Helvetica"/>
          <w:color w:val="222222"/>
        </w:rPr>
        <w:t> com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pastilhas</w:t>
      </w:r>
      <w:r>
        <w:rPr>
          <w:rFonts w:ascii="Helvetica" w:hAnsi="Helvetica"/>
          <w:color w:val="222222"/>
        </w:rPr>
        <w:t> de cerâmica vitrificadas, tamanho 2x2cm,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importadas</w:t>
      </w:r>
      <w:r>
        <w:rPr>
          <w:rFonts w:ascii="Helvetica" w:hAnsi="Helvetica"/>
          <w:color w:val="222222"/>
        </w:rPr>
        <w:t> da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China</w:t>
      </w:r>
      <w:r>
        <w:rPr>
          <w:rFonts w:ascii="Helvetica" w:hAnsi="Helvetica"/>
          <w:color w:val="222222"/>
        </w:rPr>
        <w:t>. São 789 metros quadrados de ladrilhos, com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2.250.000 peças</w:t>
      </w:r>
      <w:r>
        <w:rPr>
          <w:rFonts w:ascii="Helvetica" w:hAnsi="Helvetica"/>
          <w:color w:val="222222"/>
        </w:rPr>
        <w:t> na cor marrom. Na construção, realizada pela empresa Magna Locações, foram utilizadas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18 toneladas de ferro</w:t>
      </w:r>
      <w:r>
        <w:rPr>
          <w:rFonts w:ascii="Helvetica" w:hAnsi="Helvetica"/>
          <w:color w:val="222222"/>
        </w:rPr>
        <w:t> e 3,5 mil sacas de cimento de 50 quilos.</w:t>
      </w:r>
    </w:p>
    <w:p w14:paraId="481D8692" w14:textId="77777777" w:rsidR="00D17786" w:rsidRDefault="00D177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>
        <w:rPr>
          <w:rFonts w:ascii="inherit" w:hAnsi="inherit"/>
          <w:i/>
          <w:iCs/>
          <w:color w:val="222222"/>
          <w:bdr w:val="none" w:sz="0" w:space="0" w:color="auto" w:frame="1"/>
        </w:rPr>
        <w:t>No interior da estátua de São Francisco, uma escada com 125 degraus leva a um mirante com capacidade para 15 pessoas.</w:t>
      </w:r>
    </w:p>
    <w:p w14:paraId="2FC0692E" w14:textId="77777777" w:rsidR="00D17786" w:rsidRDefault="00D177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Idealizada pelo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escultor</w:t>
      </w:r>
      <w:r>
        <w:rPr>
          <w:rFonts w:ascii="Helvetica" w:hAnsi="Helvetica"/>
          <w:color w:val="222222"/>
        </w:rPr>
        <w:t xml:space="preserve"> de Canindé, </w:t>
      </w:r>
      <w:proofErr w:type="spellStart"/>
      <w:r>
        <w:rPr>
          <w:rFonts w:ascii="Helvetica" w:hAnsi="Helvetica"/>
          <w:color w:val="222222"/>
        </w:rPr>
        <w:t>Deoclécio</w:t>
      </w:r>
      <w:proofErr w:type="spellEnd"/>
      <w:r>
        <w:rPr>
          <w:rFonts w:ascii="Helvetica" w:hAnsi="Helvetica"/>
          <w:color w:val="222222"/>
        </w:rPr>
        <w:t xml:space="preserve"> Soares Diniz, conhecido artisticamente como “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Seu Bibi</w:t>
      </w:r>
      <w:r>
        <w:rPr>
          <w:rFonts w:ascii="Helvetica" w:hAnsi="Helvetica"/>
          <w:color w:val="222222"/>
        </w:rPr>
        <w:t>”, o monumento de concreto teve suas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obras iniciadas</w:t>
      </w:r>
      <w:r>
        <w:rPr>
          <w:rFonts w:ascii="Helvetica" w:hAnsi="Helvetica"/>
          <w:color w:val="222222"/>
        </w:rPr>
        <w:t> aos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3</w:t>
      </w:r>
      <w:r>
        <w:rPr>
          <w:rFonts w:ascii="Helvetica" w:hAnsi="Helvetica"/>
          <w:color w:val="222222"/>
        </w:rPr>
        <w:t> de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junho</w:t>
      </w:r>
      <w:r>
        <w:rPr>
          <w:rFonts w:ascii="Helvetica" w:hAnsi="Helvetica"/>
          <w:color w:val="222222"/>
        </w:rPr>
        <w:t> de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2002</w:t>
      </w:r>
      <w:r>
        <w:rPr>
          <w:rFonts w:ascii="Helvetica" w:hAnsi="Helvetica"/>
          <w:color w:val="222222"/>
        </w:rPr>
        <w:t>. O investimento financeiro, de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R$ 2,2 milhõe</w:t>
      </w:r>
      <w:r>
        <w:rPr>
          <w:rFonts w:ascii="Helvetica" w:hAnsi="Helvetica"/>
          <w:color w:val="222222"/>
        </w:rPr>
        <w:t>s, foi disponibilizado pelo Ministério dos Esportes e Turismo, através da Empresa Brasileira de Turismo (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Embratur</w:t>
      </w:r>
      <w:r>
        <w:rPr>
          <w:rFonts w:ascii="Helvetica" w:hAnsi="Helvetica"/>
          <w:color w:val="222222"/>
        </w:rPr>
        <w:t>) e pelo Programa de Infra Estrutura do Turismo (</w:t>
      </w:r>
      <w:proofErr w:type="spellStart"/>
      <w:r>
        <w:rPr>
          <w:rFonts w:ascii="Helvetica" w:hAnsi="Helvetica"/>
          <w:color w:val="222222"/>
        </w:rPr>
        <w:t>Prointur</w:t>
      </w:r>
      <w:proofErr w:type="spellEnd"/>
      <w:r>
        <w:rPr>
          <w:rFonts w:ascii="Helvetica" w:hAnsi="Helvetica"/>
          <w:color w:val="222222"/>
        </w:rPr>
        <w:t xml:space="preserve">). Canindé recebe a segunda maior romaria franciscana do mundo. De acordo com a assessoria de imprensa do município, no entanto,  a construção poderia ter começado muito antes, ainda na década de 90, quando o artista local Bibi, autor de um Cristo Redentor de 40 metros em Mar Del Plata, na Argentina,  esculpiu a cabeça do santo. Só que o assunto esbarrou em questões políticas, já que alguns prefeitos eleitos relutavam em dar continuidade a projetos de administrações anteriores. Mesmo depois de pronta, a estátua continuou sendo alvo de polêmicas. A população, a princípio, rejeitou a estátua, por considerá-la mais parecida com São Pedro do que com São Francisco.  O Frei Carlos Antônio, vigário do município na época, justificou a aparência da obra.  “Pela dimensão da imagem, o arquiteto Expedito </w:t>
      </w:r>
      <w:proofErr w:type="spellStart"/>
      <w:r>
        <w:rPr>
          <w:rFonts w:ascii="Helvetica" w:hAnsi="Helvetica"/>
          <w:color w:val="222222"/>
        </w:rPr>
        <w:t>Deusdará</w:t>
      </w:r>
      <w:proofErr w:type="spellEnd"/>
      <w:r>
        <w:rPr>
          <w:rFonts w:ascii="Helvetica" w:hAnsi="Helvetica"/>
          <w:color w:val="222222"/>
        </w:rPr>
        <w:t xml:space="preserve"> teve que trocar o manto da imagem para melhorar a visibilidade à distância”, explica o religioso. Ele faz questão de assumir que esteve no grupo que questionava a estética do monumento. “No começo, eu também estranhei alguns aspectos visuais da obra, mas depois percebi que ela seria boa para a cidade”, diz. “Tanto que participei da cerimônia de inauguração, ao lado do arcebispo de Fortaleza, dom José </w:t>
      </w:r>
      <w:proofErr w:type="spellStart"/>
      <w:r>
        <w:rPr>
          <w:rFonts w:ascii="Helvetica" w:hAnsi="Helvetica"/>
          <w:color w:val="222222"/>
        </w:rPr>
        <w:t>Antonio</w:t>
      </w:r>
      <w:proofErr w:type="spellEnd"/>
      <w:r>
        <w:rPr>
          <w:rFonts w:ascii="Helvetica" w:hAnsi="Helvetica"/>
          <w:color w:val="222222"/>
        </w:rPr>
        <w:t xml:space="preserve"> Tosi”.</w:t>
      </w:r>
    </w:p>
    <w:p w14:paraId="038FD0E6" w14:textId="77777777" w:rsidR="00D17786" w:rsidRDefault="00D177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Três milhões</w:t>
      </w:r>
      <w:r>
        <w:rPr>
          <w:rFonts w:ascii="Helvetica" w:hAnsi="Helvetica"/>
          <w:color w:val="222222"/>
        </w:rPr>
        <w:t> de romeiros visitam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Canindé</w:t>
      </w:r>
      <w:r>
        <w:rPr>
          <w:rFonts w:ascii="Helvetica" w:hAnsi="Helvetica"/>
          <w:color w:val="222222"/>
        </w:rPr>
        <w:t> a cada ano. A cidade tem uma população de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80 mil habitantes</w:t>
      </w:r>
      <w:r>
        <w:rPr>
          <w:rFonts w:ascii="Helvetica" w:hAnsi="Helvetica"/>
          <w:color w:val="222222"/>
        </w:rPr>
        <w:t>,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60%</w:t>
      </w:r>
      <w:r>
        <w:rPr>
          <w:rFonts w:ascii="Helvetica" w:hAnsi="Helvetica"/>
          <w:color w:val="222222"/>
        </w:rPr>
        <w:t>deles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trabalham</w:t>
      </w:r>
      <w:r>
        <w:rPr>
          <w:rFonts w:ascii="Helvetica" w:hAnsi="Helvetica"/>
          <w:color w:val="222222"/>
        </w:rPr>
        <w:t> e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sobrevivem</w:t>
      </w:r>
      <w:r>
        <w:rPr>
          <w:rFonts w:ascii="Helvetica" w:hAnsi="Helvetica"/>
          <w:color w:val="222222"/>
        </w:rPr>
        <w:t> de rendas provenientes dos comércios formais e informais na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romaria de São Francisco</w:t>
      </w:r>
      <w:r>
        <w:rPr>
          <w:rFonts w:ascii="Helvetica" w:hAnsi="Helvetica"/>
          <w:color w:val="222222"/>
        </w:rPr>
        <w:t>, realizada de 24 de setembro a 4 de outubro, data dedicada ao santo padroeiro. Para os franciscanos a romaria move Canindé e sua economia. ‘’Canindé não pode viver sem São Francisco e nem a fé de seu romeiro’’, disse o pároco e reitor do Santuário-Paróquia de São Francisco, frei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Marconi Lins</w:t>
      </w:r>
      <w:r>
        <w:rPr>
          <w:rFonts w:ascii="Helvetica" w:hAnsi="Helvetica"/>
          <w:color w:val="222222"/>
        </w:rPr>
        <w:t>.</w:t>
      </w:r>
    </w:p>
    <w:p w14:paraId="3F4DAA19" w14:textId="77777777" w:rsidR="00D17786" w:rsidRDefault="00D17786">
      <w:bookmarkStart w:id="0" w:name="_GoBack"/>
      <w:bookmarkEnd w:id="0"/>
    </w:p>
    <w:sectPr w:rsidR="00D17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86"/>
    <w:rsid w:val="007E7A6F"/>
    <w:rsid w:val="00D1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D9659"/>
  <w15:chartTrackingRefBased/>
  <w15:docId w15:val="{7FE2A7C6-2741-A14F-A49E-3D520FB3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7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D17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pt.m.wikipedia.org/wiki/Escultor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t.m.wikipedia.org/wiki/Est%C3%A1tua_de_S%C3%A3o_Francisco" TargetMode="External" /><Relationship Id="rId5" Type="http://schemas.openxmlformats.org/officeDocument/2006/relationships/hyperlink" Target="https://pt.m.wikipedia.org/wiki/Cear%C3%A1" TargetMode="External" /><Relationship Id="rId4" Type="http://schemas.openxmlformats.org/officeDocument/2006/relationships/hyperlink" Target="https://pt.m.wikipedia.org/wiki/Canind%C3%A9_(Cear%C3%A1)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richardsontav929@gmail.com</dc:creator>
  <cp:keywords/>
  <dc:description/>
  <cp:lastModifiedBy>richardsontav929@gmail.com</cp:lastModifiedBy>
  <cp:revision>2</cp:revision>
  <dcterms:created xsi:type="dcterms:W3CDTF">2018-11-15T19:50:00Z</dcterms:created>
  <dcterms:modified xsi:type="dcterms:W3CDTF">2018-11-15T19:50:00Z</dcterms:modified>
</cp:coreProperties>
</file>