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Richard van Zyl — CV</w:t>
      </w:r>
    </w:p>
    <w:bookmarkStart w:id="39" w:name="richard-van-zyl"/>
    <w:p>
      <w:pPr>
        <w:pStyle w:val="Heading1"/>
      </w:pPr>
      <w:r>
        <w:t xml:space="preserve">Richard van Zyl</w:t>
      </w:r>
    </w:p>
    <w:bookmarkStart w:id="22" w:name="X2a12cd7208f74d200b6069600c2a78ff854c788"/>
    <w:p>
      <w:pPr>
        <w:pStyle w:val="Heading3"/>
      </w:pPr>
      <w:r>
        <w:t xml:space="preserve">Solutions Architect / Technical Lead — Backend &amp; Data-Intensive Systems</w:t>
      </w:r>
    </w:p>
    <w:p>
      <w:pPr>
        <w:pStyle w:val="FirstParagraph"/>
      </w:pPr>
      <w:r>
        <w:t xml:space="preserve">Pretoria, Gauteng, South Africa · richardvzyl@gmail.com ·</w:t>
      </w:r>
      <w:r>
        <w:t xml:space="preserve"> </w:t>
      </w:r>
      <w:hyperlink r:id="rId20">
        <w:r>
          <w:rPr>
            <w:rStyle w:val="Hyperlink"/>
          </w:rPr>
          <w:t xml:space="preserve">linkedin.com/in/richardvzyl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github.com/RichardvZyl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Solutions Architect and Technical Lead with</w:t>
      </w:r>
      <w:r>
        <w:t xml:space="preserve"> </w:t>
      </w:r>
      <w:r>
        <w:rPr>
          <w:bCs/>
          <w:b/>
        </w:rPr>
        <w:t xml:space="preserve">nine years</w:t>
      </w:r>
      <w:r>
        <w:t xml:space="preserve"> </w:t>
      </w:r>
      <w:r>
        <w:t xml:space="preserve">across C#/.NET and SQL Server —</w:t>
      </w:r>
      <w:r>
        <w:t xml:space="preserve"> </w:t>
      </w:r>
      <w:r>
        <w:t xml:space="preserve">~5 of them leading teams and ~3.5 as Solutions Architect — building high-throughput,</w:t>
      </w:r>
      <w:r>
        <w:t xml:space="preserve"> </w:t>
      </w:r>
      <w:r>
        <w:t xml:space="preserve">multi-tenant financial systems where data integrity is non-negotiable. Deep specialist in</w:t>
      </w:r>
      <w:r>
        <w:t xml:space="preserve"> </w:t>
      </w:r>
      <w:r>
        <w:t xml:space="preserve">backend engineering and relational data: execution-plan tuning, concurrency control,</w:t>
      </w:r>
      <w:r>
        <w:t xml:space="preserve"> </w:t>
      </w:r>
      <w:r>
        <w:t xml:space="preserve">partitioning, and idempotent transaction design for ledgers operating across African markets.</w:t>
      </w:r>
      <w:r>
        <w:t xml:space="preserve"> </w:t>
      </w:r>
      <w:r>
        <w:t xml:space="preserve">Requirements and solution design have run through the whole of that — specifying and modelling</w:t>
      </w:r>
      <w:r>
        <w:t xml:space="preserve"> </w:t>
      </w:r>
      <w:r>
        <w:t xml:space="preserve">systems as a business analyst since 2017, pitched to whichever audience had to sign them off.</w:t>
      </w:r>
    </w:p>
    <w:p>
      <w:pPr>
        <w:pStyle w:val="BodyText"/>
      </w:pPr>
      <w:r>
        <w:t xml:space="preserve">I own delivery end-to-end — from eliciting the requirement and modelling the solution, through</w:t>
      </w:r>
      <w:r>
        <w:t xml:space="preserve"> </w:t>
      </w:r>
      <w:r>
        <w:t xml:space="preserve">concurrency and multi-tenancy strategy, to CI/CD and production telemetry — while leading teams</w:t>
      </w:r>
      <w:r>
        <w:t xml:space="preserve"> </w:t>
      </w:r>
      <w:r>
        <w:t xml:space="preserve">and acting as the translation layer between engineering and the business. A problem solver at</w:t>
      </w:r>
      <w:r>
        <w:t xml:space="preserve"> </w:t>
      </w:r>
      <w:r>
        <w:t xml:space="preserve">heart; languages and frameworks are simply tools. Regularly handed the challenges others could not solve, from turning around failed legacy migrations to</w:t>
      </w:r>
      <w:r>
        <w:t xml:space="preserve"> </w:t>
      </w:r>
      <w:r>
        <w:t xml:space="preserve">designing the financial engine that replaced a legacy banking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Cs/>
          <w:b/>
        </w:rPr>
        <w:t xml:space="preserve">Requirements &amp; Solution Design</w:t>
      </w:r>
      <w:r>
        <w:t xml:space="preserve"> </w:t>
      </w:r>
      <w:r>
        <w:t xml:space="preserve">— Business (BRS), user (URS), functional (FRS) and technical</w:t>
      </w:r>
      <w:r>
        <w:t xml:space="preserve"> </w:t>
      </w:r>
      <w:r>
        <w:t xml:space="preserve">(TRS) requirements specification; business- and problem-domain analysis; solution design and</w:t>
      </w:r>
      <w:r>
        <w:t xml:space="preserve"> </w:t>
      </w:r>
      <w:r>
        <w:t xml:space="preserve">solution architecture; process and system modelling (UML / Enterprise Architect); stakeholder</w:t>
      </w:r>
      <w:r>
        <w:t xml:space="preserve"> </w:t>
      </w:r>
      <w:r>
        <w:t xml:space="preserve">engagement and translation between business and engineering; audience-tailored technical writing.</w:t>
      </w:r>
    </w:p>
    <w:p>
      <w:pPr>
        <w:pStyle w:val="BodyText"/>
      </w:pPr>
      <w:r>
        <w:rPr>
          <w:bCs/>
          <w:b/>
        </w:rPr>
        <w:t xml:space="preserve">Architecture &amp; Design</w:t>
      </w:r>
      <w:r>
        <w:t xml:space="preserve"> </w:t>
      </w:r>
      <w:r>
        <w:t xml:space="preserve">— Domain-Driven Design (DDD), CQRS, Event-Driven</w:t>
      </w:r>
      <w:r>
        <w:t xml:space="preserve"> </w:t>
      </w:r>
      <w:r>
        <w:t xml:space="preserve">Architecture, Microservices, Multi-tenancy &amp; Tenant Isolation, Idempotency / Exactly-Once</w:t>
      </w:r>
      <w:r>
        <w:t xml:space="preserve"> </w:t>
      </w:r>
      <w:r>
        <w:t xml:space="preserve">Processing, RESTful API design, Clean Architecture.</w:t>
      </w:r>
    </w:p>
    <w:p>
      <w:pPr>
        <w:pStyle w:val="BodyText"/>
      </w:pPr>
      <w:r>
        <w:rPr>
          <w:bCs/>
          <w:b/>
        </w:rPr>
        <w:t xml:space="preserve">Databases &amp; Data</w:t>
      </w:r>
      <w:r>
        <w:t xml:space="preserve"> </w:t>
      </w:r>
      <w:r>
        <w:t xml:space="preserve">— Microsoft SQL Server, Azure SQL, T-SQL, SQL Performance Tuning (execution</w:t>
      </w:r>
      <w:r>
        <w:t xml:space="preserve"> </w:t>
      </w:r>
      <w:r>
        <w:t xml:space="preserve">plans, indexing, locking &amp; isolation levels, deadlock resolution), Table Partitioning &amp; Archiving,</w:t>
      </w:r>
      <w:r>
        <w:t xml:space="preserve"> </w:t>
      </w:r>
      <w:r>
        <w:t xml:space="preserve">In-Memory OLTP, PostgreSQL, MySQL, Redis (distributed caching), MongoDB, Entity Framework.</w:t>
      </w:r>
    </w:p>
    <w:p>
      <w:pPr>
        <w:pStyle w:val="BodyText"/>
      </w:pPr>
      <w:r>
        <w:rPr>
          <w:bCs/>
          <w:b/>
        </w:rPr>
        <w:t xml:space="preserve">Backend &amp; Languages</w:t>
      </w:r>
      <w:r>
        <w:t xml:space="preserve"> </w:t>
      </w:r>
      <w:r>
        <w:t xml:space="preserve">— C# (.NET Core, .NET 6+, ASP.NET Core, ASP.NET Web API), MediatR,</w:t>
      </w:r>
      <w:r>
        <w:t xml:space="preserve"> </w:t>
      </w:r>
      <w:r>
        <w:t xml:space="preserve">FluentValidation, AutoMapper, Polly; SQL / T-SQL; TypeScript, JavaScript, Node.js.</w:t>
      </w:r>
    </w:p>
    <w:p>
      <w:pPr>
        <w:pStyle w:val="BodyText"/>
      </w:pPr>
      <w:r>
        <w:rPr>
          <w:bCs/>
          <w:b/>
        </w:rPr>
        <w:t xml:space="preserve">Messaging &amp; Integration</w:t>
      </w:r>
      <w:r>
        <w:t xml:space="preserve"> </w:t>
      </w:r>
      <w:r>
        <w:t xml:space="preserve">— Azure Service Bus, RabbitMQ, API Gateway (Azure API Management),</w:t>
      </w:r>
      <w:r>
        <w:t xml:space="preserve"> </w:t>
      </w:r>
      <w:r>
        <w:t xml:space="preserve">SignalR / WebSockets.</w:t>
      </w:r>
    </w:p>
    <w:p>
      <w:pPr>
        <w:pStyle w:val="BodyText"/>
      </w:pPr>
      <w:r>
        <w:rPr>
          <w:bCs/>
          <w:b/>
        </w:rPr>
        <w:t xml:space="preserve">Cloud, DevOps &amp; Observability</w:t>
      </w:r>
      <w:r>
        <w:t xml:space="preserve"> </w:t>
      </w:r>
      <w:r>
        <w:t xml:space="preserve">— Microsoft Azure, Azure DevOps,</w:t>
      </w:r>
      <w:r>
        <w:t xml:space="preserve"> </w:t>
      </w:r>
      <w:r>
        <w:rPr>
          <w:bCs/>
          <w:b/>
        </w:rPr>
        <w:t xml:space="preserve">Azure DevOps YAML pipelines</w:t>
      </w:r>
      <w:r>
        <w:rPr>
          <w:bCs/>
          <w:b/>
        </w:rPr>
        <w:t xml:space="preserve"> </w:t>
      </w:r>
      <w:r>
        <w:rPr>
          <w:bCs/>
          <w:b/>
        </w:rPr>
        <w:t xml:space="preserve">(pipeline-as-code)</w:t>
      </w:r>
      <w:r>
        <w:t xml:space="preserve">, Docker on Azure hosts, AKS / Kubernetes, Azure CI/CD, GitHub, Trunk-based &amp;</w:t>
      </w:r>
      <w:r>
        <w:t xml:space="preserve"> </w:t>
      </w:r>
      <w:r>
        <w:t xml:space="preserve">GitFlow branching, Feature Flags. Observability:</w:t>
      </w:r>
      <w:r>
        <w:t xml:space="preserve"> </w:t>
      </w:r>
      <w:r>
        <w:rPr>
          <w:bCs/>
          <w:b/>
        </w:rPr>
        <w:t xml:space="preserve">New Relic</w:t>
      </w:r>
      <w:r>
        <w:t xml:space="preserve"> </w:t>
      </w:r>
      <w:r>
        <w:t xml:space="preserve">(release tracking wired through the</w:t>
      </w:r>
      <w:r>
        <w:t xml:space="preserve"> </w:t>
      </w:r>
      <w:r>
        <w:t xml:space="preserve">DevOps pipeline, key-transaction instrumentation, alerting into MS Teams), OpenTelemetry, Grafana,</w:t>
      </w:r>
      <w:r>
        <w:t xml:space="preserve"> </w:t>
      </w:r>
      <w:r>
        <w:t xml:space="preserve">Graylog over UDP, ActiveXperts, Azure Monitor / Application Insights / Log Analytics, Elastic</w:t>
      </w:r>
      <w:r>
        <w:t xml:space="preserve"> </w:t>
      </w:r>
      <w:r>
        <w:t xml:space="preserve">Stack (ELK) / Serilog.</w:t>
      </w:r>
    </w:p>
    <w:p>
      <w:pPr>
        <w:pStyle w:val="BodyText"/>
      </w:pPr>
      <w:r>
        <w:rPr>
          <w:bCs/>
          <w:b/>
        </w:rPr>
        <w:t xml:space="preserve">Security &amp; Compliance</w:t>
      </w:r>
      <w:r>
        <w:t xml:space="preserve"> </w:t>
      </w:r>
      <w:r>
        <w:t xml:space="preserve">— OAuth2 / OpenID Connect / JWT, Role-Based Access Control (RBAC), KYC /</w:t>
      </w:r>
      <w:r>
        <w:t xml:space="preserve"> </w:t>
      </w:r>
      <w:r>
        <w:t xml:space="preserve">AML domains, SOX-aligned data segregation, data-protection-aware design (POPIA / GDPR).</w:t>
      </w:r>
    </w:p>
    <w:p>
      <w:pPr>
        <w:pStyle w:val="BodyText"/>
      </w:pPr>
      <w:r>
        <w:rPr>
          <w:bCs/>
          <w:b/>
        </w:rPr>
        <w:t xml:space="preserve">AI &amp; Agentic Engineering</w:t>
      </w:r>
      <w:r>
        <w:t xml:space="preserve"> </w:t>
      </w:r>
      <w:r>
        <w:t xml:space="preserve">— Multi-model routing and evaluation (Claude, GitHub Copilot,</w:t>
      </w:r>
      <w:r>
        <w:t xml:space="preserve"> </w:t>
      </w:r>
      <w:r>
        <w:t xml:space="preserve">Cursor, OpenAI Codex, Grok); agent orchestration with dependency-aware planning and budget</w:t>
      </w:r>
      <w:r>
        <w:t xml:space="preserve"> </w:t>
      </w:r>
      <w:r>
        <w:t xml:space="preserve">governance; MCP server integration; automated standards review and analyzer-enforced quality</w:t>
      </w:r>
      <w:r>
        <w:t xml:space="preserve"> </w:t>
      </w:r>
      <w:r>
        <w:t xml:space="preserve">gates; ADR-driven decision capture.</w:t>
      </w:r>
    </w:p>
    <w:p>
      <w:pPr>
        <w:pStyle w:val="BodyText"/>
      </w:pPr>
      <w:r>
        <w:rPr>
          <w:bCs/>
          <w:b/>
        </w:rPr>
        <w:t xml:space="preserve">Testing &amp; Tooling</w:t>
      </w:r>
      <w:r>
        <w:t xml:space="preserve"> </w:t>
      </w:r>
      <w:r>
        <w:t xml:space="preserve">— xUnit, NUnit, Moq, Integration Testing (TestContainers); Enterprise</w:t>
      </w:r>
      <w:r>
        <w:t xml:space="preserve"> </w:t>
      </w:r>
      <w:r>
        <w:t xml:space="preserve">Architect (UML), Swagger, Postman, SSRS; Angular, Angular Material; Agile, Scrum.</w:t>
      </w:r>
    </w:p>
    <w:p>
      <w:r>
        <w:pict>
          <v:rect style="width:0;height:1.5pt" o:hralign="center" o:hrstd="t" o:hr="t"/>
        </w:pict>
      </w:r>
    </w:p>
    <w:bookmarkEnd w:id="24"/>
    <w:bookmarkStart w:id="25" w:name="selected-achievements"/>
    <w:p>
      <w:pPr>
        <w:pStyle w:val="Heading2"/>
      </w:pPr>
      <w:r>
        <w:t xml:space="preserve">Selected Achievements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Architected a multi-tenant, white-label financial engine</w:t>
      </w:r>
      <w:r>
        <w:t xml:space="preserve"> </w:t>
      </w:r>
      <w:r>
        <w:t xml:space="preserve">serving two operators (Betway and</w:t>
      </w:r>
      <w:r>
        <w:t xml:space="preserve"> </w:t>
      </w:r>
      <w:r>
        <w:t xml:space="preserve">Jackpot City) from one configuration-driven codebase — 2 tenants, 25 brands, 150+ payment</w:t>
      </w:r>
      <w:r>
        <w:t xml:space="preserve"> </w:t>
      </w:r>
      <w:r>
        <w:t xml:space="preserve">methods. Target isolation was database-per-brand; production constraint was one SQL Server with</w:t>
      </w:r>
      <w:r>
        <w:t xml:space="preserve"> </w:t>
      </w:r>
      <w:r>
        <w:t xml:space="preserve">schema-per-brand and request-scoped contexts, because separate databases were priced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Sustained deposit volumes in excess of €10M on peak trading days</w:t>
      </w:r>
      <w:r>
        <w:t xml:space="preserve">, absorbing both steady</w:t>
      </w:r>
      <w:r>
        <w:t xml:space="preserve"> </w:t>
      </w:r>
      <w:r>
        <w:t xml:space="preserve">casino throughput and large spikes during live sporting events.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Eliminated double-spend race conditions</w:t>
      </w:r>
      <w:r>
        <w:t xml:space="preserve"> </w:t>
      </w:r>
      <w:r>
        <w:t xml:space="preserve">under heavy contention by designing</w:t>
      </w:r>
      <w:r>
        <w:t xml:space="preserve"> </w:t>
      </w:r>
      <w:r>
        <w:t xml:space="preserve">idempotent attempt records keyed to a unique identifier, with rowversion-based optimistic</w:t>
      </w:r>
      <w:r>
        <w:t xml:space="preserve"> </w:t>
      </w:r>
      <w:r>
        <w:t xml:space="preserve">concurrency on the ledger — exactly-once withdrawal processing under contention.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Solved problems others had abandoned:</w:t>
      </w:r>
      <w:r>
        <w:t xml:space="preserve"> </w:t>
      </w:r>
      <w:r>
        <w:t xml:space="preserve">completed a .NET 6 migration that had been attempted</w:t>
      </w:r>
      <w:r>
        <w:t xml:space="preserve"> </w:t>
      </w:r>
      <w:r>
        <w:t xml:space="preserve">and rolled back by previous developers, and resolved a 2-year Angular Universal SEO blocker in</w:t>
      </w:r>
      <w:r>
        <w:t xml:space="preserve"> </w:t>
      </w:r>
      <w:r>
        <w:t xml:space="preserve">one week.</w:t>
      </w:r>
    </w:p>
    <w:p>
      <w:r>
        <w:pict>
          <v:rect style="width:0;height:1.5pt" o:hralign="center" o:hrstd="t" o:hr="t"/>
        </w:pict>
      </w:r>
    </w:p>
    <w:bookmarkEnd w:id="25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co-owner-solutions-architect"/>
    <w:p>
      <w:pPr>
        <w:pStyle w:val="Heading3"/>
      </w:pPr>
      <w:r>
        <w:t xml:space="preserve">Co-owner / Solutions Architect</w:t>
      </w:r>
    </w:p>
    <w:p>
      <w:pPr>
        <w:pStyle w:val="FirstParagraph"/>
      </w:pPr>
      <w:r>
        <w:rPr>
          <w:bCs/>
          <w:b/>
        </w:rPr>
        <w:t xml:space="preserve">Yuno Technologies</w:t>
      </w:r>
      <w:r>
        <w:t xml:space="preserve"> </w:t>
      </w:r>
      <w:r>
        <w:t xml:space="preserve">· Digital consultancy · Apr 2026 – present</w:t>
      </w:r>
    </w:p>
    <w:p>
      <w:pPr>
        <w:pStyle w:val="BodyText"/>
      </w:pPr>
      <w:r>
        <w:t xml:space="preserve">Half-owner of a South African digital consultancy, leading technical delivery — architecture,</w:t>
      </w:r>
      <w:r>
        <w:t xml:space="preserve"> </w:t>
      </w:r>
      <w:r>
        <w:t xml:space="preserve">backend engineering and security design across client platforms.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Four-plane deployment topology</w:t>
      </w:r>
      <w:r>
        <w:t xml:space="preserve"> </w:t>
      </w:r>
      <w:r>
        <w:t xml:space="preserve">with one-way initiation between planes: a public edge behind</w:t>
      </w:r>
      <w:r>
        <w:t xml:space="preserve"> </w:t>
      </w:r>
      <w:r>
        <w:t xml:space="preserve">CDN and WAF; an SPA plane running a backend-for-frontend that holds the session rather than the</w:t>
      </w:r>
      <w:r>
        <w:t xml:space="preserve"> </w:t>
      </w:r>
      <w:r>
        <w:t xml:space="preserve">tokens; an application plane owning the signing key; and a response-only identity plane on</w:t>
      </w:r>
      <w:r>
        <w:t xml:space="preserve"> </w:t>
      </w:r>
      <w:r>
        <w:t xml:space="preserve">Keycloak issuing OIDC / JWT. Each plane deploys independently with its own secrets, identity and</w:t>
      </w:r>
      <w:r>
        <w:t xml:space="preserve"> </w:t>
      </w:r>
      <w:r>
        <w:t xml:space="preserve">network boundary.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Inter-plane trust model:</w:t>
      </w:r>
      <w:r>
        <w:t xml:space="preserve"> </w:t>
      </w:r>
      <w:r>
        <w:t xml:space="preserve">specified mutual TLS with SPIFFE/SPIRE workload identities at the</w:t>
      </w:r>
      <w:r>
        <w:t xml:space="preserve"> </w:t>
      </w:r>
      <w:r>
        <w:t xml:space="preserve">service-mesh boundary, sequenced as a phase-two deliverable rather than forcing a</w:t>
      </w:r>
      <w:r>
        <w:t xml:space="preserve"> </w:t>
      </w:r>
      <w:r>
        <w:t xml:space="preserve">Kubernetes-shaped stack onto the first release — with Keycloak service accounts as the</w:t>
      </w:r>
      <w:r>
        <w:t xml:space="preserve"> </w:t>
      </w:r>
      <w:r>
        <w:t xml:space="preserve">documented interim, and the gap recorded as a critical open item rather than left implicit.</w:t>
      </w:r>
      <w:r>
        <w:t xml:space="preserve"> </w:t>
      </w:r>
      <w:r>
        <w:rPr>
          <w:iCs/>
          <w:i/>
        </w:rPr>
        <w:t xml:space="preserve">(Vite / React SPA, .NET services, PostgreSQL, Redis, RabbitMQ, outbox and dispatcher pattern,</w:t>
      </w:r>
      <w:r>
        <w:rPr>
          <w:iCs/>
          <w:i/>
        </w:rPr>
        <w:t xml:space="preserve"> </w:t>
      </w:r>
      <w:r>
        <w:rPr>
          <w:iCs/>
          <w:i/>
        </w:rPr>
        <w:t xml:space="preserve">gRPC over HTTP/2 for service-to-service.)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Isolation strategy for the ledger boundary:</w:t>
      </w:r>
      <w:r>
        <w:t xml:space="preserve"> </w:t>
      </w:r>
      <w:r>
        <w:t xml:space="preserve">moving the plane that carries the banking core</w:t>
      </w:r>
      <w:r>
        <w:t xml:space="preserve"> </w:t>
      </w:r>
      <w:r>
        <w:t xml:space="preserve">off shared-kernel containers onto</w:t>
      </w:r>
      <w:r>
        <w:t xml:space="preserve"> </w:t>
      </w:r>
      <w:r>
        <w:rPr>
          <w:bCs/>
          <w:b/>
        </w:rPr>
        <w:t xml:space="preserve">KVM-backed microVM isolation</w:t>
      </w:r>
      <w:r>
        <w:t xml:space="preserve"> </w:t>
      </w:r>
      <w:r>
        <w:t xml:space="preserve">(RustVMM-based sandboxing —</w:t>
      </w:r>
      <w:r>
        <w:t xml:space="preserve"> </w:t>
      </w:r>
      <w:r>
        <w:t xml:space="preserve">hardware-level separation at tens-of-milliseconds startup), so a container escape in an adjacent</w:t>
      </w:r>
      <w:r>
        <w:t xml:space="preserve"> </w:t>
      </w:r>
      <w:r>
        <w:t xml:space="preserve">workload cannot reach the ledger. Currently under evaluation rather than in production.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Containerised platform across four environments</w:t>
      </w:r>
      <w:r>
        <w:t xml:space="preserve"> </w:t>
      </w:r>
      <w:r>
        <w:t xml:space="preserve">(development, staging, production and a</w:t>
      </w:r>
      <w:r>
        <w:t xml:space="preserve"> </w:t>
      </w:r>
      <w:r>
        <w:t xml:space="preserve">legacy-migration path) — nginx edge, Django / Django REST Framework on PostgreSQL, Redis, Azure</w:t>
      </w:r>
      <w:r>
        <w:t xml:space="preserve"> </w:t>
      </w:r>
      <w:r>
        <w:t xml:space="preserve">Functions, Azure Blob Storage and Communication Services, with Prometheus, Grafana and the</w:t>
      </w:r>
      <w:r>
        <w:t xml:space="preserve"> </w:t>
      </w:r>
      <w:r>
        <w:t xml:space="preserve">Elastic Stack for observability, behind an isolated container network.</w:t>
      </w:r>
    </w:p>
    <w:p>
      <w:pPr>
        <w:numPr>
          <w:ilvl w:val="0"/>
          <w:numId w:val="1002"/>
        </w:numPr>
        <w:pStyle w:val="Compact"/>
      </w:pPr>
      <w:r>
        <w:t xml:space="preserve">Architecture decisions recorded as</w:t>
      </w:r>
      <w:r>
        <w:t xml:space="preserve"> </w:t>
      </w:r>
      <w:r>
        <w:rPr>
          <w:bCs/>
          <w:b/>
        </w:rPr>
        <w:t xml:space="preserve">ADRs with formal supersession</w:t>
      </w:r>
      <w:r>
        <w:t xml:space="preserve">, so topology changes carry</w:t>
      </w:r>
      <w:r>
        <w:t xml:space="preserve"> </w:t>
      </w:r>
      <w:r>
        <w:t xml:space="preserve">their own rationale rather than being reconstructed from commit history.</w:t>
      </w:r>
    </w:p>
    <w:bookmarkEnd w:id="26"/>
    <w:bookmarkStart w:id="27" w:name="X6206bb38b27f9828926f57a37227820586393f1"/>
    <w:p>
      <w:pPr>
        <w:pStyle w:val="Heading3"/>
      </w:pPr>
      <w:r>
        <w:t xml:space="preserve">Solutions Architect / Technical Lead — Core Financial Systems</w:t>
      </w:r>
    </w:p>
    <w:p>
      <w:pPr>
        <w:pStyle w:val="FirstParagraph"/>
      </w:pPr>
      <w:r>
        <w:rPr>
          <w:bCs/>
          <w:b/>
        </w:rPr>
        <w:t xml:space="preserve">Raging River Trading (Pty) Ltd</w:t>
      </w:r>
      <w:r>
        <w:t xml:space="preserve"> </w:t>
      </w:r>
      <w:r>
        <w:t xml:space="preserve">· Fintech / Gaming · Dec 2022 – Mar 2026</w:t>
      </w:r>
    </w:p>
    <w:p>
      <w:pPr>
        <w:pStyle w:val="BodyText"/>
      </w:pPr>
      <w:r>
        <w:t xml:space="preserve">Led the architectural transformation of core financial systems, replacing a legacy banking</w:t>
      </w:r>
      <w:r>
        <w:t xml:space="preserve"> </w:t>
      </w:r>
      <w:r>
        <w:t xml:space="preserve">platform with a modern, white-label engine handling high-volume transactions across Africa’s</w:t>
      </w:r>
      <w:r>
        <w:t xml:space="preserve"> </w:t>
      </w:r>
      <w:r>
        <w:t xml:space="preserve">largest gaming brands. Architecturally responsible for the processing flow, multi-tenancy</w:t>
      </w:r>
      <w:r>
        <w:t xml:space="preserve"> </w:t>
      </w:r>
      <w:r>
        <w:t xml:space="preserve">strategy, and concurrency design, working in close partnership with the Enterprise Architect.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Multi-tenancy &amp; data segregation:</w:t>
      </w:r>
      <w:r>
        <w:t xml:space="preserve"> </w:t>
      </w:r>
      <w:r>
        <w:t xml:space="preserve">Designed a three-level hierarchy — tenant, brand, payment</w:t>
      </w:r>
      <w:r>
        <w:t xml:space="preserve"> </w:t>
      </w:r>
      <w:r>
        <w:t xml:space="preserve">method — in which</w:t>
      </w:r>
      <w:r>
        <w:t xml:space="preserve"> </w:t>
      </w:r>
      <w:r>
        <w:rPr>
          <w:bCs/>
          <w:b/>
        </w:rPr>
        <w:t xml:space="preserve">configuration inherits top-down and is overridable at any level, while</w:t>
      </w:r>
      <w:r>
        <w:rPr>
          <w:bCs/>
          <w:b/>
        </w:rPr>
        <w:t xml:space="preserve"> </w:t>
      </w:r>
      <w:r>
        <w:rPr>
          <w:bCs/>
          <w:b/>
        </w:rPr>
        <w:t xml:space="preserve">financial data inherits nothing and is hard-segregated per brand</w:t>
      </w:r>
      <w:r>
        <w:t xml:space="preserve">, each brand sitting</w:t>
      </w:r>
      <w:r>
        <w:t xml:space="preserve"> </w:t>
      </w:r>
      <w:r>
        <w:t xml:space="preserve">independently in SOX scope. Brand does not reliably map to country (a cryptocurrency brand maps</w:t>
      </w:r>
      <w:r>
        <w:t xml:space="preserve"> </w:t>
      </w:r>
      <w:r>
        <w:t xml:space="preserve">to none), so resolution ran per brand-and-payment-method with tenant defaults beneath rather</w:t>
      </w:r>
      <w:r>
        <w:t xml:space="preserve"> </w:t>
      </w:r>
      <w:r>
        <w:t xml:space="preserve">than a country lookup. In production: 2 tenants, 25 brands, 150+ payment methods.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Schema-per-brand under a hard constraint:</w:t>
      </w:r>
      <w:r>
        <w:t xml:space="preserve"> </w:t>
      </w:r>
      <w:r>
        <w:t xml:space="preserve">Separate databases per brand were priced out and</w:t>
      </w:r>
      <w:r>
        <w:t xml:space="preserve"> </w:t>
      </w:r>
      <w:r>
        <w:t xml:space="preserve">the data already sat in SQL Server, so 25 brands shared one database by schema separation — one</w:t>
      </w:r>
      <w:r>
        <w:t xml:space="preserve"> </w:t>
      </w:r>
      <w:r>
        <w:t xml:space="preserve">EF Core code-first model defined once and deployed 25 times, giving every brand an identical</w:t>
      </w:r>
      <w:r>
        <w:t xml:space="preserve"> </w:t>
      </w:r>
      <w:r>
        <w:t xml:space="preserve">shape and a single migration path instead of 25 divergent ones. Per-brand context instances with</w:t>
      </w:r>
      <w:r>
        <w:t xml:space="preserve"> </w:t>
      </w:r>
      <w:r>
        <w:t xml:space="preserve">capped pools, bound to the request by an edge auth filter resolving API key to brand; contexts</w:t>
      </w:r>
      <w:r>
        <w:t xml:space="preserve"> </w:t>
      </w:r>
      <w:r>
        <w:t xml:space="preserve">scoped per request and never shared, so isolation followed the request scope.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Ledger access boundary:</w:t>
      </w:r>
      <w:r>
        <w:t xml:space="preserve"> </w:t>
      </w:r>
      <w:r>
        <w:t xml:space="preserve">An orchestration API in front of a locked-down data-access API —</w:t>
      </w:r>
      <w:r>
        <w:t xml:space="preserve"> </w:t>
      </w:r>
      <w:r>
        <w:t xml:space="preserve">only orchestration could mutate the ledger — with brand resolved from an API key at an edge</w:t>
      </w:r>
      <w:r>
        <w:t xml:space="preserve"> </w:t>
      </w:r>
      <w:r>
        <w:t xml:space="preserve">filter, so no caller could reach another brand’s data by construction.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Concurrency &amp; ledger integrity:</w:t>
      </w:r>
      <w:r>
        <w:t xml:space="preserve"> </w:t>
      </w:r>
      <w:r>
        <w:t xml:space="preserve">Designed idempotent withdrawal processing under contention:</w:t>
      </w:r>
      <w:r>
        <w:t xml:space="preserve"> </w:t>
      </w:r>
      <w:r>
        <w:t xml:space="preserve">each request creates an attempt record keyed to a unique identifier; on confirmation that</w:t>
      </w:r>
      <w:r>
        <w:t xml:space="preserve"> </w:t>
      </w:r>
      <w:r>
        <w:t xml:space="preserve">identifier drives the ledger deduction, guarded by a rowversion (SQL timestamp) optimistic-</w:t>
      </w:r>
      <w:r>
        <w:t xml:space="preserve"> </w:t>
      </w:r>
      <w:r>
        <w:t xml:space="preserve">concurrency check so updates only succeed if the row is unchanged since read — exactly-once</w:t>
      </w:r>
      <w:r>
        <w:t xml:space="preserve"> </w:t>
      </w:r>
      <w:r>
        <w:t xml:space="preserve">behaviour for the debit. Supported both back-office-reviewed and automated</w:t>
      </w:r>
      <w:r>
        <w:t xml:space="preserve"> </w:t>
      </w:r>
      <w:r>
        <w:t xml:space="preserve">“</w:t>
      </w:r>
      <w:r>
        <w:t xml:space="preserve">auto-cash-in</w:t>
      </w:r>
      <w:r>
        <w:t xml:space="preserve">”</w:t>
      </w:r>
      <w:r>
        <w:t xml:space="preserve"> </w:t>
      </w:r>
      <w:r>
        <w:t xml:space="preserve">approval flows.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Request path (withdrawal):</w:t>
      </w:r>
      <w:r>
        <w:t xml:space="preserve"> </w:t>
      </w:r>
      <w:r>
        <w:t xml:space="preserve">REST initiation → input validation → configured strategy rules</w:t>
      </w:r>
      <w:r>
        <w:t xml:space="preserve"> </w:t>
      </w:r>
      <w:r>
        <w:t xml:space="preserve">(FICA / playthrough / AML as required by brand and method, executed via an integration adapter)</w:t>
      </w:r>
      <w:r>
        <w:t xml:space="preserve"> </w:t>
      </w:r>
      <w:r>
        <w:t xml:space="preserve">→ attempt record keyed by a unique trace id (the idempotency key) → confirmation drives the</w:t>
      </w:r>
      <w:r>
        <w:t xml:space="preserve"> </w:t>
      </w:r>
      <w:r>
        <w:t xml:space="preserve">ledger debit under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→ state change and outbox message commit in the same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→ consumers drain; poison goes to a DLQ. A retry of the same trace id is the</w:t>
      </w:r>
      <w:r>
        <w:t xml:space="preserve"> </w:t>
      </w:r>
      <w:r>
        <w:t xml:space="preserve">same attempt.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 discovery &amp; delivery:</w:t>
      </w:r>
      <w:r>
        <w:t xml:space="preserve"> </w:t>
      </w:r>
      <w:r>
        <w:t xml:space="preserve">Replaced chronological state-polling — contention by design, and</w:t>
      </w:r>
      <w:r>
        <w:t xml:space="preserve"> </w:t>
      </w:r>
      <w:r>
        <w:t xml:space="preserve">liable to miss a row that commits after the scan has passed its timestamp — with a</w:t>
      </w:r>
      <w:r>
        <w:t xml:space="preserve"> </w:t>
      </w:r>
      <w:r>
        <w:rPr>
          <w:bCs/>
          <w:b/>
        </w:rPr>
        <w:t xml:space="preserve">transactional outbox committed inside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SaveChangesAsync</w:t>
      </w:r>
      <w:r>
        <w:t xml:space="preserve">, so a state change and the message</w:t>
      </w:r>
      <w:r>
        <w:t xml:space="preserve"> </w:t>
      </w:r>
      <w:r>
        <w:t xml:space="preserve">announcing it land together and nothing scans business tables to find work. Drained to per-brand</w:t>
      </w:r>
      <w:r>
        <w:t xml:space="preserve"> </w:t>
      </w:r>
      <w:r>
        <w:t xml:space="preserve">queues with dead-lettering, so segregation held to the messaging layer and no brand backlog</w:t>
      </w:r>
      <w:r>
        <w:t xml:space="preserve"> </w:t>
      </w:r>
      <w:r>
        <w:t xml:space="preserve">could stall another.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Performance &amp; storage strategy:</w:t>
      </w:r>
      <w:r>
        <w:t xml:space="preserve"> </w:t>
      </w:r>
      <w:r>
        <w:t xml:space="preserve">Applied in-memory (memory-optimised) tables with</w:t>
      </w:r>
      <w:r>
        <w:t xml:space="preserve"> </w:t>
      </w:r>
      <w:r>
        <w:t xml:space="preserve">non-sequential keys on high-contention paths. Tuned fill factors separately to reduce</w:t>
      </w:r>
      <w:r>
        <w:t xml:space="preserve"> </w:t>
      </w:r>
      <w:r>
        <w:t xml:space="preserve">last-page insert contention on hot indexes. Implemented tiered partitioning with progressive</w:t>
      </w:r>
      <w:r>
        <w:t xml:space="preserve"> </w:t>
      </w:r>
      <w:r>
        <w:t xml:space="preserve">cold-archiving (detaching yearly partitions into separate databases on colder servers) to meet</w:t>
      </w:r>
      <w:r>
        <w:t xml:space="preserve"> </w:t>
      </w:r>
      <w:r>
        <w:t xml:space="preserve">multi-year regulatory retention while keeping hot ledger tables performant.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Resilience:</w:t>
      </w:r>
      <w:r>
        <w:t xml:space="preserve"> </w:t>
      </w:r>
      <w:r>
        <w:t xml:space="preserve">Used exponential backoff with retries, circuit breakers, and dead-letter queues</w:t>
      </w:r>
      <w:r>
        <w:t xml:space="preserve"> </w:t>
      </w:r>
      <w:r>
        <w:t xml:space="preserve">to prevent thundering-herd failures, on high-availability clusters with redundant storage.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platform:</w:t>
      </w:r>
      <w:r>
        <w:t xml:space="preserve"> </w:t>
      </w:r>
      <w:r>
        <w:t xml:space="preserve">Worked on the platform where integrations are managed, routed and</w:t>
      </w:r>
      <w:r>
        <w:t xml:space="preserve"> </w:t>
      </w:r>
      <w:r>
        <w:t xml:space="preserve">reconciled — abstracting 150+ money processors across online (callback/polling) and offline</w:t>
      </w:r>
      <w:r>
        <w:t xml:space="preserve"> </w:t>
      </w:r>
      <w:r>
        <w:t xml:space="preserve">(e.g. USSD-reconciled) flows — and built integrations on it. Provider payloads were reshaped to</w:t>
      </w:r>
      <w:r>
        <w:t xml:space="preserve"> </w:t>
      </w:r>
      <w:r>
        <w:t xml:space="preserve">the core contract by per-provider</w:t>
      </w:r>
      <w:r>
        <w:t xml:space="preserve"> </w:t>
      </w:r>
      <w:r>
        <w:rPr>
          <w:bCs/>
          <w:b/>
        </w:rPr>
        <w:t xml:space="preserve">IronPython</w:t>
      </w:r>
      <w:r>
        <w:t xml:space="preserve"> </w:t>
      </w:r>
      <w:r>
        <w:t xml:space="preserve">marshalling hosted in the .NET backend.</w:t>
      </w:r>
      <w:r>
        <w:t xml:space="preserve"> </w:t>
      </w:r>
      <w:r>
        <w:rPr>
          <w:bCs/>
          <w:b/>
        </w:rPr>
        <w:t xml:space="preserve">Rewrote the engine that moves each integration into its own instance</w:t>
      </w:r>
      <w:r>
        <w:t xml:space="preserve">, so a single slow or</w:t>
      </w:r>
      <w:r>
        <w:t xml:space="preserve"> </w:t>
      </w:r>
      <w:r>
        <w:t xml:space="preserve">chatty provider could no longer exhaust a shared thread pool or exhaust host sockets.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Large-scale migration:</w:t>
      </w:r>
      <w:r>
        <w:t xml:space="preserve"> </w:t>
      </w:r>
      <w:r>
        <w:t xml:space="preserve">Moved roughly</w:t>
      </w:r>
      <w:r>
        <w:t xml:space="preserve"> </w:t>
      </w:r>
      <w:r>
        <w:rPr>
          <w:bCs/>
          <w:b/>
        </w:rPr>
        <w:t xml:space="preserve">150 million records</w:t>
      </w:r>
      <w:r>
        <w:t xml:space="preserve"> </w:t>
      </w:r>
      <w:r>
        <w:t xml:space="preserve">across a high-throughput</w:t>
      </w:r>
      <w:r>
        <w:t xml:space="preserve"> </w:t>
      </w:r>
      <w:r>
        <w:t xml:space="preserve">Saturday — peak trading rather than a quiet maintenance window — with</w:t>
      </w:r>
      <w:r>
        <w:t xml:space="preserve"> </w:t>
      </w:r>
      <w:r>
        <w:rPr>
          <w:bCs/>
          <w:b/>
        </w:rPr>
        <w:t xml:space="preserve">no drop in the New Relic</w:t>
      </w:r>
      <w:r>
        <w:rPr>
          <w:bCs/>
          <w:b/>
        </w:rPr>
        <w:t xml:space="preserve"> </w:t>
      </w:r>
      <w:r>
        <w:rPr>
          <w:bCs/>
          <w:b/>
        </w:rPr>
        <w:t xml:space="preserve">Apdex score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Delivery &amp; operations:</w:t>
      </w:r>
      <w:r>
        <w:t xml:space="preserve"> </w:t>
      </w:r>
      <w:r>
        <w:t xml:space="preserve">Practised trunk-based development with feature flags; defined build</w:t>
      </w:r>
      <w:r>
        <w:t xml:space="preserve"> </w:t>
      </w:r>
      <w:r>
        <w:t xml:space="preserve">pipelines and shipped to production several times daily via automated CI/CD, with canary</w:t>
      </w:r>
      <w:r>
        <w:t xml:space="preserve"> </w:t>
      </w:r>
      <w:r>
        <w:t xml:space="preserve">releases, health checks, and early-warning telemetry.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Stakeholders:</w:t>
      </w:r>
      <w:r>
        <w:t xml:space="preserve"> </w:t>
      </w:r>
      <w:r>
        <w:t xml:space="preserve">Acted as the bridge between engineering and the business (product owners,</w:t>
      </w:r>
      <w:r>
        <w:t xml:space="preserve"> </w:t>
      </w:r>
      <w:r>
        <w:t xml:space="preserve">business analysts, marketing, client retention), translating feature needs into a sustainable</w:t>
      </w:r>
      <w:r>
        <w:t xml:space="preserve"> </w:t>
      </w:r>
      <w:r>
        <w:t xml:space="preserve">architecture without sacrificing long-term integrity for short-term wins.</w:t>
      </w:r>
    </w:p>
    <w:p>
      <w:pPr>
        <w:pStyle w:val="FirstParagraph"/>
      </w:pPr>
      <w:r>
        <w:rPr>
          <w:iCs/>
          <w:i/>
        </w:rPr>
        <w:t xml:space="preserve">Segregation was enforced in application code — an auth filter and a resolver deciding which</w:t>
      </w:r>
      <w:r>
        <w:rPr>
          <w:iCs/>
          <w:i/>
        </w:rPr>
        <w:t xml:space="preserve"> </w:t>
      </w:r>
      <w:r>
        <w:rPr>
          <w:iCs/>
          <w:i/>
        </w:rPr>
        <w:t xml:space="preserve">schema a request reached. It satisfies an auditor, but a single bug in that path has nothing</w:t>
      </w:r>
      <w:r>
        <w:rPr>
          <w:iCs/>
          <w:i/>
        </w:rPr>
        <w:t xml:space="preserve"> </w:t>
      </w:r>
      <w:r>
        <w:rPr>
          <w:iCs/>
          <w:i/>
        </w:rPr>
        <w:t xml:space="preserve">beneath it; the barrier belongs in the engine, which on PostgreSQL is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SET LOCAL search_path</w:t>
      </w:r>
      <w:r>
        <w:rPr>
          <w:iCs/>
          <w:i/>
        </w:rPr>
        <w:t xml:space="preserve"> </w:t>
      </w:r>
      <w:r>
        <w:rPr>
          <w:iCs/>
          <w:i/>
        </w:rPr>
        <w:t xml:space="preserve">scoped to the transaction plus row-level security, where a missed predicate returns zero rows.</w:t>
      </w:r>
    </w:p>
    <w:p>
      <w:pPr>
        <w:pStyle w:val="BodyText"/>
      </w:pPr>
      <w:r>
        <w:rPr>
          <w:iCs/>
          <w:i/>
        </w:rPr>
        <w:t xml:space="preserve">Role concluded via voluntary severance during a post-acquisition restructure.</w:t>
      </w:r>
    </w:p>
    <w:bookmarkEnd w:id="27"/>
    <w:bookmarkStart w:id="28" w:name="software-developer"/>
    <w:p>
      <w:pPr>
        <w:pStyle w:val="Heading3"/>
      </w:pPr>
      <w:r>
        <w:t xml:space="preserve">Software Developer</w:t>
      </w:r>
    </w:p>
    <w:p>
      <w:pPr>
        <w:pStyle w:val="FirstParagraph"/>
      </w:pPr>
      <w:r>
        <w:rPr>
          <w:bCs/>
          <w:b/>
        </w:rPr>
        <w:t xml:space="preserve">MeterMo</w:t>
      </w:r>
      <w:r>
        <w:t xml:space="preserve"> </w:t>
      </w:r>
      <w:r>
        <w:t xml:space="preserve">· Utilities / Automated Metering · Apr 2022 – Dec 2022</w:t>
      </w:r>
    </w:p>
    <w:p>
      <w:pPr>
        <w:pStyle w:val="BodyText"/>
      </w:pPr>
      <w:r>
        <w:t xml:space="preserve">Platform modernisation and maintenance across an automated utility-metering estate — electricity,</w:t>
      </w:r>
      <w:r>
        <w:t xml:space="preserve"> </w:t>
      </w:r>
      <w:r>
        <w:t xml:space="preserve">water and gas usage capture and reporting. Migrated six projects from Team Foundation Server to</w:t>
      </w:r>
      <w:r>
        <w:t xml:space="preserve"> </w:t>
      </w:r>
      <w:r>
        <w:t xml:space="preserve">Azure DevOps and brought them up to current frameworks and package versions; maintained two APIs,</w:t>
      </w:r>
      <w:r>
        <w:t xml:space="preserve"> </w:t>
      </w:r>
      <w:r>
        <w:t xml:space="preserve">two cross-platform field apps and two websites. Platform debt is a tax on every feature that comes</w:t>
      </w:r>
      <w:r>
        <w:t xml:space="preserve"> </w:t>
      </w:r>
      <w:r>
        <w:t xml:space="preserve">after it; this cleared it.</w:t>
      </w:r>
    </w:p>
    <w:bookmarkEnd w:id="28"/>
    <w:bookmarkStart w:id="29" w:name="X95395a966c8b341a9396e36b363027460ed015b"/>
    <w:p>
      <w:pPr>
        <w:pStyle w:val="Heading3"/>
      </w:pPr>
      <w:r>
        <w:t xml:space="preserve">Software Developer (Specialist Problem-Solver)</w:t>
      </w:r>
    </w:p>
    <w:p>
      <w:pPr>
        <w:pStyle w:val="FirstParagraph"/>
      </w:pPr>
      <w:r>
        <w:rPr>
          <w:bCs/>
          <w:b/>
        </w:rPr>
        <w:t xml:space="preserve">Dotcom Software Solutions</w:t>
      </w:r>
      <w:r>
        <w:t xml:space="preserve"> </w:t>
      </w:r>
      <w:r>
        <w:t xml:space="preserve">· Fintech consulting · Jan 2022 – Apr 2022</w:t>
      </w:r>
    </w:p>
    <w:p>
      <w:pPr>
        <w:pStyle w:val="BodyText"/>
      </w:pPr>
      <w:r>
        <w:t xml:space="preserve">Specialist problem-solver for complex challenges other team members could not resolve, within the</w:t>
      </w:r>
      <w:r>
        <w:t xml:space="preserve"> </w:t>
      </w:r>
      <w:r>
        <w:t xml:space="preserve">fintech consulting space for clients including Nedbank, Standard Bank, and PSG Wealth.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Legacy upgrade (Standard Bank – Schemes Bot):</w:t>
      </w:r>
      <w:r>
        <w:t xml:space="preserve"> </w:t>
      </w:r>
      <w:r>
        <w:t xml:space="preserve">Upgraded the Schemes (Stokvel / Chama)</w:t>
      </w:r>
      <w:r>
        <w:t xml:space="preserve"> </w:t>
      </w:r>
      <w:r>
        <w:t xml:space="preserve">BotFramework backend from .NET Standard to .NET 6, resolving critical breaking changes and</w:t>
      </w:r>
      <w:r>
        <w:t xml:space="preserve"> </w:t>
      </w:r>
      <w:r>
        <w:t xml:space="preserve">package dependencies — previously attempted and rolled back by others. Live and stable in</w:t>
      </w:r>
      <w:r>
        <w:t xml:space="preserve"> </w:t>
      </w:r>
      <w:r>
        <w:t xml:space="preserve">production since February 2022. Also handled monetization design and payment validations.</w:t>
      </w:r>
      <w:r>
        <w:t xml:space="preserve"> </w:t>
      </w:r>
      <w:r>
        <w:rPr>
          <w:iCs/>
          <w:i/>
        </w:rPr>
        <w:t xml:space="preserve">(Azure SQL, BotFramework, C# .NET 6 (from .NET Standard), MediatR, Q&amp;A Maker</w:t>
      </w:r>
      <w:r>
        <w:rPr>
          <w:iCs/>
          <w:i/>
        </w:rPr>
        <w:t xml:space="preserve"> </w:t>
      </w:r>
      <w:r>
        <w:rPr>
          <w:iCs/>
          <w:i/>
        </w:rPr>
        <w:t xml:space="preserve">(historical / retired Microsoft service).)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Angular Universal SSR (PSG Wealth):</w:t>
      </w:r>
      <w:r>
        <w:t xml:space="preserve"> </w:t>
      </w:r>
      <w:r>
        <w:t xml:space="preserve">Implemented server-side rendering to resolve a 2-year SEO</w:t>
      </w:r>
      <w:r>
        <w:t xml:space="preserve"> </w:t>
      </w:r>
      <w:r>
        <w:t xml:space="preserve">bottleneck in one week.</w:t>
      </w:r>
      <w:r>
        <w:t xml:space="preserve"> </w:t>
      </w:r>
      <w:r>
        <w:rPr>
          <w:iCs/>
          <w:i/>
        </w:rPr>
        <w:t xml:space="preserve">(C# .NET 6, Angular, Azure SQL, BotFramework, Docker, Node.js, Umbraco</w:t>
      </w:r>
      <w:r>
        <w:rPr>
          <w:iCs/>
          <w:i/>
        </w:rPr>
        <w:t xml:space="preserve"> </w:t>
      </w:r>
      <w:r>
        <w:rPr>
          <w:iCs/>
          <w:i/>
        </w:rPr>
        <w:t xml:space="preserve">CMS, MediatR, Bootstrap / Material.)</w:t>
      </w:r>
    </w:p>
    <w:bookmarkEnd w:id="29"/>
    <w:bookmarkStart w:id="30" w:name="X51d17b24cabc9d07c78b257b0856196ded95b62"/>
    <w:p>
      <w:pPr>
        <w:pStyle w:val="Heading3"/>
      </w:pPr>
      <w:r>
        <w:t xml:space="preserve">Senior Developer / Business Analyst / Team Lead</w:t>
      </w:r>
    </w:p>
    <w:p>
      <w:pPr>
        <w:pStyle w:val="FirstParagraph"/>
      </w:pPr>
      <w:r>
        <w:rPr>
          <w:bCs/>
          <w:b/>
        </w:rPr>
        <w:t xml:space="preserve">Payteq (Pty) Ltd</w:t>
      </w:r>
      <w:r>
        <w:t xml:space="preserve"> </w:t>
      </w:r>
      <w:r>
        <w:t xml:space="preserve">· Fintech · Apr 2020 – Jan 2022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GoTrips (Team Lead | Full Rewrite):</w:t>
      </w:r>
      <w:r>
        <w:t xml:space="preserve"> </w:t>
      </w:r>
      <w:r>
        <w:t xml:space="preserve">Led the ground-up rewrite of a struggling platform,</w:t>
      </w:r>
      <w:r>
        <w:t xml:space="preserve"> </w:t>
      </w:r>
      <w:r>
        <w:t xml:space="preserve">eliminating years of technical debt and introducing proper coding standards, design principles,</w:t>
      </w:r>
      <w:r>
        <w:t xml:space="preserve"> </w:t>
      </w:r>
      <w:r>
        <w:t xml:space="preserve">and performance optimisations.</w:t>
      </w:r>
      <w:r>
        <w:t xml:space="preserve"> </w:t>
      </w:r>
      <w:r>
        <w:rPr>
          <w:iCs/>
          <w:i/>
        </w:rPr>
        <w:t xml:space="preserve">(C# .NET Core API, PostgreSQL, Angular, Azure CI/CD,</w:t>
      </w:r>
      <w:r>
        <w:rPr>
          <w:iCs/>
          <w:i/>
        </w:rPr>
        <w:t xml:space="preserve"> </w:t>
      </w:r>
      <w:r>
        <w:rPr>
          <w:iCs/>
          <w:i/>
        </w:rPr>
        <w:t xml:space="preserve">FluentValidation, Azure Functions.)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Veriseal (Solo Migration):</w:t>
      </w:r>
      <w:r>
        <w:t xml:space="preserve"> </w:t>
      </w:r>
      <w:r>
        <w:t xml:space="preserve">Single-handedly migrated a critical compliance platform (KYC,</w:t>
      </w:r>
      <w:r>
        <w:t xml:space="preserve"> </w:t>
      </w:r>
      <w:r>
        <w:t xml:space="preserve">AML, mass payments, bank-account verification) from legacy ASP.NET to .NET Core API with Angular</w:t>
      </w:r>
      <w:r>
        <w:t xml:space="preserve"> </w:t>
      </w:r>
      <w:r>
        <w:t xml:space="preserve">8, with meticulous attention to data integrity and security.</w:t>
      </w:r>
      <w:r>
        <w:t xml:space="preserve"> </w:t>
      </w:r>
      <w:r>
        <w:rPr>
          <w:iCs/>
          <w:i/>
        </w:rPr>
        <w:t xml:space="preserve">(.NET Core, SQL, SSRS,</w:t>
      </w:r>
      <w:r>
        <w:rPr>
          <w:iCs/>
          <w:i/>
        </w:rPr>
        <w:t xml:space="preserve"> </w:t>
      </w:r>
      <w:r>
        <w:rPr>
          <w:iCs/>
          <w:i/>
        </w:rPr>
        <w:t xml:space="preserve">FluentValidation, AutoMapper.)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GoBills (Team Lead):</w:t>
      </w:r>
      <w:r>
        <w:t xml:space="preserve"> </w:t>
      </w:r>
      <w:r>
        <w:t xml:space="preserve">Led development of a scalable business-management solution (inventory,</w:t>
      </w:r>
      <w:r>
        <w:t xml:space="preserve"> </w:t>
      </w:r>
      <w:r>
        <w:t xml:space="preserve">POS, financials) with a sophisticated RBAC system governing permissions and client access.</w:t>
      </w:r>
      <w:r>
        <w:t xml:space="preserve"> </w:t>
      </w:r>
      <w:r>
        <w:rPr>
          <w:iCs/>
          <w:i/>
        </w:rPr>
        <w:t xml:space="preserve">(.NET Core API, Angular 8, Identity Framework, Dependency Injection, custom CMS, Bootstrap /</w:t>
      </w:r>
      <w:r>
        <w:rPr>
          <w:iCs/>
          <w:i/>
        </w:rPr>
        <w:t xml:space="preserve"> </w:t>
      </w:r>
      <w:r>
        <w:rPr>
          <w:iCs/>
          <w:i/>
        </w:rPr>
        <w:t xml:space="preserve">Angular Material.)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Interchange IDE &amp; Insight Server:</w:t>
      </w:r>
      <w:r>
        <w:t xml:space="preserve"> </w:t>
      </w:r>
      <w:r>
        <w:t xml:space="preserve">Go-to consultant for a highly scalable messaging-middleware</w:t>
      </w:r>
      <w:r>
        <w:t xml:space="preserve"> </w:t>
      </w:r>
      <w:r>
        <w:t xml:space="preserve">integration platform with RBAC, providing ongoing support and maintenance on a SaaS basis.</w:t>
      </w:r>
    </w:p>
    <w:bookmarkEnd w:id="30"/>
    <w:bookmarkStart w:id="31" w:name="software-developer-business-analyst"/>
    <w:p>
      <w:pPr>
        <w:pStyle w:val="Heading3"/>
      </w:pPr>
      <w:r>
        <w:t xml:space="preserve">Software Developer / Business Analyst</w:t>
      </w:r>
    </w:p>
    <w:p>
      <w:pPr>
        <w:pStyle w:val="FirstParagraph"/>
      </w:pPr>
      <w:r>
        <w:rPr>
          <w:bCs/>
          <w:b/>
        </w:rPr>
        <w:t xml:space="preserve">iPlan Global</w:t>
      </w:r>
      <w:r>
        <w:t xml:space="preserve"> </w:t>
      </w:r>
      <w:r>
        <w:t xml:space="preserve">· Supply Chain / Manufacturing / Mining / Industrial / Automation · Oct 2017 – Apr 2020</w:t>
      </w:r>
    </w:p>
    <w:p>
      <w:pPr>
        <w:pStyle w:val="BodyText"/>
      </w:pPr>
      <w:r>
        <w:t xml:space="preserve">Delivered tailored solutions across Supply Chain, Manufacturing, Mining, and Industrial sectors as</w:t>
      </w:r>
      <w:r>
        <w:t xml:space="preserve"> </w:t>
      </w:r>
      <w:r>
        <w:t xml:space="preserve">both developer and analyst, including solution-architecture design.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Consolidated Job Dashboard:</w:t>
      </w:r>
      <w:r>
        <w:t xml:space="preserve"> </w:t>
      </w:r>
      <w:r>
        <w:t xml:space="preserve">Automated a previously manual, error-prone supply-chain</w:t>
      </w:r>
      <w:r>
        <w:t xml:space="preserve"> </w:t>
      </w:r>
      <w:r>
        <w:t xml:space="preserve">consolidation process.</w:t>
      </w:r>
      <w:r>
        <w:t xml:space="preserve"> </w:t>
      </w:r>
      <w:r>
        <w:rPr>
          <w:iCs/>
          <w:i/>
        </w:rPr>
        <w:t xml:space="preserve">(VBScript, SQL.)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Espresso Quote Application:</w:t>
      </w:r>
      <w:r>
        <w:t xml:space="preserve"> </w:t>
      </w:r>
      <w:r>
        <w:t xml:space="preserve">Solo full-stack mobile quoting app with integrated email delivery</w:t>
      </w:r>
      <w:r>
        <w:t xml:space="preserve"> </w:t>
      </w:r>
      <w:r>
        <w:t xml:space="preserve">and manager-approval workflows.</w:t>
      </w:r>
      <w:r>
        <w:t xml:space="preserve"> </w:t>
      </w:r>
      <w:r>
        <w:rPr>
          <w:iCs/>
          <w:i/>
        </w:rPr>
        <w:t xml:space="preserve">(C# .NET, Entity Framework, MVC, jQuery, AJAX, JavaScript, SQL.)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ASP.NET Food Portal:</w:t>
      </w:r>
      <w:r>
        <w:t xml:space="preserve"> </w:t>
      </w:r>
      <w:r>
        <w:t xml:space="preserve">Distributed compliance/tracking system for farmers to log deliveries and</w:t>
      </w:r>
      <w:r>
        <w:t xml:space="preserve"> </w:t>
      </w:r>
      <w:r>
        <w:t xml:space="preserve">track poison-testing results, enforcing user security across multiple locations.</w:t>
      </w:r>
      <w:r>
        <w:t xml:space="preserve"> </w:t>
      </w:r>
      <w:r>
        <w:rPr>
          <w:iCs/>
          <w:i/>
        </w:rPr>
        <w:t xml:space="preserve">(ASP.NET, C#</w:t>
      </w:r>
      <w:r>
        <w:rPr>
          <w:iCs/>
          <w:i/>
        </w:rPr>
        <w:t xml:space="preserve"> </w:t>
      </w:r>
      <w:r>
        <w:rPr>
          <w:iCs/>
          <w:i/>
        </w:rPr>
        <w:t xml:space="preserve">.NET, XAML/MVVM.)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Espresso RepCheckIn:</w:t>
      </w:r>
      <w:r>
        <w:t xml:space="preserve"> </w:t>
      </w:r>
      <w:r>
        <w:t xml:space="preserve">Rep-tracking and route-optimisation system with tiered priority visit</w:t>
      </w:r>
      <w:r>
        <w:t xml:space="preserve"> </w:t>
      </w:r>
      <w:r>
        <w:t xml:space="preserve">lists.</w:t>
      </w:r>
      <w:r>
        <w:t xml:space="preserve"> </w:t>
      </w:r>
      <w:r>
        <w:rPr>
          <w:iCs/>
          <w:i/>
        </w:rPr>
        <w:t xml:space="preserve">(JavaScript, C# .NET, jQuery, MVC, AJAX.)</w:t>
      </w:r>
    </w:p>
    <w:bookmarkEnd w:id="31"/>
    <w:bookmarkStart w:id="32" w:name="software-developer-c-.net"/>
    <w:p>
      <w:pPr>
        <w:pStyle w:val="Heading3"/>
      </w:pPr>
      <w:r>
        <w:t xml:space="preserve">Software Developer (C# .NET)</w:t>
      </w:r>
    </w:p>
    <w:p>
      <w:pPr>
        <w:pStyle w:val="FirstParagraph"/>
      </w:pPr>
      <w:r>
        <w:rPr>
          <w:bCs/>
          <w:b/>
        </w:rPr>
        <w:t xml:space="preserve">Novigo (Pty) Ltd</w:t>
      </w:r>
      <w:r>
        <w:t xml:space="preserve"> </w:t>
      </w:r>
      <w:r>
        <w:t xml:space="preserve">· Recruitment · Apr 2017 – Oct 2017</w:t>
      </w:r>
    </w:p>
    <w:p>
      <w:pPr>
        <w:pStyle w:val="BodyText"/>
      </w:pPr>
      <w:r>
        <w:t xml:space="preserve">Sole developer and IT administrator for a recruitment firm: designed, built, and deployed a</w:t>
      </w:r>
      <w:r>
        <w:t xml:space="preserve"> </w:t>
      </w:r>
      <w:r>
        <w:t xml:space="preserve">complete ERP from the ground up, including Linux server setup, domain hosting, and general IT</w:t>
      </w:r>
      <w:r>
        <w:t xml:space="preserve"> </w:t>
      </w:r>
      <w:r>
        <w:t xml:space="preserve">support.</w:t>
      </w:r>
      <w:r>
        <w:t xml:space="preserve"> </w:t>
      </w:r>
      <w:r>
        <w:rPr>
          <w:iCs/>
          <w:i/>
        </w:rPr>
        <w:t xml:space="preserve">(C# .NET WinForms, MySQL, Linux.)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i-multi-model-engineering"/>
    <w:p>
      <w:pPr>
        <w:pStyle w:val="Heading2"/>
      </w:pPr>
      <w:r>
        <w:t xml:space="preserve">AI &amp; Multi-Model Engineering</w:t>
      </w:r>
    </w:p>
    <w:p>
      <w:pPr>
        <w:pStyle w:val="FirstParagraph"/>
      </w:pPr>
      <w:r>
        <w:rPr>
          <w:bCs/>
          <w:b/>
        </w:rPr>
        <w:t xml:space="preserve">Multi-model evaluation practice.</w:t>
      </w:r>
      <w:r>
        <w:t xml:space="preserve"> </w:t>
      </w:r>
      <w:r>
        <w:t xml:space="preserve">Runs five commercial assistants concurrently — Claude</w:t>
      </w:r>
      <w:r>
        <w:t xml:space="preserve"> </w:t>
      </w:r>
      <w:r>
        <w:t xml:space="preserve">(primary), GitHub Copilot, Cursor, OpenAI Codex and Grok — as a deliberate comparison harness</w:t>
      </w:r>
      <w:r>
        <w:t xml:space="preserve"> </w:t>
      </w:r>
      <w:r>
        <w:t xml:space="preserve">rather than a single-vendor commitment, with a considered position on where each is strongest and</w:t>
      </w:r>
      <w:r>
        <w:t xml:space="preserve"> </w:t>
      </w:r>
      <w:r>
        <w:t xml:space="preserve">where consistency breaks down. Workflows are kept OpenAI API-compatible so any conformant</w:t>
      </w:r>
      <w:r>
        <w:t xml:space="preserve"> </w:t>
      </w:r>
      <w:r>
        <w:t xml:space="preserve">provider is a drop-in.</w:t>
      </w:r>
    </w:p>
    <w:p>
      <w:pPr>
        <w:pStyle w:val="BodyText"/>
      </w:pPr>
      <w:r>
        <w:rPr>
          <w:bCs/>
          <w:b/>
        </w:rPr>
        <w:t xml:space="preserve">Agent orchestration framework.</w:t>
      </w:r>
      <w:r>
        <w:t xml:space="preserve"> </w:t>
      </w:r>
      <w:r>
        <w:t xml:space="preserve">Designed and built an end-to-end pipeline that decomposes a</w:t>
      </w:r>
      <w:r>
        <w:t xml:space="preserve"> </w:t>
      </w:r>
      <w:r>
        <w:t xml:space="preserve">brief into a dependency-aware DAG of work items — each tagged with complexity, a preferred model</w:t>
      </w:r>
      <w:r>
        <w:t xml:space="preserve"> </w:t>
      </w:r>
      <w:r>
        <w:t xml:space="preserve">tier and a token/tool-call budget — then executes them in parallel across specialist sub-agents</w:t>
      </w:r>
      <w:r>
        <w:t xml:space="preserve"> </w:t>
      </w:r>
      <w:r>
        <w:t xml:space="preserve">under an overseer that resolves blockers, re-plans failed items and downgrades models on weighted</w:t>
      </w:r>
      <w:r>
        <w:t xml:space="preserve"> </w:t>
      </w:r>
      <w:r>
        <w:t xml:space="preserve">cost/performance criteria. Architecture decisions are captured as ADRs</w:t>
      </w:r>
      <w:r>
        <w:t xml:space="preserve"> </w:t>
      </w:r>
      <w:r>
        <w:rPr>
          <w:iCs/>
          <w:i/>
        </w:rPr>
        <w:t xml:space="preserve">while the plan is formed</w:t>
      </w:r>
      <w:r>
        <w:t xml:space="preserve">,</w:t>
      </w:r>
      <w:r>
        <w:t xml:space="preserve"> </w:t>
      </w:r>
      <w:r>
        <w:t xml:space="preserve">not retrofitted afterwards.</w:t>
      </w:r>
    </w:p>
    <w:p>
      <w:pPr>
        <w:pStyle w:val="BodyText"/>
      </w:pPr>
      <w:r>
        <w:rPr>
          <w:bCs/>
          <w:b/>
        </w:rPr>
        <w:t xml:space="preserve">Cost governance.</w:t>
      </w:r>
      <w:r>
        <w:t xml:space="preserve"> </w:t>
      </w:r>
      <w:r>
        <w:t xml:space="preserve">Sub-agent execution is gated by user-defined session budgets with pre-flight</w:t>
      </w:r>
      <w:r>
        <w:t xml:space="preserve"> </w:t>
      </w:r>
      <w:r>
        <w:t xml:space="preserve">estimates of token and tool-call spend and a live plan-versus-actual dashboard — the control layer</w:t>
      </w:r>
      <w:r>
        <w:t xml:space="preserve"> </w:t>
      </w:r>
      <w:r>
        <w:t xml:space="preserve">that makes multi-agent work economically predictable rather than open-ended.</w:t>
      </w:r>
    </w:p>
    <w:p>
      <w:pPr>
        <w:pStyle w:val="BodyText"/>
      </w:pPr>
      <w:r>
        <w:rPr>
          <w:bCs/>
          <w:b/>
        </w:rPr>
        <w:t xml:space="preserve">Automated quality gate (</w:t>
      </w:r>
      <w:r>
        <w:rPr>
          <w:bCs/>
          <w:b/>
        </w:rPr>
        <w:t xml:space="preserve">“</w:t>
      </w:r>
      <w:r>
        <w:rPr>
          <w:bCs/>
          <w:b/>
        </w:rPr>
        <w:t xml:space="preserve">strict mode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A review workflow that grades output — from</w:t>
      </w:r>
      <w:r>
        <w:t xml:space="preserve"> </w:t>
      </w:r>
      <w:r>
        <w:t xml:space="preserve">orchestration runs, peers or personal work — against versioned design-guideline references, then</w:t>
      </w:r>
      <w:r>
        <w:t xml:space="preserve"> </w:t>
      </w:r>
      <w:r>
        <w:t xml:space="preserve">enforces it: all analyzers enabled, warnings as errors, a tiered diagnostic list and a</w:t>
      </w:r>
      <w:r>
        <w:t xml:space="preserve"> </w:t>
      </w:r>
      <w:r>
        <w:t xml:space="preserve">self-extending recipe book of resolution strategies. Mechanical fixes route to cheaper models;</w:t>
      </w:r>
      <w:r>
        <w:t xml:space="preserve"> </w:t>
      </w:r>
      <w:r>
        <w:t xml:space="preserve">only unknown diagnostics and public-API-affecting changes escalate to a senior model. Includes</w:t>
      </w:r>
      <w:r>
        <w:t xml:space="preserve"> </w:t>
      </w:r>
      <w:r>
        <w:t xml:space="preserve">custom Roslyn analyzers and a templated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injected per project.</w:t>
      </w:r>
    </w:p>
    <w:p>
      <w:pPr>
        <w:pStyle w:val="BodyText"/>
      </w:pPr>
      <w:r>
        <w:rPr>
          <w:bCs/>
          <w:b/>
        </w:rPr>
        <w:t xml:space="preserve">Two-axis automated code review.</w:t>
      </w:r>
      <w:r>
        <w:t xml:space="preserve"> </w:t>
      </w:r>
      <w:r>
        <w:t xml:space="preserve">Separates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this follow our documented standards and</w:t>
      </w:r>
      <w:r>
        <w:rPr>
          <w:iCs/>
          <w:i/>
        </w:rPr>
        <w:t xml:space="preserve"> </w:t>
      </w:r>
      <w:r>
        <w:rPr>
          <w:iCs/>
          <w:i/>
        </w:rPr>
        <w:t xml:space="preserve">ADRs?</w:t>
      </w:r>
      <w:r>
        <w:rPr>
          <w:iCs/>
          <w:i/>
        </w:rP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this do what the work item actually asked for?</w:t>
      </w:r>
      <w:r>
        <w:rPr>
          <w:iCs/>
          <w:i/>
        </w:rPr>
        <w:t xml:space="preserve">”</w:t>
      </w:r>
      <w:r>
        <w:t xml:space="preserve">, running both as parallel</w:t>
      </w:r>
      <w:r>
        <w:t xml:space="preserve"> </w:t>
      </w:r>
      <w:r>
        <w:t xml:space="preserve">sub-agents and reporting them side by side rather than collapsing them into a single verdict.</w:t>
      </w:r>
    </w:p>
    <w:p>
      <w:pPr>
        <w:pStyle w:val="BodyText"/>
      </w:pPr>
      <w:r>
        <w:rPr>
          <w:bCs/>
          <w:b/>
        </w:rPr>
        <w:t xml:space="preserve">Reusable engineering tooling.</w:t>
      </w:r>
      <w:r>
        <w:t xml:space="preserve"> </w:t>
      </w:r>
      <w:r>
        <w:t xml:space="preserve">Maintains a versioned library of skills, agents, commands and</w:t>
      </w:r>
      <w:r>
        <w:t xml:space="preserve"> </w:t>
      </w:r>
      <w:r>
        <w:t xml:space="preserve">hooks with a two-layer publish/capture model, distributed across machines and packaged as a</w:t>
      </w:r>
      <w:r>
        <w:t xml:space="preserve"> </w:t>
      </w:r>
      <w:r>
        <w:t xml:space="preserve">portable plugin. Conventions are published openly as</w:t>
      </w:r>
      <w:r>
        <w:t xml:space="preserve"> </w:t>
      </w:r>
      <w:hyperlink r:id="rId34">
        <w:r>
          <w:rPr>
            <w:rStyle w:val="VerbatimChar"/>
          </w:rPr>
          <w:t xml:space="preserve">engineering-standards</w:t>
        </w:r>
      </w:hyperlink>
      <w:r>
        <w:t xml:space="preserve"> </w:t>
      </w:r>
      <w:r>
        <w:t xml:space="preserve">— vendored into</w:t>
      </w:r>
      <w:r>
        <w:t xml:space="preserve"> </w:t>
      </w:r>
      <w:r>
        <w:t xml:space="preserve">downstream repositories and kept current by an automated sync PR. Model context is extended</w:t>
      </w:r>
      <w:r>
        <w:t xml:space="preserve"> </w:t>
      </w:r>
      <w:r>
        <w:t xml:space="preserve">through MCP server integration across cloud, design and developer tooling.</w:t>
      </w:r>
    </w:p>
    <w:p>
      <w:pPr>
        <w:pStyle w:val="BodyText"/>
      </w:pPr>
      <w:r>
        <w:rPr>
          <w:bCs/>
          <w:b/>
        </w:rPr>
        <w:t xml:space="preserve">Frontier tooling evaluation.</w:t>
      </w:r>
      <w:r>
        <w:t xml:space="preserve"> </w:t>
      </w:r>
      <w:r>
        <w:t xml:space="preserve">Runs a standing evaluation of emerging agent infrastructure</w:t>
      </w:r>
      <w:r>
        <w:t xml:space="preserve"> </w:t>
      </w:r>
      <w:r>
        <w:t xml:space="preserve">beyond the mainstream assistants — agent frameworks (Hermes / Nous Research), model-routing layers</w:t>
      </w:r>
      <w:r>
        <w:t xml:space="preserve"> </w:t>
      </w:r>
      <w:r>
        <w:t xml:space="preserve">(Omniroute, 9Router) and persistent memory and context systems (Perseus, Mnemonic AI) — to track</w:t>
      </w:r>
      <w:r>
        <w:t xml:space="preserve"> </w:t>
      </w:r>
      <w:r>
        <w:t xml:space="preserve">where the practical ceiling on context persistence, routing economics and agent autonomy is</w:t>
      </w:r>
      <w:r>
        <w:t xml:space="preserve"> </w:t>
      </w:r>
      <w:r>
        <w:t xml:space="preserve">moving, ahead of it becoming standard practice.</w:t>
      </w:r>
    </w:p>
    <w:p>
      <w:r>
        <w:pict>
          <v:rect style="width:0;height:1.5pt" o:hralign="center" o:hrstd="t" o:hr="t"/>
        </w:pict>
      </w:r>
    </w:p>
    <w:bookmarkEnd w:id="35"/>
    <w:bookmarkStart w:id="36" w:name="X674c460cda3e960eb4d07588cba0bff9e74b9cc"/>
    <w:p>
      <w:pPr>
        <w:pStyle w:val="Heading2"/>
      </w:pPr>
      <w:r>
        <w:t xml:space="preserve">Notable Clients Engaged (Across Consulting Roles)</w:t>
      </w:r>
    </w:p>
    <w:p>
      <w:pPr>
        <w:pStyle w:val="FirstParagraph"/>
      </w:pPr>
      <w:r>
        <w:t xml:space="preserve">Bankserv (now PayInc), Standard Bank, Nedbank, PSG Wealth, Libstar Holdings, Translution.</w:t>
      </w:r>
    </w:p>
    <w:p>
      <w:r>
        <w:pict>
          <v:rect style="width:0;height:1.5pt" o:hralign="center" o:hrstd="t" o:hr="t"/>
        </w:pict>
      </w:r>
    </w:p>
    <w:bookmarkEnd w:id="36"/>
    <w:bookmarkStart w:id="37" w:name="open-source"/>
    <w:p>
      <w:pPr>
        <w:pStyle w:val="Heading2"/>
      </w:pPr>
      <w:r>
        <w:t xml:space="preserve">Open source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CombinatorialOptimiser</w:t>
      </w:r>
      <w:r>
        <w:t xml:space="preserve"> </w:t>
      </w:r>
      <w:r>
        <w:t xml:space="preserve">— https://github.com/RichardvZyl/CombinatorialOptimiser —</w:t>
      </w:r>
      <w:r>
        <w:t xml:space="preserve"> </w:t>
      </w:r>
      <w:r>
        <w:t xml:space="preserve">permutation (TSP), subset selection (knapsack) and constraint assignment (graph colouring).</w:t>
      </w:r>
      <w:r>
        <w:t xml:space="preserve"> </w:t>
      </w:r>
      <w:r>
        <w:t xml:space="preserve">Exact (Held-Karp, DP, branch-and-bound), construction, improvement (2-opt, Lin-Kernighan) and</w:t>
      </w:r>
      <w:r>
        <w:t xml:space="preserve"> </w:t>
      </w:r>
      <w:r>
        <w:t xml:space="preserve">metaheuristics (simulated annealing, genetic algorithm, ILS). A solver registry recommends by</w:t>
      </w:r>
      <w:r>
        <w:t xml:space="preserve"> </w:t>
      </w:r>
      <w:r>
        <w:t xml:space="preserve">instance size so O(n!) is never the plan. Packable as NuGet; not published to nuget.org.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engineering-standards</w:t>
      </w:r>
      <w:r>
        <w:t xml:space="preserve"> </w:t>
      </w:r>
      <w:r>
        <w:t xml:space="preserve">— repository conventions used across delivery work.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pseudo-random-guaranteed-unique</w:t>
      </w:r>
      <w:r>
        <w:t xml:space="preserve"> </w:t>
      </w:r>
      <w:r>
        <w:t xml:space="preserve">— T-SQL uniqueness without a random collision window.</w:t>
      </w:r>
    </w:p>
    <w:p>
      <w:r>
        <w:pict>
          <v:rect style="width:0;height:1.5pt" o:hralign="center" o:hrstd="t" o:hr="t"/>
        </w:pict>
      </w:r>
    </w:p>
    <w:bookmarkEnd w:id="37"/>
    <w:bookmarkStart w:id="38" w:name="certifications-education-profile"/>
    <w:p>
      <w:pPr>
        <w:pStyle w:val="Heading2"/>
      </w:pPr>
      <w:r>
        <w:t xml:space="preserve">Certifications, Education &amp; Profile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IKM C# Assessment:</w:t>
      </w:r>
      <w:r>
        <w:t xml:space="preserve"> </w:t>
      </w:r>
      <w:r>
        <w:t xml:space="preserve">73rd percentile of all test takers (assessed twice, six months apart).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National Diploma — IT: Software Development:</w:t>
      </w:r>
      <w:r>
        <w:t xml:space="preserve"> </w:t>
      </w:r>
      <w:r>
        <w:t xml:space="preserve">Varsity College, 2014–2016.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RichardvZyl" TargetMode="External" /><Relationship Type="http://schemas.openxmlformats.org/officeDocument/2006/relationships/hyperlink" Id="rId34" Target="https://github.com/RichardvZyl/engineering-standards" TargetMode="External" /><Relationship Type="http://schemas.openxmlformats.org/officeDocument/2006/relationships/hyperlink" Id="rId20" Target="https://www.linkedin.com/in/richardvzy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RichardvZyl" TargetMode="External" /><Relationship Type="http://schemas.openxmlformats.org/officeDocument/2006/relationships/hyperlink" Id="rId34" Target="https://github.com/RichardvZyl/engineering-standards" TargetMode="External" /><Relationship Type="http://schemas.openxmlformats.org/officeDocument/2006/relationships/hyperlink" Id="rId20" Target="https://www.linkedin.com/in/richardvzy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van Zyl — CV</dc:title>
  <dc:creator/>
  <cp:keywords/>
  <dcterms:created xsi:type="dcterms:W3CDTF">2026-09-14T12:29:34Z</dcterms:created>
  <dcterms:modified xsi:type="dcterms:W3CDTF">2026-09-14T12:29:34Z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