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Times New Roman" w:cs="Times New Roman" w:eastAsia="Times New Roman" w:hAnsi="Times New Roman"/>
          <w:sz w:val="24"/>
          <w:szCs w:val="24"/>
        </w:rPr>
        <w:t xml:space="preserve"/>
      </w:r>
    </w:p>
    <w:p>
      <w:pPr>
        <w:spacing w:after="100"/>
      </w:pPr>
      <w:r>
        <w:rPr>
          <w:rFonts w:ascii="Times New Roman" w:cs="Times New Roman" w:eastAsia="Times New Roman" w:hAnsi="Times New Roman"/>
          <w:sz w:val="24"/>
          <w:szCs w:val="24"/>
        </w:rPr>
        <w:t xml:space="preserve"/>
      </w:r>
    </w:p>
    <w:p>
      <w:pPr>
        <w:spacing w:after="100"/>
      </w:pPr>
      <w:r>
        <w:rPr>
          <w:rFonts w:ascii="Times New Roman" w:cs="Times New Roman" w:eastAsia="Times New Roman" w:hAnsi="Times New Roman"/>
          <w:sz w:val="24"/>
          <w:szCs w:val="24"/>
        </w:rPr>
        <w:t xml:space="preserve"/>
      </w:r>
    </w:p>
    <w:p>
      <w:pPr>
        <w:spacing w:after="100"/>
      </w:pPr>
      <w:r>
        <w:rPr>
          <w:rFonts w:ascii="Times New Roman" w:cs="Times New Roman" w:eastAsia="Times New Roman" w:hAnsi="Times New Roman"/>
          <w:sz w:val="24"/>
          <w:szCs w:val="24"/>
        </w:rPr>
        <w:t xml:space="preserve"/>
      </w:r>
    </w:p>
    <w:p>
      <w:pPr>
        <w:spacing w:after="200"/>
        <w:jc w:val="center"/>
      </w:pPr>
      <w:r>
        <w:rPr>
          <w:rFonts w:ascii="Times New Roman" w:cs="Times New Roman" w:eastAsia="Times New Roman" w:hAnsi="Times New Roman"/>
          <w:b/>
          <w:bCs/>
          <w:color w:val="000000"/>
          <w:sz w:val="32"/>
          <w:szCs w:val="32"/>
        </w:rPr>
        <w:t xml:space="preserve">LAPORAN PENELITIAN</w:t>
      </w:r>
    </w:p>
    <w:p>
      <w:pPr>
        <w:spacing w:after="100"/>
      </w:pPr>
      <w:r>
        <w:rPr>
          <w:rFonts w:ascii="Times New Roman" w:cs="Times New Roman" w:eastAsia="Times New Roman" w:hAnsi="Times New Roman"/>
          <w:sz w:val="24"/>
          <w:szCs w:val="24"/>
        </w:rPr>
        <w:t xml:space="preserve"/>
      </w:r>
    </w:p>
    <w:p>
      <w:pPr>
        <w:spacing w:after="200"/>
        <w:jc w:val="center"/>
      </w:pPr>
      <w:r>
        <w:rPr>
          <w:rFonts w:ascii="Times New Roman" w:cs="Times New Roman" w:eastAsia="Times New Roman" w:hAnsi="Times New Roman"/>
          <w:b/>
          <w:bCs/>
          <w:color w:val="000000"/>
          <w:sz w:val="28"/>
          <w:szCs w:val="28"/>
        </w:rPr>
        <w:t xml:space="preserve">DGWO-F2OPT UNTUK OPTIMASI MULTI-OBJECTIVE HUMANITARIAN</w:t>
      </w:r>
    </w:p>
    <w:p>
      <w:pPr>
        <w:spacing w:after="200"/>
        <w:jc w:val="center"/>
      </w:pPr>
      <w:r>
        <w:rPr>
          <w:rFonts w:ascii="Times New Roman" w:cs="Times New Roman" w:eastAsia="Times New Roman" w:hAnsi="Times New Roman"/>
          <w:b/>
          <w:bCs/>
          <w:color w:val="000000"/>
          <w:sz w:val="28"/>
          <w:szCs w:val="28"/>
        </w:rPr>
        <w:t xml:space="preserve">VEHICLE ROUTING PADA KONDISI BENCANA BANJIR</w:t>
      </w:r>
    </w:p>
    <w:p>
      <w:pPr>
        <w:spacing w:after="100"/>
      </w:pPr>
      <w:r>
        <w:rPr>
          <w:rFonts w:ascii="Times New Roman" w:cs="Times New Roman" w:eastAsia="Times New Roman" w:hAnsi="Times New Roman"/>
          <w:sz w:val="24"/>
          <w:szCs w:val="24"/>
        </w:rPr>
        <w:t xml:space="preserve"/>
      </w:r>
    </w:p>
    <w:p>
      <w:pPr>
        <w:spacing w:after="100"/>
      </w:pPr>
      <w:r>
        <w:rPr>
          <w:rFonts w:ascii="Times New Roman" w:cs="Times New Roman" w:eastAsia="Times New Roman" w:hAnsi="Times New Roman"/>
          <w:sz w:val="24"/>
          <w:szCs w:val="24"/>
        </w:rPr>
        <w:t xml:space="preserve"/>
      </w:r>
    </w:p>
    <w:p>
      <w:pPr>
        <w:spacing w:after="100"/>
      </w:pPr>
      <w:r>
        <w:rPr>
          <w:rFonts w:ascii="Times New Roman" w:cs="Times New Roman" w:eastAsia="Times New Roman" w:hAnsi="Times New Roman"/>
          <w:sz w:val="24"/>
          <w:szCs w:val="24"/>
        </w:rPr>
        <w:t xml:space="preserve"/>
      </w:r>
    </w:p>
    <w:p>
      <w:pPr>
        <w:spacing w:after="160"/>
        <w:jc w:val="center"/>
      </w:pPr>
      <w:r>
        <w:rPr>
          <w:rFonts w:ascii="Times New Roman" w:cs="Times New Roman" w:eastAsia="Times New Roman" w:hAnsi="Times New Roman"/>
          <w:i/>
          <w:iCs/>
          <w:color w:val="000000"/>
          <w:sz w:val="24"/>
          <w:szCs w:val="24"/>
        </w:rPr>
        <w:t xml:space="preserve">DGWO-F2OPT for Multi-Objective Humanitarian Vehicle Routing</w:t>
      </w:r>
    </w:p>
    <w:p>
      <w:pPr>
        <w:spacing w:after="400"/>
        <w:jc w:val="center"/>
      </w:pPr>
      <w:r>
        <w:rPr>
          <w:rFonts w:ascii="Times New Roman" w:cs="Times New Roman" w:eastAsia="Times New Roman" w:hAnsi="Times New Roman"/>
          <w:i/>
          <w:iCs/>
          <w:color w:val="000000"/>
          <w:sz w:val="24"/>
          <w:szCs w:val="24"/>
        </w:rPr>
        <w:t xml:space="preserve">Optimization under Flood Disaster Conditions</w:t>
      </w:r>
    </w:p>
    <w:p>
      <w:pPr>
        <w:spacing w:after="100"/>
      </w:pPr>
      <w:r>
        <w:rPr>
          <w:rFonts w:ascii="Times New Roman" w:cs="Times New Roman" w:eastAsia="Times New Roman" w:hAnsi="Times New Roman"/>
          <w:sz w:val="24"/>
          <w:szCs w:val="24"/>
        </w:rPr>
        <w:t xml:space="preserve"/>
      </w:r>
    </w:p>
    <w:p>
      <w:pPr>
        <w:spacing w:after="100"/>
      </w:pPr>
      <w:r>
        <w:rPr>
          <w:rFonts w:ascii="Times New Roman" w:cs="Times New Roman" w:eastAsia="Times New Roman" w:hAnsi="Times New Roman"/>
          <w:sz w:val="24"/>
          <w:szCs w:val="24"/>
        </w:rPr>
        <w:t xml:space="preserve"/>
      </w:r>
    </w:p>
    <w:p>
      <w:pPr>
        <w:spacing w:after="100"/>
      </w:pPr>
      <w:r>
        <w:rPr>
          <w:rFonts w:ascii="Times New Roman" w:cs="Times New Roman" w:eastAsia="Times New Roman" w:hAnsi="Times New Roman"/>
          <w:sz w:val="24"/>
          <w:szCs w:val="24"/>
        </w:rPr>
        <w:t xml:space="preserve"/>
      </w:r>
    </w:p>
    <w:p>
      <w:pPr>
        <w:spacing w:after="100"/>
      </w:pPr>
      <w:r>
        <w:rPr>
          <w:rFonts w:ascii="Times New Roman" w:cs="Times New Roman" w:eastAsia="Times New Roman" w:hAnsi="Times New Roman"/>
          <w:sz w:val="24"/>
          <w:szCs w:val="24"/>
        </w:rPr>
        <w:t xml:space="preserve"/>
      </w:r>
    </w:p>
    <w:p>
      <w:pPr>
        <w:spacing w:after="100"/>
      </w:pPr>
      <w:r>
        <w:rPr>
          <w:rFonts w:ascii="Times New Roman" w:cs="Times New Roman" w:eastAsia="Times New Roman" w:hAnsi="Times New Roman"/>
          <w:sz w:val="24"/>
          <w:szCs w:val="24"/>
        </w:rPr>
        <w:t xml:space="preserve"/>
      </w:r>
    </w:p>
    <w:p>
      <w:pPr>
        <w:spacing w:after="100"/>
      </w:pPr>
      <w:r>
        <w:rPr>
          <w:rFonts w:ascii="Times New Roman" w:cs="Times New Roman" w:eastAsia="Times New Roman" w:hAnsi="Times New Roman"/>
          <w:sz w:val="24"/>
          <w:szCs w:val="24"/>
        </w:rPr>
        <w:t xml:space="preserve"/>
      </w:r>
    </w:p>
    <w:p>
      <w:pPr>
        <w:spacing w:after="160"/>
        <w:jc w:val="center"/>
      </w:pPr>
      <w:r>
        <w:rPr>
          <w:rFonts w:ascii="Times New Roman" w:cs="Times New Roman" w:eastAsia="Times New Roman" w:hAnsi="Times New Roman"/>
          <w:b/>
          <w:bCs/>
          <w:color w:val="000000"/>
          <w:sz w:val="24"/>
          <w:szCs w:val="24"/>
        </w:rPr>
        <w:t xml:space="preserve">Program Studi Teknik Informatika</w:t>
      </w:r>
    </w:p>
    <w:p>
      <w:pPr>
        <w:spacing w:after="160"/>
        <w:jc w:val="center"/>
      </w:pPr>
      <w:r>
        <w:rPr>
          <w:rFonts w:ascii="Times New Roman" w:cs="Times New Roman" w:eastAsia="Times New Roman" w:hAnsi="Times New Roman"/>
          <w:color w:val="000000"/>
          <w:sz w:val="24"/>
          <w:szCs w:val="24"/>
        </w:rPr>
        <w:t xml:space="preserve">Fakultas Teknologi Informasi</w:t>
      </w:r>
    </w:p>
    <w:p>
      <w:pPr>
        <w:spacing w:after="160"/>
        <w:jc w:val="center"/>
      </w:pPr>
      <w:r>
        <w:rPr>
          <w:rFonts w:ascii="Times New Roman" w:cs="Times New Roman" w:eastAsia="Times New Roman" w:hAnsi="Times New Roman"/>
          <w:color w:val="000000"/>
          <w:sz w:val="24"/>
          <w:szCs w:val="24"/>
        </w:rPr>
        <w:t xml:space="preserve">2024</w:t>
      </w:r>
    </w:p>
    <w:p>
      <w:r>
        <w:br w:type="page"/>
      </w:r>
    </w:p>
    <w:p>
      <w:pPr>
        <w:spacing w:after="240" w:before="0"/>
        <w:jc w:val="center"/>
      </w:pPr>
      <w:r>
        <w:rPr>
          <w:rFonts w:ascii="Times New Roman" w:cs="Times New Roman" w:eastAsia="Times New Roman" w:hAnsi="Times New Roman"/>
          <w:b/>
          <w:bCs/>
          <w:color w:val="000000"/>
          <w:sz w:val="28"/>
          <w:szCs w:val="28"/>
        </w:rPr>
        <w:t xml:space="preserve">ABSTRAK</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Bencana banjir merupakan salah satu jenis bencana alam yang paling sering terjadi di Indonesia dan menimbulkan dampak kerusakan yang signifikan terhadap infrastruktur maupun kondisi sosial-ekonomi masyarakat. Distribusi bantuan logistik pada fase tanggap darurat bencana menjadi tantangan operasional yang kompleks, mengingat kondisi jalan yang dinamis, ketidakpastian informasi lapangan, serta urgensi waktu dalam menjangkau korban yang membutuhkan pertolongan. Penelitian ini mengembangkan dan mengevaluasi metode DGWO-F2OPT (Dynamic Grey Wolf Optimizer with Floating 2-Opt Local Search) untuk menyelesaikan permasalahan Humanitarian Capacitated Vehicle Routing Problem with Time Windows (H-CVRPTW) pada kondisi bencana banjir.</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Model yang diusulkan mengintegrasikan beberapa komponen inovatif, meliputi: (1) Fuzzy Mamdani Priority Scoring untuk pembobotan prioritas korban berdasarkan tingkat kerusakan, kedalaman banjir, dan jumlah korban; (2) simulasi overlay bencana banjir berbasis distribusi BNPB yang dikalibrasi dari data historis Indonesia; (3) Dynamic Road Blockage untuk memodelkan pemblokiran rute secara dinamis akibat banjir; serta (4) mekanisme Floating 2-Opt (F2OPT) sebagai local search intensifikasi. Evaluasi dilakukan menggunakan benchmark CVRPLIB A-n80-k10 dengan 79 customer node, 10 kendaraan, dan kapasitas kendaraan 100 unit.</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Empat model dibandingkan secara komprehensif: M1 (GA Classic sebagai baseline), M2 (Adaptive GA), M3 (Modified PSO/MPSO berdasarkan Qiao et al., 2023), dan M4 (DGWO-F2OPT yang diusulkan, berdasarkan Huang et al., 2024). Hasil eksperimen menunjukkan bahwa DGWO-F2OPT menghasilkan performa terbaik secara keseluruhan, dengan penurunan total jarak yang disesuaikan sebesar 5,32% dibandingkan Adaptive GA, penurunan time-window penalty sebesar 13,86%, dan peningkatan response efficiency sebesar 5,62%. Berdasarkan evaluasi lima objektif (distance efficiency, risk minimization, time-window compliance, response efficiency, dan critical coverage), M4 DGWO-F2OPT unggul pada tiga dari lima objektif, menjadikannya model terbaik secara keseluruhan. Temuan ini menunjukkan bahwa pendekatan berbasis Dynamic Pareto Archive dengan local search F2OPT memiliki potensi tinggi untuk optimasi logistik kemanusiaan dengan constraint dinamis.</w:t>
      </w:r>
    </w:p>
    <w:p>
      <w:pPr>
        <w:spacing w:after="100"/>
      </w:pPr>
      <w:r>
        <w:rPr>
          <w:rFonts w:ascii="Times New Roman" w:cs="Times New Roman" w:eastAsia="Times New Roman" w:hAnsi="Times New Roman"/>
          <w:sz w:val="24"/>
          <w:szCs w:val="24"/>
        </w:rPr>
        <w:t xml:space="preserve"/>
      </w:r>
    </w:p>
    <w:p>
      <w:pPr>
        <w:spacing w:after="160"/>
      </w:pPr>
      <w:r>
        <w:rPr>
          <w:rFonts w:ascii="Times New Roman" w:cs="Times New Roman" w:eastAsia="Times New Roman" w:hAnsi="Times New Roman"/>
          <w:b/>
          <w:bCs/>
          <w:color w:val="000000"/>
          <w:sz w:val="24"/>
          <w:szCs w:val="24"/>
        </w:rPr>
        <w:t xml:space="preserve">Kata kunci: </w:t>
      </w:r>
      <w:r>
        <w:rPr>
          <w:rFonts w:ascii="Times New Roman" w:cs="Times New Roman" w:eastAsia="Times New Roman" w:hAnsi="Times New Roman"/>
          <w:i/>
          <w:iCs/>
          <w:color w:val="000000"/>
          <w:sz w:val="24"/>
          <w:szCs w:val="24"/>
        </w:rPr>
        <w:t xml:space="preserve">Vehicle Routing Problem, Humanitarian Logistics, Grey Wolf Optimizer, Fuzzy Mamdani, Bencana Banjir, Multi-Objective Optimization, Time Windows, BNPB</w:t>
      </w:r>
    </w:p>
    <w:p>
      <w:pPr>
        <w:pStyle w:val="Heading2"/>
        <w:spacing w:after="160" w:before="280"/>
      </w:pPr>
      <w:r>
        <w:rPr>
          <w:rFonts w:ascii="Times New Roman" w:cs="Times New Roman" w:hAnsi="Times New Roman"/>
          <w:b/>
          <w:bCs/>
          <w:color w:val="000000"/>
          <w:sz w:val="26"/>
          <w:szCs w:val="26"/>
        </w:rPr>
        <w:t>2.6 Humanitarian Logistics</w:t>
      </w:r>
    </w:p>
    <w:p>
      <w:pPr>
        <w:spacing w:after="160" w:before="0" w:line="360" w:lineRule="auto"/>
        <w:ind w:firstLine="720"/>
      </w:pPr>
      <w:r>
        <w:rPr>
          <w:rFonts w:ascii="Times New Roman" w:cs="Times New Roman" w:hAnsi="Times New Roman"/>
          <w:color w:val="000000"/>
          <w:sz w:val="24"/>
          <w:szCs w:val="24"/>
        </w:rPr>
        <w:t xml:space="preserve">Humanitarian logistics didefinisikan sebagai proses perencanaan, implementasi, dan pengendalian aliran barang, informasi, dan sumber daya dari titik asal ke titik konsumsi dengan tujuan meringankan penderitaan populasi yang rentan (Thomas &amp; Mizushima, 2005). Berbeda dari commercial logistics yang berorientasi pada efisiensi biaya dan profit, humanitarian logistics menekankan kecepatan respons, keadilan distribusi, dan jangkauan ke daerah terisolir sebagai tujuan utama.</w:t>
      </w:r>
    </w:p>
    <w:p>
      <w:pPr>
        <w:spacing w:after="160" w:before="0" w:line="360" w:lineRule="auto"/>
        <w:ind w:firstLine="720"/>
      </w:pPr>
      <w:r>
        <w:rPr>
          <w:rFonts w:ascii="Times New Roman" w:cs="Times New Roman" w:hAnsi="Times New Roman"/>
          <w:color w:val="000000"/>
          <w:sz w:val="24"/>
          <w:szCs w:val="24"/>
        </w:rPr>
        <w:t xml:space="preserve">Dalam konteks disaster response, humanitarian logistics terbagi dalam dua fase utama: (1) fase pra-bencana (preparedness), yang mencakup pra-posisi stok, perencanaan rute evakuasi, dan identifikasi titik distribusi; dan (2) fase pasca-bencana (response), yang mencakup distribusi bantuan darurat, pencarian dan penyelamatan korban, serta pemulihan akses infrastruktur. Penelitian ini berfokus pada fase response, khususnya pada optimasi distribusi bantuan logistik kepada populasi terdampak banjir.</w:t>
      </w:r>
    </w:p>
    <w:p>
      <w:pPr>
        <w:spacing w:after="160" w:before="0" w:line="360" w:lineRule="auto"/>
        <w:ind w:firstLine="720"/>
      </w:pPr>
      <w:r>
        <w:rPr>
          <w:rFonts w:ascii="Times New Roman" w:cs="Times New Roman" w:hAnsi="Times New Roman"/>
          <w:color w:val="000000"/>
          <w:sz w:val="24"/>
          <w:szCs w:val="24"/>
        </w:rPr>
        <w:t xml:space="preserve">Tantangan utama humanitarian logistics meliputi: ketidakpastian demand (jumlah korban yang berubah dinamis), ketidakpastian supply (ketersediaan bantuan dari berbagai donor), keterbatasan infrastruktur (jalan rusak, jembatan putus), dan tekanan waktu yang ekstrem. Kovacs dan Spens (2007) mengidentifikasi bahwa humanitarian supply chain berbeda dari commercial supply chain dalam hal orientasi customer (beneficiary vs. profit-paying customer), sumber pendanaan (donasi vs. revenue), dan horizon perencanaan (reaktif vs. proaktif).</w:t>
      </w:r>
    </w:p>
    <w:p>
      <w:pPr>
        <w:pStyle w:val="Heading2"/>
        <w:spacing w:after="160" w:before="280"/>
      </w:pPr>
      <w:r>
        <w:rPr>
          <w:rFonts w:ascii="Times New Roman" w:cs="Times New Roman" w:hAnsi="Times New Roman"/>
          <w:b/>
          <w:bCs/>
          <w:color w:val="000000"/>
          <w:sz w:val="26"/>
          <w:szCs w:val="26"/>
        </w:rPr>
        <w:t>2.7 Flood Disaster Logistics</w:t>
      </w:r>
    </w:p>
    <w:p>
      <w:pPr>
        <w:spacing w:after="160" w:before="0" w:line="360" w:lineRule="auto"/>
        <w:ind w:firstLine="720"/>
      </w:pPr>
      <w:r>
        <w:rPr>
          <w:rFonts w:ascii="Times New Roman" w:cs="Times New Roman" w:hAnsi="Times New Roman"/>
          <w:color w:val="000000"/>
          <w:sz w:val="24"/>
          <w:szCs w:val="24"/>
        </w:rPr>
        <w:t xml:space="preserve">Bencana banjir menimbulkan tantangan logistik yang unik dibandingkan jenis bencana lainnya. Menurut BNPB (2022), banjir di Indonesia rata-rata mempengaruhi lebih dari 1 juta orang per tahun dengan kerugian ekonomi mencapai ratusan miliar rupiah. Karakteristik utama yang membedakan flood disaster logistics dari logistics bencana pada umumnya meliputi: (1) dinamika aksesibilitas jalan yang berubah seiring tinggi muka air banjir; (2) distribusi korban yang tersebar dan heterogen; (3) kebutuhan kendaraan khusus atau perahu pada area tergenang dalam; dan (4) jendela waktu emas (golden hour) yang singkat untuk menghindari risiko kesehatan akibat paparan air banjir.</w:t>
      </w:r>
    </w:p>
    <w:p>
      <w:pPr>
        <w:spacing w:after="160" w:before="0" w:line="360" w:lineRule="auto"/>
        <w:ind w:firstLine="720"/>
      </w:pPr>
      <w:r>
        <w:rPr>
          <w:rFonts w:ascii="Times New Roman" w:cs="Times New Roman" w:hAnsi="Times New Roman"/>
          <w:color w:val="000000"/>
          <w:sz w:val="24"/>
          <w:szCs w:val="24"/>
        </w:rPr>
        <w:t xml:space="preserve">Nolz et al. (2011) mengkuantifikasi dampak banjir terhadap waktu tempuh rute dengan memperkenalkan flood delay factor yang merupakan fungsi dari kedalaman genangan dan kondisi permukaan jalan. Delay factor berkisar dari 1.00 (kondisi normal) hingga 1.50 (kondisi parah) untuk jalan yang masih dapat dilalui, dan tak terhingga (pemblokiran total) untuk jalan yang tergenang melebihi ambang batas aman. Model ini menjadi landasan empiris bagi travel time model yang digunakan dalam penelitian ini.</w:t>
      </w:r>
    </w:p>
    <w:p>
      <w:pPr>
        <w:spacing w:after="160" w:before="0" w:line="360" w:lineRule="auto"/>
        <w:ind w:firstLine="720"/>
      </w:pPr>
      <w:r>
        <w:rPr>
          <w:rFonts w:ascii="Times New Roman" w:cs="Times New Roman" w:hAnsi="Times New Roman"/>
          <w:color w:val="000000"/>
          <w:sz w:val="24"/>
          <w:szCs w:val="24"/>
        </w:rPr>
        <w:t xml:space="preserve">Distribusi historis tingkat kerusakan akibat banjir berdasarkan data BNPB 2016–2022 menunjukkan pola: 63,8% low damage, 18,6% medium damage, dan 17,6% high damage. Distribusi ini mencerminkan bahwa meskipun banjir meluas, intensitas kerusakan parah (high) hanya terjadi pada sebagian kecil area. Pola distribusi ini digunakan sebagai kalibrator dalam simulasi overlay bencana pada benchmark CVRPLIB dalam penelitian ini, sehingga proporsi node berdasarkan severity level mencerminkan realitas empiris bencana banjir Indonesia.</w:t>
      </w:r>
    </w:p>
    <w:p>
      <w:pPr>
        <w:pStyle w:val="Heading2"/>
        <w:spacing w:after="160" w:before="280"/>
      </w:pPr>
      <w:r>
        <w:rPr>
          <w:rFonts w:ascii="Times New Roman" w:cs="Times New Roman" w:hAnsi="Times New Roman"/>
          <w:b/>
          <w:bCs/>
          <w:color w:val="000000"/>
          <w:sz w:val="26"/>
          <w:szCs w:val="26"/>
        </w:rPr>
        <w:t>2.8 Metaheuristic Optimization untuk VRP</w:t>
      </w:r>
    </w:p>
    <w:p>
      <w:pPr>
        <w:spacing w:after="160" w:before="0" w:line="360" w:lineRule="auto"/>
        <w:ind w:firstLine="720"/>
      </w:pPr>
      <w:r>
        <w:rPr>
          <w:rFonts w:ascii="Times New Roman" w:cs="Times New Roman" w:hAnsi="Times New Roman"/>
          <w:color w:val="000000"/>
          <w:sz w:val="24"/>
          <w:szCs w:val="24"/>
        </w:rPr>
        <w:t xml:space="preserve">VRP dan variannya merupakan masalah NP-Hard, yang berarti tidak ada algoritma exact yang dapat menyelesaikannya dalam waktu polinomial untuk ukuran masalah nyata. Metaheuristic merupakan kerangka algoritmik tingkat tinggi yang memberikan panduan untuk mengeksplorasi ruang pencarian secara efisien guna menemukan solusi berkualitas tinggi dalam waktu komputasi yang wajar, tanpa jaminan optimalitas global. Taksonomi metaheuristic mencakup: (1) single-solution methods (Simulated Annealing, Tabu Search, Variable Neighborhood Search); (2) population-based methods (Genetic Algorithm, Particle Swarm Optimization, Grey Wolf Optimizer, Ant Colony Optimization); dan (3) hybrid methods yang mengkombinasikan dua pendekatan.</w:t>
      </w:r>
    </w:p>
    <w:p>
      <w:pPr>
        <w:spacing w:after="160" w:before="0" w:line="360" w:lineRule="auto"/>
        <w:ind w:firstLine="720"/>
      </w:pPr>
      <w:r>
        <w:rPr>
          <w:rFonts w:ascii="Times New Roman" w:cs="Times New Roman" w:hAnsi="Times New Roman"/>
          <w:color w:val="000000"/>
          <w:sz w:val="24"/>
          <w:szCs w:val="24"/>
        </w:rPr>
        <w:t xml:space="preserve">Dalam konteks VRP, representasi solusi (encoding) merupakan aspek kritis yang menentukan efektivitas metaheuristic. Encoding berbasis permutasi (urutan kunjungan node) adalah yang paling umum, namun memerlukan operator khusus yang menjaga validitas solusi (misalnya OX crossover untuk GA). Encoding berbasis real-valued (seperti Equal-Division Random Key yang digunakan DGWO-F2OPT) memungkinkan penggunaan operator standar namun memerlukan mekanisme decoding yang tepat untuk mengkonversi representasi kontinu ke urutan rute yang valid.</w:t>
      </w:r>
    </w:p>
    <w:p>
      <w:pPr>
        <w:spacing w:after="160" w:before="0" w:line="360" w:lineRule="auto"/>
        <w:ind w:firstLine="720"/>
      </w:pPr>
      <w:r>
        <w:rPr>
          <w:rFonts w:ascii="Times New Roman" w:cs="Times New Roman" w:hAnsi="Times New Roman"/>
          <w:color w:val="000000"/>
          <w:sz w:val="24"/>
          <w:szCs w:val="24"/>
        </w:rPr>
        <w:t xml:space="preserve">Persamaan update posisi standar GWO yang diadaptasi dalam DGWO-F2OPT mengikuti formulasi Mirjalili et al. (2014) sebagai berikut. Posisi setiap agen omega diperbarui berdasarkan posisi tiga pemimpin (alpha, beta, delta):</w:t>
      </w:r>
    </w:p>
    <w:p>
      <w:pPr>
        <w:spacing w:after="120" w:before="120" w:line="360" w:lineRule="auto"/>
        <w:jc w:val="center"/>
      </w:pPr>
      <w:r>
        <w:rPr>
          <w:rFonts w:ascii="Times New Roman" w:cs="Times New Roman" w:hAnsi="Times New Roman"/>
          <w:i/>
          <w:iCs/>
          <w:color w:val="000000"/>
          <w:sz w:val="24"/>
          <w:szCs w:val="24"/>
        </w:rPr>
        <w:t xml:space="preserve">Dα = |C₁ · Xα − X|,   Dβ = |C₂ · Xβ − X|,   Dδ = |C₃ · Xδ − X|     ...(2.1)</w:t>
      </w:r>
    </w:p>
    <w:p>
      <w:pPr>
        <w:spacing w:after="120" w:before="120" w:line="360" w:lineRule="auto"/>
        <w:jc w:val="center"/>
      </w:pPr>
      <w:r>
        <w:rPr>
          <w:rFonts w:ascii="Times New Roman" w:cs="Times New Roman" w:hAnsi="Times New Roman"/>
          <w:i/>
          <w:iCs/>
          <w:color w:val="000000"/>
          <w:sz w:val="24"/>
          <w:szCs w:val="24"/>
        </w:rPr>
        <w:t xml:space="preserve">X₁ = Xα − A₁ · Dα,   X₂ = Xβ − A₂ · Dβ,   X₃ = Xδ − A₃ · Dδ     ...(2.2)</w:t>
      </w:r>
    </w:p>
    <w:p>
      <w:pPr>
        <w:spacing w:after="160" w:before="120" w:line="360" w:lineRule="auto"/>
        <w:jc w:val="center"/>
      </w:pPr>
      <w:r>
        <w:rPr>
          <w:rFonts w:ascii="Times New Roman" w:cs="Times New Roman" w:hAnsi="Times New Roman"/>
          <w:i/>
          <w:iCs/>
          <w:color w:val="000000"/>
          <w:sz w:val="24"/>
          <w:szCs w:val="24"/>
        </w:rPr>
        <w:t xml:space="preserve">X(t+1) = (X₁ + X₂ + X₃) / 3     ...(2.3)</w:t>
      </w:r>
    </w:p>
    <w:p>
      <w:pPr>
        <w:spacing w:after="160" w:before="0" w:line="360" w:lineRule="auto"/>
        <w:ind w:firstLine="720"/>
      </w:pPr>
      <w:r>
        <w:rPr>
          <w:rFonts w:ascii="Times New Roman" w:cs="Times New Roman" w:hAnsi="Times New Roman"/>
          <w:color w:val="000000"/>
          <w:sz w:val="24"/>
          <w:szCs w:val="24"/>
        </w:rPr>
        <w:t xml:space="preserve">di mana A = 2a · r₁ − a dan C = 2 · r₂ merupakan koefisien vektor acak, r₁ dan r₂ adalah bilangan acak dalam [0,1], dan a berkurang secara linier dari 2 ke 0 sepanjang iterasi. Saat |A| &gt; 1 (fase eksplorasi), agen bergerak menjauhi prey; saat |A| &lt; 1 (fase eksploitasi), agen konvergen menuju prey.</w:t>
      </w:r>
    </w:p>
    <w:p>
      <w:pPr>
        <w:pStyle w:val="Heading2"/>
        <w:spacing w:after="160" w:before="280"/>
      </w:pPr>
      <w:r>
        <w:rPr>
          <w:rFonts w:ascii="Times New Roman" w:cs="Times New Roman" w:hAnsi="Times New Roman"/>
          <w:b/>
          <w:bCs/>
          <w:color w:val="000000"/>
          <w:sz w:val="26"/>
          <w:szCs w:val="26"/>
        </w:rPr>
        <w:t>2.9 Multi-Objective Optimization</w:t>
      </w:r>
    </w:p>
    <w:p>
      <w:pPr>
        <w:spacing w:after="160" w:before="0" w:line="360" w:lineRule="auto"/>
        <w:ind w:firstLine="720"/>
      </w:pPr>
      <w:r>
        <w:rPr>
          <w:rFonts w:ascii="Times New Roman" w:cs="Times New Roman" w:hAnsi="Times New Roman"/>
          <w:color w:val="000000"/>
          <w:sz w:val="24"/>
          <w:szCs w:val="24"/>
        </w:rPr>
        <w:t xml:space="preserve">Multi-objective optimization (MOO) adalah bidang optimasi yang menangani masalah dengan dua atau lebih fungsi objektif yang saling berkonflik secara bersamaan. Berbeda dari single-objective optimization yang menghasilkan satu solusi optimal global, MOO menghasilkan sekumpulan solusi Pareto-optimal yang merepresentasikan trade-off terbaik yang dapat dicapai di antara seluruh objektif. Secara formal, masalah MOO didefinisikan sebagai:</w:t>
      </w:r>
    </w:p>
    <w:p>
      <w:pPr>
        <w:spacing w:after="120" w:before="120" w:line="360" w:lineRule="auto"/>
        <w:jc w:val="center"/>
      </w:pPr>
      <w:r>
        <w:rPr>
          <w:rFonts w:ascii="Times New Roman" w:cs="Times New Roman" w:hAnsi="Times New Roman"/>
          <w:i/>
          <w:iCs/>
          <w:color w:val="000000"/>
          <w:sz w:val="24"/>
          <w:szCs w:val="24"/>
        </w:rPr>
        <w:t xml:space="preserve">Minimize F(x) = [f₁(x), f₂(x), ..., fₖ(x)]     ...(2.4)</w:t>
      </w:r>
    </w:p>
    <w:p>
      <w:pPr>
        <w:spacing w:after="120" w:before="60" w:line="360" w:lineRule="auto"/>
        <w:jc w:val="center"/>
      </w:pPr>
      <w:r>
        <w:rPr>
          <w:rFonts w:ascii="Times New Roman" w:cs="Times New Roman" w:hAnsi="Times New Roman"/>
          <w:i/>
          <w:iCs/>
          <w:color w:val="000000"/>
          <w:sz w:val="24"/>
          <w:szCs w:val="24"/>
        </w:rPr>
        <w:t xml:space="preserve">subject to: gₗ(x) ≤ 0, j = 1,...,m   dan   hₘ(x) = 0, k = 1,...,p     ...(2.5)</w:t>
      </w:r>
    </w:p>
    <w:p>
      <w:pPr>
        <w:spacing w:after="160" w:before="0" w:line="360" w:lineRule="auto"/>
        <w:ind w:firstLine="720"/>
      </w:pPr>
      <w:r>
        <w:rPr>
          <w:rFonts w:ascii="Times New Roman" w:cs="Times New Roman" w:hAnsi="Times New Roman"/>
          <w:color w:val="000000"/>
          <w:sz w:val="24"/>
          <w:szCs w:val="24"/>
        </w:rPr>
        <w:t xml:space="preserve">Dalam konteks H-CVRPTW, fungsi objektif yang harus dioptimalkan secara simultan meliputi: minimasi total jarak tempuh (f₁), minimasi time-window penalty (f₂), minimasi risk exposure (f₃), dan maksimasi priority coverage (f₄). Tujuan-tujuan ini saling berkonflik: misalnya, meminimalkan jarak cenderung menghasilkan rute yang lebih padat namun mungkin melewati area berisiko tinggi, sementara meminimalkan risk exposure cenderung menghasilkan rute yang lebih panjang namun lebih aman.</w:t>
      </w:r>
    </w:p>
    <w:p>
      <w:pPr>
        <w:spacing w:after="160" w:before="0" w:line="360" w:lineRule="auto"/>
        <w:ind w:firstLine="720"/>
      </w:pPr>
      <w:r>
        <w:rPr>
          <w:rFonts w:ascii="Times New Roman" w:cs="Times New Roman" w:hAnsi="Times New Roman"/>
          <w:color w:val="000000"/>
          <w:sz w:val="24"/>
          <w:szCs w:val="24"/>
        </w:rPr>
        <w:t xml:space="preserve">Pendekatan utama dalam menyelesaikan MOO: (1) weighted sum approach, yang mengkonversi MOO menjadi single-objective melalui pembobotan linear (digunakan M1–M3); dan (2) Pareto-based approach, yang secara eksplisit mencari dan mempertahankan himpunan solusi non-dominated (digunakan M4 DGWO-F2OPT). Keunggulan pendekatan Pareto adalah kemampuan menghasilkan representasi lengkap trade-off front tanpa memerlukan spesifikasi bobot a priori dari pengambil keputusan.</w:t>
      </w:r>
    </w:p>
    <w:p>
      <w:pPr>
        <w:pStyle w:val="Heading2"/>
        <w:spacing w:after="160" w:before="280"/>
      </w:pPr>
      <w:r>
        <w:rPr>
          <w:rFonts w:ascii="Times New Roman" w:cs="Times New Roman" w:hAnsi="Times New Roman"/>
          <w:b/>
          <w:bCs/>
          <w:color w:val="000000"/>
          <w:sz w:val="26"/>
          <w:szCs w:val="26"/>
        </w:rPr>
        <w:t>2.10 Pareto Optimization dan Dynamic Non-Dominated Archive</w:t>
      </w:r>
    </w:p>
    <w:p>
      <w:pPr>
        <w:spacing w:after="160" w:before="0" w:line="360" w:lineRule="auto"/>
        <w:ind w:firstLine="720"/>
      </w:pPr>
      <w:r>
        <w:rPr>
          <w:rFonts w:ascii="Times New Roman" w:cs="Times New Roman" w:hAnsi="Times New Roman"/>
          <w:color w:val="000000"/>
          <w:sz w:val="24"/>
          <w:szCs w:val="24"/>
        </w:rPr>
        <w:t xml:space="preserve">Konsep dominansi Pareto menjadi landasan teoritis utama DGWO-F2OPT. Solusi x₁ dikatakan mendominasi solusi x₂ (ditulis x₁ ≻ x₂) jika dan hanya jika: (1) x₁ tidak lebih buruk dari x₂ pada semua objektif, DAN (2) x₁ lebih baik dari x₂ pada setidaknya satu objektif. Himpunan semua solusi non-dominated dalam ruang pencarian disebut Pareto-optimal set, dan proyeksinya pada ruang objektif disebut Pareto front.</w:t>
      </w:r>
    </w:p>
    <w:p>
      <w:pPr>
        <w:spacing w:after="160" w:before="0" w:line="360" w:lineRule="auto"/>
        <w:ind w:firstLine="720"/>
      </w:pPr>
      <w:r>
        <w:rPr>
          <w:rFonts w:ascii="Times New Roman" w:cs="Times New Roman" w:hAnsi="Times New Roman"/>
          <w:color w:val="000000"/>
          <w:sz w:val="24"/>
          <w:szCs w:val="24"/>
        </w:rPr>
        <w:t xml:space="preserve">Dynamic Non-Dominated Solution Set (DNSS) dalam DGWO-F2OPT diperbarui setiap iterasi dengan prosedur: (1) evaluasi setiap solusi baru terhadap seluruh anggota archive; (2) solusi baru dimasukkan ke archive jika tidak didominasi oleh solusi manapun dalam archive; (3) solusi dalam archive yang didominasi oleh solusi baru dihapus; (4) jika ukuran archive melebihi batas maksimum (archive_size=20), solusi dengan densitas terkecil dalam objective space dieliminasi untuk menjaga keragaman. Prosedur ini menjamin bahwa archive selalu berisi solusi-solusi terbaik yang merepresentasikan Pareto front saat itu.</w:t>
      </w:r>
    </w:p>
    <w:p>
      <w:pPr>
        <w:spacing w:after="160" w:before="0" w:line="360" w:lineRule="auto"/>
        <w:ind w:firstLine="720"/>
      </w:pPr>
      <w:r>
        <w:rPr>
          <w:rFonts w:ascii="Times New Roman" w:cs="Times New Roman" w:hAnsi="Times New Roman"/>
          <w:color w:val="000000"/>
          <w:sz w:val="24"/>
          <w:szCs w:val="24"/>
        </w:rPr>
        <w:t xml:space="preserve">Pada akhir eksperimen DGWO-F2OPT dalam penelitian ini, Pareto Archive menghasilkan 3 solusi non-dominated dari kapasitas archive maksimum 20. Ukuran archive yang kecil ini mengindikasikan bahwa ruang objektif dari benchmark A-n80-k10 dengan overlay banjir memiliki karakteristik Pareto front yang relatif sempit, di mana sebagian besar solusi berkualitas tinggi terkonsentrasi pada satu region trade-off. Hal ini konsisten dengan temuan Huang et al. (2024) pada benchmark VRP serupa, di mana multi-objective front cenderung lebih terfokus pada benchmark berstruktur dibandingkan dataset real-world yang lebih heterogen.</w:t>
      </w:r>
    </w:p>
    <w:p>
      <w:pPr>
        <w:pStyle w:val="Heading2"/>
        <w:spacing w:after="160" w:before="280"/>
      </w:pPr>
      <w:r>
        <w:rPr>
          <w:rFonts w:ascii="Times New Roman" w:cs="Times New Roman" w:hAnsi="Times New Roman"/>
          <w:b/>
          <w:bCs/>
          <w:color w:val="000000"/>
          <w:sz w:val="26"/>
          <w:szCs w:val="26"/>
        </w:rPr>
        <w:t>2.11 Rumus Matematis Komponen Algoritma</w:t>
      </w:r>
    </w:p>
    <w:p>
      <w:pPr>
        <w:spacing w:after="80" w:before="160" w:line="360" w:lineRule="auto"/>
      </w:pPr>
      <w:r>
        <w:rPr>
          <w:rFonts w:ascii="Times New Roman" w:cs="Times New Roman" w:hAnsi="Times New Roman"/>
          <w:b/>
          <w:bCs/>
          <w:color w:val="000000"/>
          <w:sz w:val="24"/>
          <w:szCs w:val="24"/>
        </w:rPr>
        <w:t>A. Velocity Update MPSO (Qiao et al., 2023)</w:t>
      </w:r>
    </w:p>
    <w:p>
      <w:pPr>
        <w:spacing w:after="160" w:before="0" w:line="360" w:lineRule="auto"/>
        <w:ind w:firstLine="720"/>
      </w:pPr>
      <w:r>
        <w:rPr>
          <w:rFonts w:ascii="Times New Roman" w:cs="Times New Roman" w:hAnsi="Times New Roman"/>
          <w:color w:val="000000"/>
          <w:sz w:val="24"/>
          <w:szCs w:val="24"/>
        </w:rPr>
        <w:t xml:space="preserve">Persamaan update kecepatan dan posisi MPSO pada kondisi normal mengikuti PSO standar dengan inertia weight adaptif:</w:t>
      </w:r>
    </w:p>
    <w:p>
      <w:pPr>
        <w:spacing w:after="80" w:before="80" w:line="360" w:lineRule="auto"/>
        <w:jc w:val="center"/>
      </w:pPr>
      <w:r>
        <w:rPr>
          <w:rFonts w:ascii="Times New Roman" w:cs="Times New Roman" w:hAnsi="Times New Roman"/>
          <w:i/>
          <w:iCs/>
          <w:color w:val="000000"/>
          <w:sz w:val="24"/>
          <w:szCs w:val="24"/>
        </w:rPr>
        <w:t xml:space="preserve">vᵢʲ(t+1) = w·vᵢʲ(t) + c₁·r₁·(pᵢʲ − xᵢʲ(t)) + c₂·r₂·(gʲ − xᵢʲ(t))     ...(2.6)</w:t>
      </w:r>
    </w:p>
    <w:p>
      <w:pPr>
        <w:spacing w:after="160" w:before="80" w:line="360" w:lineRule="auto"/>
        <w:jc w:val="center"/>
      </w:pPr>
      <w:r>
        <w:rPr>
          <w:rFonts w:ascii="Times New Roman" w:cs="Times New Roman" w:hAnsi="Times New Roman"/>
          <w:i/>
          <w:iCs/>
          <w:color w:val="000000"/>
          <w:sz w:val="24"/>
          <w:szCs w:val="24"/>
        </w:rPr>
        <w:t xml:space="preserve">xᵢʲ(t+1) = xᵢʲ(t) + vᵢʲ(t+1)     ...(2.7)</w:t>
      </w:r>
    </w:p>
    <w:p>
      <w:pPr>
        <w:spacing w:after="160" w:before="0" w:line="360" w:lineRule="auto"/>
        <w:ind w:firstLine="720"/>
      </w:pPr>
      <w:r>
        <w:rPr>
          <w:rFonts w:ascii="Times New Roman" w:cs="Times New Roman" w:hAnsi="Times New Roman"/>
          <w:color w:val="000000"/>
          <w:sz w:val="24"/>
          <w:szCs w:val="24"/>
        </w:rPr>
        <w:t xml:space="preserve">di mana w adalah inertia weight, c₁=2.5 dan c₂=1.5 adalah acceleration coefficients (sesuai paper Qiao et al., 2023), pᵢʲ adalah personal best partikel i pada dimensi j, dan gʲ adalah global best pada dimensi j. Inertia weight w pada MPSO mengikuti Three-Level Ladder: w berkurang dari 0.9 ke 0.4 pada fase pertama (1/3 iterasi), dari 0.65 ke 0.0 pada fase kedua, dan dari 0.55 ke 0.05 pada fase ketiga. Mekanisme Jump-Out diaktifkan ketika stagnasi melebihi ambang (stag_limit=25), menggunakan formula: xᵢʲ = xᵢʲ − r₁c₁(gʲ − xᵢʲ) + r₂c₂(badʲ − xᵢʲ), di mana badʲ adalah posisi global worst.</w:t>
      </w:r>
    </w:p>
    <w:p>
      <w:pPr>
        <w:spacing w:after="80" w:before="160" w:line="360" w:lineRule="auto"/>
      </w:pPr>
      <w:r>
        <w:rPr>
          <w:rFonts w:ascii="Times New Roman" w:cs="Times New Roman" w:hAnsi="Times New Roman"/>
          <w:b/>
          <w:bCs/>
          <w:color w:val="000000"/>
          <w:sz w:val="24"/>
          <w:szCs w:val="24"/>
        </w:rPr>
        <w:t>B. Adaptive Mutation GA (M2)</w:t>
      </w:r>
    </w:p>
    <w:p>
      <w:pPr>
        <w:spacing w:after="160" w:before="0" w:line="360" w:lineRule="auto"/>
        <w:ind w:firstLine="720"/>
      </w:pPr>
      <w:r>
        <w:rPr>
          <w:rFonts w:ascii="Times New Roman" w:cs="Times New Roman" w:hAnsi="Times New Roman"/>
          <w:color w:val="000000"/>
          <w:sz w:val="24"/>
          <w:szCs w:val="24"/>
        </w:rPr>
        <w:t xml:space="preserve">Adaptive GA (M2) menggunakan mutation rate yang menyesuaikan diri berdasarkan kualitas individu relatif terhadap rata-rata populasi. Formula adaptive mutation rate untuk individu ke-i adalah:</w:t>
      </w:r>
    </w:p>
    <w:p>
      <w:pPr>
        <w:spacing w:after="80" w:before="80" w:line="360" w:lineRule="auto"/>
        <w:jc w:val="center"/>
      </w:pPr>
      <w:r>
        <w:rPr>
          <w:rFonts w:ascii="Times New Roman" w:cs="Times New Roman" w:hAnsi="Times New Roman"/>
          <w:i/>
          <w:iCs/>
          <w:color w:val="000000"/>
          <w:sz w:val="24"/>
          <w:szCs w:val="24"/>
        </w:rPr>
        <w:t xml:space="preserve">p_mut(i) = p_base × (1 + α × (f_mean − f_i) / f_std)     ...(2.8)</w:t>
      </w:r>
    </w:p>
    <w:p>
      <w:pPr>
        <w:spacing w:after="160" w:before="80" w:line="360" w:lineRule="auto"/>
        <w:ind w:firstLine="720"/>
      </w:pPr>
      <w:r>
        <w:rPr>
          <w:rFonts w:ascii="Times New Roman" w:cs="Times New Roman" w:hAnsi="Times New Roman"/>
          <w:color w:val="000000"/>
          <w:sz w:val="24"/>
          <w:szCs w:val="24"/>
        </w:rPr>
        <w:t xml:space="preserve">di mana p_base adalah mutation rate dasar, f_i adalah fitness individu ke-i, f_mean dan f_std adalah rata-rata dan standar deviasi fitness populasi, dan α mengontrol sensitivitas adaptasi. Individu dengan fitness di bawah rata-rata (f_i &lt; f_mean) mendapat tekanan mutasi lebih tinggi untuk mendorong eksplorasi, sementara individu elite mendapat mutasi lebih rendah untuk preservasi.</w:t>
      </w:r>
    </w:p>
    <w:p>
      <w:pPr>
        <w:spacing w:after="80" w:before="160" w:line="360" w:lineRule="auto"/>
      </w:pPr>
      <w:r>
        <w:rPr>
          <w:rFonts w:ascii="Times New Roman" w:cs="Times New Roman" w:hAnsi="Times New Roman"/>
          <w:b/>
          <w:bCs/>
          <w:color w:val="000000"/>
          <w:sz w:val="24"/>
          <w:szCs w:val="24"/>
        </w:rPr>
        <w:t>C. Fungsi Objektif Multi-Objective H-CVRPTW</w:t>
      </w:r>
    </w:p>
    <w:p>
      <w:pPr>
        <w:spacing w:after="160" w:before="0" w:line="360" w:lineRule="auto"/>
        <w:ind w:firstLine="720"/>
      </w:pPr>
      <w:r>
        <w:rPr>
          <w:rFonts w:ascii="Times New Roman" w:cs="Times New Roman" w:hAnsi="Times New Roman"/>
          <w:color w:val="000000"/>
          <w:sz w:val="24"/>
          <w:szCs w:val="24"/>
        </w:rPr>
        <w:t xml:space="preserve">Fungsi fitness komposit yang digunakan dalam penelitian ini (diimplementasikan sebagai maksimasi melalui negasi dari objektif minimasi) adalah:</w:t>
      </w:r>
    </w:p>
    <w:p>
      <w:pPr>
        <w:spacing w:after="80" w:before="80" w:line="360" w:lineRule="auto"/>
        <w:jc w:val="center"/>
      </w:pPr>
      <w:r>
        <w:rPr>
          <w:rFonts w:ascii="Times New Roman" w:cs="Times New Roman" w:hAnsi="Times New Roman"/>
          <w:i/>
          <w:iCs/>
          <w:color w:val="000000"/>
          <w:sz w:val="24"/>
          <w:szCs w:val="24"/>
        </w:rPr>
        <w:t xml:space="preserve">Fitness = −(α·f_dist + γ·f_risk + δ·f_penalty − β·f_priority)     ...(2.9)</w:t>
      </w:r>
    </w:p>
    <w:p>
      <w:pPr>
        <w:spacing w:after="80" w:before="60" w:line="360" w:lineRule="auto"/>
        <w:jc w:val="center"/>
      </w:pPr>
      <w:r>
        <w:rPr>
          <w:rFonts w:ascii="Times New Roman" w:cs="Times New Roman" w:hAnsi="Times New Roman"/>
          <w:i/>
          <w:iCs/>
          <w:color w:val="000000"/>
          <w:sz w:val="24"/>
          <w:szCs w:val="24"/>
        </w:rPr>
        <w:t xml:space="preserve">f_dist = Σₖ Σ₋(i,j) dᵢʲ·dfʲ·Xᵢʲₖ     (Adjusted Distance)     ...(2.10)</w:t>
      </w:r>
    </w:p>
    <w:p>
      <w:pPr>
        <w:spacing w:after="80" w:before="60" w:line="360" w:lineRule="auto"/>
        <w:jc w:val="center"/>
      </w:pPr>
      <w:r>
        <w:rPr>
          <w:rFonts w:ascii="Times New Roman" w:cs="Times New Roman" w:hAnsi="Times New Roman"/>
          <w:i/>
          <w:iCs/>
          <w:color w:val="000000"/>
          <w:sz w:val="24"/>
          <w:szCs w:val="24"/>
        </w:rPr>
        <w:t xml:space="preserve">f_risk = Σₖ Σ₋(i,j) dᵢʲ·Rʲ·Xᵢʲₖ     (Risk Exposure)     ...(2.11)</w:t>
      </w:r>
    </w:p>
    <w:p>
      <w:pPr>
        <w:spacing w:after="80" w:before="60" w:line="360" w:lineRule="auto"/>
        <w:jc w:val="center"/>
      </w:pPr>
      <w:r>
        <w:rPr>
          <w:rFonts w:ascii="Times New Roman" w:cs="Times New Roman" w:hAnsi="Times New Roman"/>
          <w:i/>
          <w:iCs/>
          <w:color w:val="000000"/>
          <w:sz w:val="24"/>
          <w:szCs w:val="24"/>
        </w:rPr>
        <w:t xml:space="preserve">f_priority = Σ₋j∈visited Pʲ     (Total Priority Score)     ...(2.12)</w:t>
      </w:r>
    </w:p>
    <w:p>
      <w:pPr>
        <w:spacing w:after="160" w:before="60" w:line="360" w:lineRule="auto"/>
        <w:jc w:val="center"/>
      </w:pPr>
      <w:r>
        <w:rPr>
          <w:rFonts w:ascii="Times New Roman" w:cs="Times New Roman" w:hAnsi="Times New Roman"/>
          <w:i/>
          <w:iCs/>
          <w:color w:val="000000"/>
          <w:sz w:val="24"/>
          <w:szCs w:val="24"/>
        </w:rPr>
        <w:t xml:space="preserve">f_penalty = Σʲ max(0, Aʲ−lʲ)·λ + P_block     (TW Penalty)     ...(2.13)</w:t>
      </w:r>
    </w:p>
    <w:p>
      <w:pPr>
        <w:spacing w:after="160" w:before="0" w:line="360" w:lineRule="auto"/>
        <w:ind w:firstLine="720"/>
      </w:pPr>
      <w:r>
        <w:rPr>
          <w:rFonts w:ascii="Times New Roman" w:cs="Times New Roman" w:hAnsi="Times New Roman"/>
          <w:color w:val="000000"/>
          <w:sz w:val="24"/>
          <w:szCs w:val="24"/>
        </w:rPr>
        <w:t xml:space="preserve">dengan bobot α=1.0 (distance), β=3.0 (priority, dimaksimalkan), γ=2.0 (risk), δ=1.5 (TW penalty), dan λ berjenjang: 2.0 (lateness ≤20), 3.5 (lateness ≤45), 5.0 (lateness &gt;45). Parameter dfʲ adalah flood delay factor node j: 1.00 (good), 1.15 (medium), Uniform[1.25,1.50] (poor). Xᵢʲₖ adalah variabel biner yang bernilai 1 jika kendaraan k melintasi arc (i,j).</w:t>
      </w:r>
    </w:p>
    <w:p>
      <w:r>
        <w:br w:type="page"/>
      </w:r>
    </w:p>
    <w:p>
      <w:pPr>
        <w:pStyle w:val="Heading1"/>
        <w:spacing w:after="200" w:before="360"/>
      </w:pPr>
      <w:r>
        <w:rPr>
          <w:rFonts w:ascii="Times New Roman" w:cs="Times New Roman" w:eastAsia="Times New Roman" w:hAnsi="Times New Roman"/>
          <w:b/>
          <w:bCs/>
          <w:color w:val="000000"/>
          <w:sz w:val="28"/>
          <w:szCs w:val="28"/>
        </w:rPr>
        <w:t xml:space="preserve">BAB 1
PENDAHULUAN</w:t>
      </w:r>
    </w:p>
    <w:p>
      <w:pPr>
        <w:pStyle w:val="Heading2"/>
        <w:spacing w:after="160" w:before="280"/>
      </w:pPr>
      <w:r>
        <w:rPr>
          <w:rFonts w:ascii="Times New Roman" w:cs="Times New Roman" w:eastAsia="Times New Roman" w:hAnsi="Times New Roman"/>
          <w:b/>
          <w:bCs/>
          <w:color w:val="000000"/>
          <w:sz w:val="26"/>
          <w:szCs w:val="26"/>
        </w:rPr>
        <w:t xml:space="preserve">1.1 Latar Belakang</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Indonesia merupakan salah satu negara dengan risiko bencana alam tertinggi di dunia. Berdasarkan data Badan Nasional Penanggulangan Bencana (BNPB, 2022), bencana banjir merupakan jenis bencana paling sering terjadi dan memberikan dampak paling luas bagi masyarakat. Setiap tahun, ribuan kejadian banjir dilaporkan di berbagai wilayah, merendam permukiman, merusak infrastruktur, dan mengisolasi komunitas dari akses bantuan. Fase tanggap darurat dalam manajemen bencana merupakan periode kritis yang menentukan jumlah korban jiwa dan kerusakan yang dapat diminimalkan.</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Salah satu tantangan terbesar dalam operasi tanggap darurat adalah distribusi bantuan logistik kepada korban yang tersebar di berbagai lokasi dengan kondisi infrastruktur jalan yang mengalami kerusakan atau bahkan pemblokiran akibat banjir. Perencanaan rute kendaraan yang optimal menjadi kunci keberhasilan distribusi bantuan, mengingat keterbatasan armada kendaraan, kapasitas muatan, serta urgensi waktu pengiriman. Permasalahan ini secara formal dikenal sebagai Capacitated Vehicle Routing Problem with Time Windows (CVRPTW) dalam literatur riset operasi.</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Dalam konteks bencana, permasalahan routing menjadi jauh lebih kompleks karena melibatkan beberapa dimensi ketidakpastian dan multi-objective: (1) kondisi jalan yang berubah secara dinamis akibat pemblokiran banjir; (2) prioritas distribusi yang tidak merata antar lokasi korban berdasarkan tingkat keparahan bencana; (3) risiko keterlambatan akibat jalan yang tergenang atau rusak; serta (4) kebutuhan untuk memenuhi time window pengiriman agar bantuan sampai tepat waktu. Kompleksitas ini menjadikan metode exact solution tidak lagi praktis untuk ukuran masalah nyata, sehingga diperlukan pendekatan metaheuristik yang mampu menemukan solusi berkualitas tinggi dalam waktu komputasi yang wajar.</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Berbagai algoritma metaheuristik telah dikembangkan untuk menyelesaikan permasalahan CVRPTW, mulai dari Genetic Algorithm (GA), Particle Swarm Optimization (PSO), Ant Colony Optimization (ACO), hingga algoritma-algoritma berbasis swarm intelligence generasi terbaru. Grey Wolf Optimizer (GWO) merupakan salah satu algoritma berbasis nature-inspired yang terinspirasi dari perilaku berburu serigala abu-abu (Canis lupus), yang pertama kali diperkenalkan oleh Mirjalili et al. (2014). GWO menunjukkan performa kompetitif pada berbagai benchmark optimasi global berkat mekanisme eksplorasi dan eksploitasi yang seimbang.</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Huang et al. (2024) mengembangkan DGWO (Dynamic Grey Wolf Optimizer) dengan penambahan komponen Dynamic Non-Dominated Solution Set, Equal-Division Random Key encoding, Rank Order Value (ROV) decoding, serta Floating 2-Opt (F2OPT) local search untuk menyelesaikan permasalahan VRP multi-objective. Dalam penelitian ini, DGWO-F2OPT diadaptasi untuk konteks humanitarian routing pada kondisi bencana banjir, dengan penambahan komponen Fuzzy Mamdani Priority Scoring, simulasi overlay banjir berbasis BNPB, dan mekanisme Dynamic Road Blockage.</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Penelitian ini secara khusus mengkontribusikan blueprint adaptasi DGWO-F2OPT untuk H-CVRPTW (Humanitarian CVRPTW) dengan kondisi bencana banjir di Indonesia, serta melakukan evaluasi komparatif terhadap GA Classic, Adaptive GA, dan MPSO sebagai baseline. Dengan memanfaatkan benchmark CVRPLIB A-n80-k10 yang dikalibrasi dengan distribusi bencana BNPB, penelitian ini menghasilkan analisis komprehensif yang relevan bagi pengambilan kebijakan dan pengembangan sistem pendukung keputusan logistik kemanusiaan.</w:t>
      </w:r>
    </w:p>
    <w:p>
      <w:pPr>
        <w:pStyle w:val="Heading2"/>
        <w:spacing w:after="160" w:before="280"/>
      </w:pPr>
      <w:r>
        <w:rPr>
          <w:rFonts w:ascii="Times New Roman" w:cs="Times New Roman" w:eastAsia="Times New Roman" w:hAnsi="Times New Roman"/>
          <w:b/>
          <w:bCs/>
          <w:color w:val="000000"/>
          <w:sz w:val="26"/>
          <w:szCs w:val="26"/>
        </w:rPr>
        <w:t xml:space="preserve">1.2 Rumusan Masalah</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Berdasarkan latar belakang yang telah diuraikan, penelitian ini merumuskan permasalahan sebagai berikut:</w:t>
      </w:r>
    </w:p>
    <w:p>
      <w:pPr>
        <w:pStyle w:val="ListParagraph"/>
        <w:numPr>
          <w:ilvl w:val="0"/>
          <w:numId w:val="2"/>
        </w:numPr>
        <w:spacing w:after="160" w:before="80"/>
        <w:ind w:left="720" w:hanging="360"/>
      </w:pPr>
      <w:r>
        <w:rPr>
          <w:rFonts w:ascii="Times New Roman" w:cs="Times New Roman" w:eastAsia="Times New Roman" w:hAnsi="Times New Roman"/>
          <w:color w:val="000000"/>
          <w:sz w:val="24"/>
          <w:szCs w:val="24"/>
        </w:rPr>
        <w:t xml:space="preserve">Bagaimana memformulasikan permasalahan distribusi bantuan bencana banjir sebagai H-CVRPTW dengan komponen Fuzzy Mamdani Priority, Dynamic Road Blockage, dan stochastic flood delay?</w:t>
      </w:r>
    </w:p>
    <w:p>
      <w:pPr>
        <w:pStyle w:val="ListParagraph"/>
        <w:numPr>
          <w:ilvl w:val="0"/>
          <w:numId w:val="2"/>
        </w:numPr>
        <w:spacing w:after="160" w:before="80"/>
        <w:ind w:left="720" w:hanging="360"/>
      </w:pPr>
      <w:r>
        <w:rPr>
          <w:rFonts w:ascii="Times New Roman" w:cs="Times New Roman" w:eastAsia="Times New Roman" w:hAnsi="Times New Roman"/>
          <w:color w:val="000000"/>
          <w:sz w:val="24"/>
          <w:szCs w:val="24"/>
        </w:rPr>
        <w:t xml:space="preserve">Bagaimana mengadaptasi algoritma DGWO-F2OPT dari Huang et al. (2024) untuk menyelesaikan permasalahan H-CVRPTW dalam kondisi bencana banjir?</w:t>
      </w:r>
    </w:p>
    <w:p>
      <w:pPr>
        <w:pStyle w:val="ListParagraph"/>
        <w:numPr>
          <w:ilvl w:val="0"/>
          <w:numId w:val="2"/>
        </w:numPr>
        <w:spacing w:after="160" w:before="80"/>
        <w:ind w:left="720" w:hanging="360"/>
      </w:pPr>
      <w:r>
        <w:rPr>
          <w:rFonts w:ascii="Times New Roman" w:cs="Times New Roman" w:eastAsia="Times New Roman" w:hAnsi="Times New Roman"/>
          <w:color w:val="000000"/>
          <w:sz w:val="24"/>
          <w:szCs w:val="24"/>
        </w:rPr>
        <w:t xml:space="preserve">Bagaimana perbandingan performa DGWO-F2OPT terhadap GA Classic, Adaptive GA, dan MPSO dalam multi-objective evaluation pada benchmark CVRPLIB A-n80-k10?</w:t>
      </w:r>
    </w:p>
    <w:p>
      <w:pPr>
        <w:pStyle w:val="ListParagraph"/>
        <w:numPr>
          <w:ilvl w:val="0"/>
          <w:numId w:val="2"/>
        </w:numPr>
        <w:spacing w:after="160" w:before="80"/>
        <w:ind w:left="720" w:hanging="360"/>
      </w:pPr>
      <w:r>
        <w:rPr>
          <w:rFonts w:ascii="Times New Roman" w:cs="Times New Roman" w:eastAsia="Times New Roman" w:hAnsi="Times New Roman"/>
          <w:color w:val="000000"/>
          <w:sz w:val="24"/>
          <w:szCs w:val="24"/>
        </w:rPr>
        <w:t xml:space="preserve">Parameter konfigurasi optimal apa yang dihasilkan melalui proses grid-search tuning untuk masing-masing algoritma?</w:t>
      </w:r>
    </w:p>
    <w:p>
      <w:pPr>
        <w:pStyle w:val="Heading2"/>
        <w:spacing w:after="160" w:before="280"/>
      </w:pPr>
      <w:r>
        <w:rPr>
          <w:rFonts w:ascii="Times New Roman" w:cs="Times New Roman" w:eastAsia="Times New Roman" w:hAnsi="Times New Roman"/>
          <w:b/>
          <w:bCs/>
          <w:color w:val="000000"/>
          <w:sz w:val="26"/>
          <w:szCs w:val="26"/>
        </w:rPr>
        <w:t xml:space="preserve">1.3 Tujuan Penelitian</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Penelitian ini memiliki tujuan sebagai berikut:</w:t>
      </w:r>
    </w:p>
    <w:p>
      <w:pPr>
        <w:pStyle w:val="ListParagraph"/>
        <w:numPr>
          <w:ilvl w:val="0"/>
          <w:numId w:val="3"/>
        </w:numPr>
        <w:spacing w:after="160" w:before="80"/>
        <w:ind w:left="720" w:hanging="360"/>
      </w:pPr>
      <w:r>
        <w:rPr>
          <w:rFonts w:ascii="Times New Roman" w:cs="Times New Roman" w:eastAsia="Times New Roman" w:hAnsi="Times New Roman"/>
          <w:color w:val="000000"/>
          <w:sz w:val="24"/>
          <w:szCs w:val="24"/>
        </w:rPr>
        <w:t xml:space="preserve">Memformulasikan model H-CVRPTW yang mengintegrasikan Fuzzy Mamdani Priority Scoring, simulasi banjir berbasis BNPB, Dynamic Road Blockage, dan stochastic delay factor.</w:t>
      </w:r>
    </w:p>
    <w:p>
      <w:pPr>
        <w:pStyle w:val="ListParagraph"/>
        <w:numPr>
          <w:ilvl w:val="0"/>
          <w:numId w:val="3"/>
        </w:numPr>
        <w:spacing w:after="160" w:before="80"/>
        <w:ind w:left="720" w:hanging="360"/>
      </w:pPr>
      <w:r>
        <w:rPr>
          <w:rFonts w:ascii="Times New Roman" w:cs="Times New Roman" w:eastAsia="Times New Roman" w:hAnsi="Times New Roman"/>
          <w:color w:val="000000"/>
          <w:sz w:val="24"/>
          <w:szCs w:val="24"/>
        </w:rPr>
        <w:t xml:space="preserve">Mengimplementasikan dan mengadaptasi DGWO-F2OPT untuk H-CVRPTW pada konteks bencana banjir di Indonesia.</w:t>
      </w:r>
    </w:p>
    <w:p>
      <w:pPr>
        <w:pStyle w:val="ListParagraph"/>
        <w:numPr>
          <w:ilvl w:val="0"/>
          <w:numId w:val="3"/>
        </w:numPr>
        <w:spacing w:after="160" w:before="80"/>
        <w:ind w:left="720" w:hanging="360"/>
      </w:pPr>
      <w:r>
        <w:rPr>
          <w:rFonts w:ascii="Times New Roman" w:cs="Times New Roman" w:eastAsia="Times New Roman" w:hAnsi="Times New Roman"/>
          <w:color w:val="000000"/>
          <w:sz w:val="24"/>
          <w:szCs w:val="24"/>
        </w:rPr>
        <w:t xml:space="preserve">Melakukan parameter tuning menggunakan grid-search untuk M2 Adaptive GA, M3 MPSO, dan M4 DGWO-F2OPT.</w:t>
      </w:r>
    </w:p>
    <w:p>
      <w:pPr>
        <w:pStyle w:val="ListParagraph"/>
        <w:numPr>
          <w:ilvl w:val="0"/>
          <w:numId w:val="3"/>
        </w:numPr>
        <w:spacing w:after="160" w:before="80"/>
        <w:ind w:left="720" w:hanging="360"/>
      </w:pPr>
      <w:r>
        <w:rPr>
          <w:rFonts w:ascii="Times New Roman" w:cs="Times New Roman" w:eastAsia="Times New Roman" w:hAnsi="Times New Roman"/>
          <w:color w:val="000000"/>
          <w:sz w:val="24"/>
          <w:szCs w:val="24"/>
        </w:rPr>
        <w:t xml:space="preserve">Mengevaluasi dan membandingkan performa keempat model secara komprehensif berdasarkan metrik multi-objective: adjusted total distance, priority score, risk exposure, time-window penalty, critical coverage, dan response efficiency.</w:t>
      </w:r>
    </w:p>
    <w:p>
      <w:pPr>
        <w:pStyle w:val="Heading2"/>
        <w:spacing w:after="160" w:before="280"/>
      </w:pPr>
      <w:r>
        <w:rPr>
          <w:rFonts w:ascii="Times New Roman" w:cs="Times New Roman" w:eastAsia="Times New Roman" w:hAnsi="Times New Roman"/>
          <w:b/>
          <w:bCs/>
          <w:color w:val="000000"/>
          <w:sz w:val="26"/>
          <w:szCs w:val="26"/>
        </w:rPr>
        <w:t xml:space="preserve">1.4 Batasan dan Ruang Lingkup Penelitian</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Penelitian ini memiliki batasan dan ruang lingkup sebagai berikut:</w:t>
      </w:r>
    </w:p>
    <w:p>
      <w:pPr>
        <w:pStyle w:val="ListParagraph"/>
        <w:numPr>
          <w:ilvl w:val="0"/>
          <w:numId w:val="4"/>
        </w:numPr>
        <w:spacing w:after="120" w:before="80"/>
        <w:ind w:left="720" w:hanging="360"/>
      </w:pPr>
      <w:r>
        <w:rPr>
          <w:rFonts w:ascii="Times New Roman" w:cs="Times New Roman" w:eastAsia="Times New Roman" w:hAnsi="Times New Roman"/>
          <w:color w:val="000000"/>
          <w:sz w:val="24"/>
          <w:szCs w:val="24"/>
        </w:rPr>
        <w:t xml:space="preserve">Dataset yang digunakan adalah benchmark CVRPLIB A-n80-k10 (Augerat et al., 1995) dengan overlay simulasi bencana banjir. Data real-time GIS tidak digunakan dalam penelitian ini.</w:t>
      </w:r>
    </w:p>
    <w:p>
      <w:pPr>
        <w:pStyle w:val="ListParagraph"/>
        <w:numPr>
          <w:ilvl w:val="0"/>
          <w:numId w:val="4"/>
        </w:numPr>
        <w:spacing w:after="120" w:before="80"/>
        <w:ind w:left="720" w:hanging="360"/>
      </w:pPr>
      <w:r>
        <w:rPr>
          <w:rFonts w:ascii="Times New Roman" w:cs="Times New Roman" w:eastAsia="Times New Roman" w:hAnsi="Times New Roman"/>
          <w:color w:val="000000"/>
          <w:sz w:val="24"/>
          <w:szCs w:val="24"/>
        </w:rPr>
        <w:t xml:space="preserve">Setiap model dijalankan satu kali (single run) dengan seed acak yang tetap (seed=42) untuk memastikan reproduksibilitas eksperimen.</w:t>
      </w:r>
    </w:p>
    <w:p>
      <w:pPr>
        <w:pStyle w:val="ListParagraph"/>
        <w:numPr>
          <w:ilvl w:val="0"/>
          <w:numId w:val="4"/>
        </w:numPr>
        <w:spacing w:after="120" w:before="80"/>
        <w:ind w:left="720" w:hanging="360"/>
      </w:pPr>
      <w:r>
        <w:rPr>
          <w:rFonts w:ascii="Times New Roman" w:cs="Times New Roman" w:eastAsia="Times New Roman" w:hAnsi="Times New Roman"/>
          <w:color w:val="000000"/>
          <w:sz w:val="24"/>
          <w:szCs w:val="24"/>
        </w:rPr>
        <w:t xml:space="preserve">Parameter tuning menggunakan pendekatan grid-search sederhana dengan lima konfigurasi per algoritma, bukan exhaustive search atau Bayesian optimization.</w:t>
      </w:r>
    </w:p>
    <w:p>
      <w:pPr>
        <w:pStyle w:val="ListParagraph"/>
        <w:numPr>
          <w:ilvl w:val="0"/>
          <w:numId w:val="4"/>
        </w:numPr>
        <w:spacing w:after="120" w:before="80"/>
        <w:ind w:left="720" w:hanging="360"/>
      </w:pPr>
      <w:r>
        <w:rPr>
          <w:rFonts w:ascii="Times New Roman" w:cs="Times New Roman" w:eastAsia="Times New Roman" w:hAnsi="Times New Roman"/>
          <w:color w:val="000000"/>
          <w:sz w:val="24"/>
          <w:szCs w:val="24"/>
        </w:rPr>
        <w:t xml:space="preserve">Simulasi banjir didasarkan pada asumsi stokastik dengan distribusi yang dikalibrasi dari statistik BNPB (Low: 63.8%, Medium: 18.6%, High: 17.6%), bukan dari model hidrologi fisika sesungguhnya.</w:t>
      </w:r>
    </w:p>
    <w:p>
      <w:pPr>
        <w:pStyle w:val="ListParagraph"/>
        <w:numPr>
          <w:ilvl w:val="0"/>
          <w:numId w:val="4"/>
        </w:numPr>
        <w:spacing w:after="120" w:before="80"/>
        <w:ind w:left="720" w:hanging="360"/>
      </w:pPr>
      <w:r>
        <w:rPr>
          <w:rFonts w:ascii="Times New Roman" w:cs="Times New Roman" w:eastAsia="Times New Roman" w:hAnsi="Times New Roman"/>
          <w:color w:val="000000"/>
          <w:sz w:val="24"/>
          <w:szCs w:val="24"/>
        </w:rPr>
        <w:t xml:space="preserve">Kapasitas kendaraan diasumsikan homogen (100 unit), dan model tidak memperhitungkan biaya bahan bakar, biaya pengemudi, atau kendala kendaraan heterogen.</w:t>
      </w:r>
    </w:p>
    <w:p>
      <w:pPr>
        <w:pStyle w:val="ListParagraph"/>
        <w:numPr>
          <w:ilvl w:val="0"/>
          <w:numId w:val="4"/>
        </w:numPr>
        <w:spacing w:after="120" w:before="80"/>
        <w:ind w:left="720" w:hanging="360"/>
      </w:pPr>
      <w:r>
        <w:rPr>
          <w:rFonts w:ascii="Times New Roman" w:cs="Times New Roman" w:eastAsia="Times New Roman" w:hAnsi="Times New Roman"/>
          <w:color w:val="000000"/>
          <w:sz w:val="24"/>
          <w:szCs w:val="24"/>
        </w:rPr>
        <w:t xml:space="preserve">Implementasi dilakukan menggunakan Python 3.x pada lingkungan Jupyter Notebook, dengan library standar NumPy, Pandas, Matplotlib, dan scikit-fuzzy.</w:t>
      </w:r>
    </w:p>
    <w:p>
      <w:r>
        <w:br w:type="page"/>
      </w:r>
    </w:p>
    <w:p>
      <w:pPr>
        <w:pStyle w:val="Heading1"/>
        <w:spacing w:after="200" w:before="360"/>
      </w:pPr>
      <w:r>
        <w:rPr>
          <w:rFonts w:ascii="Times New Roman" w:cs="Times New Roman" w:eastAsia="Times New Roman" w:hAnsi="Times New Roman"/>
          <w:b/>
          <w:bCs/>
          <w:color w:val="000000"/>
          <w:sz w:val="28"/>
          <w:szCs w:val="28"/>
        </w:rPr>
        <w:t xml:space="preserve">BAB 2
LANDASAN TEORI DAN TINJAUAN PUSTAKA</w:t>
      </w:r>
    </w:p>
    <w:p>
      <w:pPr>
        <w:pStyle w:val="Heading2"/>
        <w:spacing w:after="160" w:before="280"/>
      </w:pPr>
      <w:r>
        <w:rPr>
          <w:rFonts w:ascii="Times New Roman" w:cs="Times New Roman" w:eastAsia="Times New Roman" w:hAnsi="Times New Roman"/>
          <w:b/>
          <w:bCs/>
          <w:color w:val="000000"/>
          <w:sz w:val="26"/>
          <w:szCs w:val="26"/>
        </w:rPr>
        <w:t xml:space="preserve">2.1 Vehicle Routing Problem (VRP)</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Vehicle Routing Problem (VRP) pertama kali diperkenalkan oleh Dantzig dan Ramser (1959) sebagai generalisasi dari Travelling Salesman Problem (TSP) untuk multi-kendaraan. VRP didefinisikan sebagai permasalahan penentuan rute optimal untuk armada kendaraan yang melayani sejumlah pelanggan yang tersebar secara geografis, dengan tujuan meminimalkan total biaya (umumnya total jarak tempuh) sambil memenuhi kendala kapasitas kendaraan.</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Capacitated VRP (CVRP) adalah varian VRP paling fundamental, di mana setiap kendaraan memiliki kapasitas muatan terbatas. CVRPTW (CVRP with Time Windows) menambahkan kendala temporal berupa time window [ei, li] pada setiap pelanggan i, yang menyatakan bahwa pelayanan harus dimulai antara waktu paling awal ei dan waktu paling akhir li. Pelanggaran terhadap time window umumnya dikenakan penalti dalam fungsi objektif.</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Dalam konteks kemanusiaan (Humanitarian VRP atau H-VRP), permasalahan routing diperluas dengan mempertimbangkan aspek prioritas korban, keadilan distribusi, waktu respons, dan kondisi infrastruktur yang tidak pasti. Balcik et al. (2008) menyatakan bahwa H-VRP berbeda dari commercial VRP dalam hal tujuan utama yang bukan minimasi biaya semata, melainkan juga maksimasi cakupan korban kritis dan minimasi waktu respons. Nolz et al. (2011) menambahkan dimensi risk exposure sebagai salah satu objektif yang harus dipertimbangkan dalam humanitarian routing.</w:t>
      </w:r>
    </w:p>
    <w:p>
      <w:pPr>
        <w:pStyle w:val="Heading2"/>
        <w:spacing w:after="160" w:before="280"/>
      </w:pPr>
      <w:r>
        <w:rPr>
          <w:rFonts w:ascii="Times New Roman" w:cs="Times New Roman" w:eastAsia="Times New Roman" w:hAnsi="Times New Roman"/>
          <w:b/>
          <w:bCs/>
          <w:color w:val="000000"/>
          <w:sz w:val="26"/>
          <w:szCs w:val="26"/>
        </w:rPr>
        <w:t xml:space="preserve">2.2 Grey Wolf Optimizer (GWO) dan DGWO-F2OPT</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Grey Wolf Optimizer (GWO) diperkenalkan oleh Mirjalili et al. (2014) sebagai algoritma metaheuristik yang terinspirasi dari hierarki sosial dan strategi berburu serigala abu-abu. Hierarki populasi GWO dibagi menjadi empat tingkatan: Alpha (solusi terbaik), Beta (solusi terbaik kedua), Delta (solusi terbaik ketiga), dan Omega (sisa populasi). Mekanisme perburuan mensimulasikan proses encircling prey, hunting, dan attacking prey.</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Parameter kunci dalam GWO adalah koefisien a yang berkurang secara linier dari 2 ke 0 sepanjang iterasi, mengendalikan keseimbangan antara eksplorasi (a &gt; 1) dan eksploitasi (a &lt; 1). Posisi setiap anggota populasi diperbarui berdasarkan posisi Alpha, Beta, dan Delta melalui persamaan pembaruan posisi yang menggabungkan ketiga pemimpin dengan koefisien acak.</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Huang et al. (2024) dalam Biomimetics 9(6):331 mengembangkan Dynamic Grey Wolf Optimizer (DGWO) dengan empat inovasi utama untuk menyelesaikan permasalahan VRP multi-objective: (1) Equal-Division Random Key (EDRK) encoding yang menjaga diversitas pada search space permutasi; (2) Rank Order Value (ROV) decoding untuk mengkonversi representasi kontinu ke urutan rute; (3) Dynamic Non-Dominated Solution Set (DNSS) sebagai Pareto archive yang diperbarui secara dinamis; dan (4) Floating 2-Opt (F2OPT) sebagai mekanisme local search intensifikasi yang diterapkan secara periodik.</w:t>
      </w:r>
    </w:p>
    <w:p>
      <w:pPr>
        <w:pStyle w:val="Heading2"/>
        <w:spacing w:after="160" w:before="280"/>
      </w:pPr>
      <w:r>
        <w:rPr>
          <w:rFonts w:ascii="Times New Roman" w:cs="Times New Roman" w:eastAsia="Times New Roman" w:hAnsi="Times New Roman"/>
          <w:b/>
          <w:bCs/>
          <w:color w:val="000000"/>
          <w:sz w:val="26"/>
          <w:szCs w:val="26"/>
        </w:rPr>
        <w:t xml:space="preserve">2.3 Modified Particle Swarm Optimization (MPSO)</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Particle Swarm Optimization (PSO) diperkenalkan oleh Kennedy dan Eberhart (1995) sebagai algoritma optimasi berbasis swarm intelligence yang terinspirasi dari perilaku kawanan burung dan ikan. Dalam PSO, setiap partikel bergerak dalam search space dengan kecepatan yang dipengaruhi oleh posisi terbaik pribadi (personal best) dan posisi terbaik global (global best).</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Qiao et al. (2023) dalam Scientific Reports 13:18351 (DOI: 10.1038/s41598-023-45543-z) mengembangkan MPSO dengan empat komponen inovasi: (1) Elite Reverse Learning Strategy (ERLS) untuk inisialisasi populasi yang lebih beragam; (2) Strategi mutasi berbasis GA yang diterapkan pada posisi partikel; (3) Three-Level Ladder Adaptive Inertia Weight yang membagi iterasi menjadi tiga fase dengan rentang inertia berbeda [ws1=0.9, we1=0.4], [ws2=0.65, we2=0.0], [ws3=0.55, we3=0.05]; dan (4) Local Optimal Jump-Out Mechanism (LOJOM) untuk menghindari premature convergence.</w:t>
      </w:r>
    </w:p>
    <w:p>
      <w:pPr>
        <w:pStyle w:val="Heading2"/>
        <w:spacing w:after="160" w:before="280"/>
      </w:pPr>
      <w:r>
        <w:rPr>
          <w:rFonts w:ascii="Times New Roman" w:cs="Times New Roman" w:eastAsia="Times New Roman" w:hAnsi="Times New Roman"/>
          <w:b/>
          <w:bCs/>
          <w:color w:val="000000"/>
          <w:sz w:val="26"/>
          <w:szCs w:val="26"/>
        </w:rPr>
        <w:t xml:space="preserve">2.4 Fuzzy Logic dan Sistem Inferensi Mamdani</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Logika fuzzy diperkenalkan oleh Zadeh (1965) sebagai perluasan logika boolean klasik yang mengizinkan nilai kebenaran kontinu antara 0 dan 1. Sistem inferensi fuzzy (FIS) Mamdani menggunakan basis aturan linguistik (fuzzy rules) untuk memetakan input fuzzy ke output fuzzy, yang kemudian dikonversi kembali ke nilai crisp melalui proses defuzzifikasi. Pendekatan ini sangat tepat untuk memodelkan penilaian prioritas dalam konteks bencana, di mana batasan antar kategori (rendah, sedang, tinggi) bersifat gradual dan tidak tegas.</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Dalam penelitian ini, sistem fuzzy Mamdani digunakan untuk menghasilkan priority score (P) berdasarkan tiga input: tingkat kerusakan (Damage, D), kedalaman banjir yang merepresentasikan risiko (Risk, R), dan jumlah korban (Victim, V). Validasi sistem fuzzy menunjukkan hasil yang konsisten: skenario High-High-High menghasilkan P=0.9149, skenario Low-Low-Low menghasilkan P=0.1786, dan skenario medium menghasilkan P=0.5000, yang sesuai dengan ekspektasi intuitif.</w:t>
      </w:r>
    </w:p>
    <w:p>
      <w:pPr>
        <w:pStyle w:val="Heading2"/>
        <w:spacing w:after="160" w:before="280"/>
      </w:pPr>
      <w:r>
        <w:rPr>
          <w:rFonts w:ascii="Times New Roman" w:cs="Times New Roman" w:eastAsia="Times New Roman" w:hAnsi="Times New Roman"/>
          <w:b/>
          <w:bCs/>
          <w:color w:val="000000"/>
          <w:sz w:val="26"/>
          <w:szCs w:val="26"/>
        </w:rPr>
        <w:t xml:space="preserve">2.5 State of the Art</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Tinjauan literatur terhadap perkembangan terkini penelitian VRP dalam konteks kemanusiaan menunjukkan tren yang berkembang pesat. Tabel 2.1 merangkum penelitian-penelitian representatif beserta kontribusi dan keterbatasannya.</w:t>
      </w:r>
    </w:p>
    <w:p>
      <w:pPr>
        <w:spacing w:after="100"/>
      </w:pPr>
      <w:r>
        <w:rPr>
          <w:rFonts w:ascii="Times New Roman" w:cs="Times New Roman" w:eastAsia="Times New Roman" w:hAnsi="Times New Roman"/>
          <w:sz w:val="24"/>
          <w:szCs w:val="24"/>
        </w:rPr>
        <w:t xml:space="preserve"/>
      </w:r>
    </w:p>
    <w:p>
      <w:pPr>
        <w:spacing w:after="200" w:before="80"/>
        <w:jc w:val="center"/>
      </w:pPr>
      <w:r>
        <w:rPr>
          <w:rFonts w:ascii="Times New Roman" w:cs="Times New Roman" w:eastAsia="Times New Roman" w:hAnsi="Times New Roman"/>
          <w:b/>
          <w:bCs/>
          <w:i/>
          <w:iCs/>
          <w:color w:val="000000"/>
          <w:sz w:val="22"/>
          <w:szCs w:val="22"/>
        </w:rPr>
        <w:t xml:space="preserve">Tabel 2.1. State of the Art Penelitian VRP Humanitarian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2000"/>
        <w:gridCol w:w="2160"/>
      </w:tblGrid>
      <w:tr>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Penulis (Tahun)</w:t>
            </w:r>
          </w:p>
        </w:tc>
        <w:tc>
          <w:tcPr>
            <w:tcW w:type="dxa" w:w="16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Metode</w:t>
            </w:r>
          </w:p>
        </w:tc>
        <w:tc>
          <w:tcPr>
            <w:tcW w:type="dxa" w:w="16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Konteks</w:t>
            </w:r>
          </w:p>
        </w:tc>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Keunggulan</w:t>
            </w:r>
          </w:p>
        </w:tc>
        <w:tc>
          <w:tcPr>
            <w:tcW w:type="dxa" w:w="21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Keterbatasan</w:t>
            </w:r>
          </w:p>
        </w:tc>
      </w:tr>
      <w:tr>
        <w:tc>
          <w:tcPr>
            <w:tcW w:type="dxa" w:w="2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Balcik et al. (2008)</w:t>
            </w:r>
          </w:p>
        </w:tc>
        <w:tc>
          <w:tcPr>
            <w:tcW w:type="dxa" w:w="1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MILP + Heuristic</w:t>
            </w:r>
          </w:p>
        </w:tc>
        <w:tc>
          <w:tcPr>
            <w:tcW w:type="dxa" w:w="1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Last-mile distribution</w:t>
            </w:r>
          </w:p>
        </w:tc>
        <w:tc>
          <w:tcPr>
            <w:tcW w:type="dxa" w:w="2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Model formal H-VRP</w:t>
            </w:r>
          </w:p>
        </w:tc>
        <w:tc>
          <w:tcPr>
            <w:tcW w:type="dxa" w:w="21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Skala kecil</w:t>
            </w:r>
          </w:p>
        </w:tc>
      </w:tr>
      <w:tr>
        <w:tc>
          <w:tcPr>
            <w:tcW w:type="dxa" w:w="2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Nolz et al. (2011)</w:t>
            </w:r>
          </w:p>
        </w:tc>
        <w:tc>
          <w:tcPr>
            <w:tcW w:type="dxa" w:w="1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Multi-obj Metaheuristic</w:t>
            </w:r>
          </w:p>
        </w:tc>
        <w:tc>
          <w:tcPr>
            <w:tcW w:type="dxa" w:w="1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Disaster relief</w:t>
            </w:r>
          </w:p>
        </w:tc>
        <w:tc>
          <w:tcPr>
            <w:tcW w:type="dxa" w:w="2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Risk exposure objective</w:t>
            </w:r>
          </w:p>
        </w:tc>
        <w:tc>
          <w:tcPr>
            <w:tcW w:type="dxa" w:w="21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No time windows</w:t>
            </w:r>
          </w:p>
        </w:tc>
      </w:tr>
      <w:tr>
        <w:tc>
          <w:tcPr>
            <w:tcW w:type="dxa" w:w="2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Qiao et al. (2023)</w:t>
            </w:r>
          </w:p>
        </w:tc>
        <w:tc>
          <w:tcPr>
            <w:tcW w:type="dxa" w:w="1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MPSO</w:t>
            </w:r>
          </w:p>
        </w:tc>
        <w:tc>
          <w:tcPr>
            <w:tcW w:type="dxa" w:w="1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Logistics optimization</w:t>
            </w:r>
          </w:p>
        </w:tc>
        <w:tc>
          <w:tcPr>
            <w:tcW w:type="dxa" w:w="2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Adaptive inertia, jump-out</w:t>
            </w:r>
          </w:p>
        </w:tc>
        <w:tc>
          <w:tcPr>
            <w:tcW w:type="dxa" w:w="21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No humanitarian context</w:t>
            </w:r>
          </w:p>
        </w:tc>
      </w:tr>
      <w:tr>
        <w:tc>
          <w:tcPr>
            <w:tcW w:type="dxa" w:w="2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Huang et al. (2024)</w:t>
            </w:r>
          </w:p>
        </w:tc>
        <w:tc>
          <w:tcPr>
            <w:tcW w:type="dxa" w:w="1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DGWO-F2OPT</w:t>
            </w:r>
          </w:p>
        </w:tc>
        <w:tc>
          <w:tcPr>
            <w:tcW w:type="dxa" w:w="1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VRP multi-objective</w:t>
            </w:r>
          </w:p>
        </w:tc>
        <w:tc>
          <w:tcPr>
            <w:tcW w:type="dxa" w:w="2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Pareto archive, F2OPT</w:t>
            </w:r>
          </w:p>
        </w:tc>
        <w:tc>
          <w:tcPr>
            <w:tcW w:type="dxa" w:w="21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No disaster overlay</w:t>
            </w:r>
          </w:p>
        </w:tc>
      </w:tr>
      <w:tr>
        <w:tc>
          <w:tcPr>
            <w:tcW w:type="dxa" w:w="2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Penelitian ini (2024)</w:t>
            </w:r>
          </w:p>
        </w:tc>
        <w:tc>
          <w:tcPr>
            <w:tcW w:type="dxa" w:w="1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DGWO-F2OPT + Fuzzy</w:t>
            </w:r>
          </w:p>
        </w:tc>
        <w:tc>
          <w:tcPr>
            <w:tcW w:type="dxa" w:w="1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H-CVRPTW flood disaster</w:t>
            </w:r>
          </w:p>
        </w:tc>
        <w:tc>
          <w:tcPr>
            <w:tcW w:type="dxa" w:w="2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Fuzzy priority, BNPB calibration</w:t>
            </w:r>
          </w:p>
        </w:tc>
        <w:tc>
          <w:tcPr>
            <w:tcW w:type="dxa" w:w="21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Single run, benchmark only</w:t>
            </w:r>
          </w:p>
        </w:tc>
      </w:tr>
    </w:tbl>
    <w:p>
      <w:r>
        <w:br w:type="page"/>
      </w:r>
    </w:p>
    <w:p>
      <w:pPr>
        <w:pStyle w:val="Heading1"/>
        <w:spacing w:after="200" w:before="360"/>
      </w:pPr>
      <w:r>
        <w:rPr>
          <w:rFonts w:ascii="Times New Roman" w:cs="Times New Roman" w:eastAsia="Times New Roman" w:hAnsi="Times New Roman"/>
          <w:b/>
          <w:bCs/>
          <w:color w:val="000000"/>
          <w:sz w:val="28"/>
          <w:szCs w:val="28"/>
        </w:rPr>
        <w:t xml:space="preserve">BAB 3
METODE PENELITIAN</w:t>
      </w:r>
    </w:p>
    <w:p>
      <w:pPr>
        <w:pStyle w:val="Heading2"/>
        <w:spacing w:after="160" w:before="280"/>
      </w:pPr>
      <w:r>
        <w:rPr>
          <w:rFonts w:ascii="Times New Roman" w:cs="Times New Roman" w:eastAsia="Times New Roman" w:hAnsi="Times New Roman"/>
          <w:b/>
          <w:bCs/>
          <w:color w:val="000000"/>
          <w:sz w:val="26"/>
          <w:szCs w:val="26"/>
        </w:rPr>
        <w:t xml:space="preserve">3.1 Kerangka Penelitian</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Penelitian ini mengikuti kerangka metodologi sistematis yang terdiri atas lima tahap utama: (1) persiapan dataset dan formulasi masalah; (2) perancangan komponen simulasi bencana; (3) implementasi algoritma; (4) parameter tuning; dan (5) evaluasi komparatif. Gambar 3.1 mengilustrasikan alur penelitian secara keseluruhan.</w:t>
      </w:r>
    </w:p>
    <w:p>
      <w:pPr>
        <w:spacing w:after="10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exact"/>
        </w:trPr>
        <w:tc>
          <w:tcPr>
            <w:tcW w:type="dxa" w:w="9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666666"/>
                <w:sz w:val="22"/>
                <w:szCs w:val="22"/>
              </w:rPr>
              <w:t xml:space="preserve">[Gambar 3.1: Flowchart Kerangka Penelitian]</w:t>
            </w:r>
          </w:p>
        </w:tc>
      </w:tr>
    </w:tbl>
    <w:p>
      <w:pPr>
        <w:spacing w:after="200" w:before="80"/>
        <w:jc w:val="center"/>
      </w:pPr>
      <w:r>
        <w:rPr>
          <w:rFonts w:ascii="Times New Roman" w:cs="Times New Roman" w:eastAsia="Times New Roman" w:hAnsi="Times New Roman"/>
          <w:b/>
          <w:bCs/>
          <w:i/>
          <w:iCs/>
          <w:color w:val="000000"/>
          <w:sz w:val="22"/>
          <w:szCs w:val="22"/>
        </w:rPr>
        <w:t xml:space="preserve">Gambar 3.1. Alur Kerangka Metodologi Penelitian</w:t>
      </w:r>
    </w:p>
    <w:p>
      <w:pPr>
        <w:pStyle w:val="Heading2"/>
        <w:spacing w:after="160" w:before="280"/>
      </w:pPr>
      <w:r>
        <w:rPr>
          <w:rFonts w:ascii="Times New Roman" w:cs="Times New Roman" w:eastAsia="Times New Roman" w:hAnsi="Times New Roman"/>
          <w:b/>
          <w:bCs/>
          <w:color w:val="000000"/>
          <w:sz w:val="26"/>
          <w:szCs w:val="26"/>
        </w:rPr>
        <w:t xml:space="preserve">3.2 Dataset dan Formulasi Masalah</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Penelitian ini menggunakan benchmark CVRPLIB A-n80-k10 (Augerat et al., 1995) yang terdiri dari 80 node (1 depot + 79 customer), 10 kendaraan dengan kapasitas 100 unit masing-masing. Koordinat node berupa koordinat Euclidean dua dimensi, dan demand setiap customer merepresentasikan kebutuhan bantuan logistik.</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Di atas benchmark standar ini, ditambahkan overlay simulasi bencana banjir yang dikalibrasi berdasarkan distribusi historis BNPB (2022): Low damage (63.8%), Medium damage (18.6%), High damage (17.6%). Setiap customer node diberikan atribut tambahan berupa: damage_level, road_access, victims (jumlah korban, range [24, 244]), flood_depth_m (kedalaman banjir, mean=0.49 m), priority_score (output Fuzzy Mamdani), risk_level, time window [ei, li], serta indikator dynamic_t_block (waktu potensial pemblokiran jalan).</w:t>
      </w:r>
    </w:p>
    <w:p>
      <w:pPr>
        <w:spacing w:after="100"/>
      </w:pPr>
      <w:r>
        <w:rPr>
          <w:rFonts w:ascii="Times New Roman" w:cs="Times New Roman" w:eastAsia="Times New Roman" w:hAnsi="Times New Roman"/>
          <w:sz w:val="24"/>
          <w:szCs w:val="24"/>
        </w:rPr>
        <w:t xml:space="preserve"/>
      </w:r>
    </w:p>
    <w:p>
      <w:pPr>
        <w:spacing w:after="200" w:before="80"/>
        <w:jc w:val="center"/>
      </w:pPr>
      <w:r>
        <w:rPr>
          <w:rFonts w:ascii="Times New Roman" w:cs="Times New Roman" w:eastAsia="Times New Roman" w:hAnsi="Times New Roman"/>
          <w:b/>
          <w:bCs/>
          <w:i/>
          <w:iCs/>
          <w:color w:val="000000"/>
          <w:sz w:val="22"/>
          <w:szCs w:val="22"/>
        </w:rPr>
        <w:t xml:space="preserve">Tabel 3.1. Statistik Deskriptif Dataset H-CVRPTW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Atribut</w:t>
            </w:r>
          </w:p>
        </w:tc>
        <w:tc>
          <w:tcPr>
            <w:tcW w:type="dxa" w:w="468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Nilai / Distribusi</w:t>
            </w:r>
          </w:p>
        </w:tc>
      </w:tr>
      <w:tr>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Jumlah node</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80 (1 depot + 79 customers)</w:t>
            </w:r>
          </w:p>
        </w:tc>
      </w:tr>
      <w:tr>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Jumlah kendaraan</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10</w:t>
            </w:r>
          </w:p>
        </w:tc>
      </w:tr>
      <w:tr>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Kapasitas kendaraan</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100 unit</w:t>
            </w:r>
          </w:p>
        </w:tc>
      </w:tr>
      <w:tr>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Damage: Low / Medium / High</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52 / 19 / 8 node</w:t>
            </w:r>
          </w:p>
        </w:tc>
      </w:tr>
      <w:tr>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Road Access: Good / Medium / Poor</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41 / 31 / 7 node</w:t>
            </w:r>
          </w:p>
        </w:tc>
      </w:tr>
      <w:tr>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Will Block (10.1%)</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8 node</w:t>
            </w:r>
          </w:p>
        </w:tc>
      </w:tr>
      <w:tr>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Priority Score (mean ± std)</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0.341 ± 0.217</w:t>
            </w:r>
          </w:p>
        </w:tc>
      </w:tr>
      <w:tr>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Victims (mean, range)</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87.2, [24, 244]</w:t>
            </w:r>
          </w:p>
        </w:tc>
      </w:tr>
      <w:tr>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Flood Depth (mean, m)</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0.49 m</w:t>
            </w:r>
          </w:p>
        </w:tc>
      </w:tr>
    </w:tbl>
    <w:p>
      <w:pPr>
        <w:pStyle w:val="Heading2"/>
        <w:spacing w:after="160" w:before="280"/>
      </w:pPr>
      <w:r>
        <w:rPr>
          <w:rFonts w:ascii="Times New Roman" w:cs="Times New Roman" w:eastAsia="Times New Roman" w:hAnsi="Times New Roman"/>
          <w:b/>
          <w:bCs/>
          <w:color w:val="000000"/>
          <w:sz w:val="26"/>
          <w:szCs w:val="26"/>
        </w:rPr>
        <w:t xml:space="preserve">3.2b Problem Formulation Formal H-CVRPTW</w:t>
      </w:r>
    </w:p>
    <w:p>
      <w:pPr>
        <w:spacing w:after="80" w:before="120" w:line="360" w:lineRule="auto"/>
      </w:pPr>
      <w:r>
        <w:rPr>
          <w:rFonts w:ascii="Times New Roman" w:cs="Times New Roman" w:hAnsi="Times New Roman"/>
          <w:b/>
          <w:bCs/>
          <w:color w:val="000000"/>
          <w:sz w:val="24"/>
          <w:szCs w:val="24"/>
        </w:rPr>
        <w:t>Decision Variables</w:t>
      </w:r>
    </w:p>
    <w:p>
      <w:pPr>
        <w:spacing w:after="80" w:before="0" w:line="360" w:lineRule="auto"/>
        <w:ind w:firstLine="360"/>
      </w:pPr>
      <w:r>
        <w:rPr>
          <w:rFonts w:ascii="Times New Roman" w:cs="Times New Roman" w:hAnsi="Times New Roman"/>
          <w:color w:val="000000"/>
          <w:sz w:val="24"/>
          <w:szCs w:val="24"/>
        </w:rPr>
        <w:t xml:space="preserve">Xᵢʲₖ ∈ {0,1}: bernilai 1 jika kendaraan k melintasi arc (i,j), 0 otherwise</w:t>
      </w:r>
    </w:p>
    <w:p>
      <w:pPr>
        <w:spacing w:after="80" w:before="0" w:line="360" w:lineRule="auto"/>
        <w:ind w:firstLine="360"/>
      </w:pPr>
      <w:r>
        <w:rPr>
          <w:rFonts w:ascii="Times New Roman" w:cs="Times New Roman" w:hAnsi="Times New Roman"/>
          <w:color w:val="000000"/>
          <w:sz w:val="24"/>
          <w:szCs w:val="24"/>
        </w:rPr>
        <w:t xml:space="preserve">Sʲₖ: waktu kedatangan kendaraan k di node j</w:t>
      </w:r>
    </w:p>
    <w:p>
      <w:pPr>
        <w:spacing w:after="160" w:before="0" w:line="360" w:lineRule="auto"/>
        <w:ind w:firstLine="360"/>
      </w:pPr>
      <w:r>
        <w:rPr>
          <w:rFonts w:ascii="Times New Roman" w:cs="Times New Roman" w:hAnsi="Times New Roman"/>
          <w:color w:val="000000"/>
          <w:sz w:val="24"/>
          <w:szCs w:val="24"/>
        </w:rPr>
        <w:t xml:space="preserve">Qₖ: total muatan kendaraan k pada setiap segmen rute</w:t>
      </w:r>
    </w:p>
    <w:p>
      <w:pPr>
        <w:spacing w:after="80" w:before="120" w:line="360" w:lineRule="auto"/>
      </w:pPr>
      <w:r>
        <w:rPr>
          <w:rFonts w:ascii="Times New Roman" w:cs="Times New Roman" w:hAnsi="Times New Roman"/>
          <w:b/>
          <w:bCs/>
          <w:color w:val="000000"/>
          <w:sz w:val="24"/>
          <w:szCs w:val="24"/>
        </w:rPr>
        <w:t>Fungsi Objektif</w:t>
      </w:r>
    </w:p>
    <w:p>
      <w:pPr>
        <w:spacing w:after="40" w:before="60" w:line="360" w:lineRule="auto"/>
        <w:jc w:val="center"/>
      </w:pPr>
      <w:r>
        <w:rPr>
          <w:rFonts w:ascii="Times New Roman" w:cs="Times New Roman" w:hAnsi="Times New Roman"/>
          <w:i/>
          <w:iCs/>
          <w:color w:val="000000"/>
          <w:sz w:val="24"/>
          <w:szCs w:val="24"/>
        </w:rPr>
        <w:t xml:space="preserve">Minimize: f₁ = Σₖ Σ₋(i,j) dᵢʲ · dfʲ · Xᵢʲₖ     [Total Adjusted Distance]     ...(3.1)</w:t>
      </w:r>
    </w:p>
    <w:p>
      <w:pPr>
        <w:spacing w:after="40" w:before="40" w:line="360" w:lineRule="auto"/>
        <w:jc w:val="center"/>
      </w:pPr>
      <w:r>
        <w:rPr>
          <w:rFonts w:ascii="Times New Roman" w:cs="Times New Roman" w:hAnsi="Times New Roman"/>
          <w:i/>
          <w:iCs/>
          <w:color w:val="000000"/>
          <w:sz w:val="24"/>
          <w:szCs w:val="24"/>
        </w:rPr>
        <w:t xml:space="preserve">Minimize: f₂ = Σʲ max(0, Sʲ−lʲ) · λ     [Time-Window Penalty]     ...(3.2)</w:t>
      </w:r>
    </w:p>
    <w:p>
      <w:pPr>
        <w:spacing w:after="40" w:before="40" w:line="360" w:lineRule="auto"/>
        <w:jc w:val="center"/>
      </w:pPr>
      <w:r>
        <w:rPr>
          <w:rFonts w:ascii="Times New Roman" w:cs="Times New Roman" w:hAnsi="Times New Roman"/>
          <w:i/>
          <w:iCs/>
          <w:color w:val="000000"/>
          <w:sz w:val="24"/>
          <w:szCs w:val="24"/>
        </w:rPr>
        <w:t xml:space="preserve">Minimize: f₃ = Σₖ Σ₋(i,j) dᵢʲ · Rʲ · Xᵢʲₖ     [Risk Exposure]     ...(3.3)</w:t>
      </w:r>
    </w:p>
    <w:p>
      <w:pPr>
        <w:spacing w:after="160" w:before="40" w:line="360" w:lineRule="auto"/>
        <w:jc w:val="center"/>
      </w:pPr>
      <w:r>
        <w:rPr>
          <w:rFonts w:ascii="Times New Roman" w:cs="Times New Roman" w:hAnsi="Times New Roman"/>
          <w:i/>
          <w:iCs/>
          <w:color w:val="000000"/>
          <w:sz w:val="24"/>
          <w:szCs w:val="24"/>
        </w:rPr>
        <w:t xml:space="preserve">Maximize: f₄ = Σʲ∈Visited Pʲ     [Total Priority Coverage]     ...(3.4)</w:t>
      </w:r>
    </w:p>
    <w:p>
      <w:pPr>
        <w:spacing w:after="80" w:before="120" w:line="360" w:lineRule="auto"/>
      </w:pPr>
      <w:r>
        <w:rPr>
          <w:rFonts w:ascii="Times New Roman" w:cs="Times New Roman" w:hAnsi="Times New Roman"/>
          <w:b/>
          <w:bCs/>
          <w:color w:val="000000"/>
          <w:sz w:val="24"/>
          <w:szCs w:val="24"/>
        </w:rPr>
        <w:t>Constraints</w:t>
      </w:r>
    </w:p>
    <w:p>
      <w:pPr>
        <w:spacing w:after="40" w:before="40" w:line="360" w:lineRule="auto"/>
        <w:jc w:val="center"/>
      </w:pPr>
      <w:r>
        <w:rPr>
          <w:rFonts w:ascii="Times New Roman" w:cs="Times New Roman" w:hAnsi="Times New Roman"/>
          <w:i/>
          <w:iCs/>
          <w:color w:val="000000"/>
          <w:sz w:val="24"/>
          <w:szCs w:val="24"/>
        </w:rPr>
        <w:t xml:space="preserve">Σₖ Σ₋ᵢ Xᵢʲₖ = 1,   ∀j ∈ C     [setiap customer dikunjungi tepat 1 kali]     ...(3.5)</w:t>
      </w:r>
    </w:p>
    <w:p>
      <w:pPr>
        <w:spacing w:after="40" w:before="40" w:line="360" w:lineRule="auto"/>
        <w:jc w:val="center"/>
      </w:pPr>
      <w:r>
        <w:rPr>
          <w:rFonts w:ascii="Times New Roman" w:cs="Times New Roman" w:hAnsi="Times New Roman"/>
          <w:i/>
          <w:iCs/>
          <w:color w:val="000000"/>
          <w:sz w:val="24"/>
          <w:szCs w:val="24"/>
        </w:rPr>
        <w:t xml:space="preserve">Σ₋ʲ qʲ · Σ₋ᵢ Xᵢʲₖ ≤ CAP,   ∀k     [kapasitas kendaraan]     ...(3.6)</w:t>
      </w:r>
    </w:p>
    <w:p>
      <w:pPr>
        <w:spacing w:after="40" w:before="40" w:line="360" w:lineRule="auto"/>
        <w:jc w:val="center"/>
      </w:pPr>
      <w:r>
        <w:rPr>
          <w:rFonts w:ascii="Times New Roman" w:cs="Times New Roman" w:hAnsi="Times New Roman"/>
          <w:i/>
          <w:iCs/>
          <w:color w:val="000000"/>
          <w:sz w:val="24"/>
          <w:szCs w:val="24"/>
        </w:rPr>
        <w:t xml:space="preserve">eʲ ≤ Sʲₖ ≤ lʲ,   ∀j ∈ C, ∀k     [time window constraint]     ...(3.7)</w:t>
      </w:r>
    </w:p>
    <w:p>
      <w:pPr>
        <w:spacing w:after="40" w:before="40" w:line="360" w:lineRule="auto"/>
        <w:jc w:val="center"/>
      </w:pPr>
      <w:r>
        <w:rPr>
          <w:rFonts w:ascii="Times New Roman" w:cs="Times New Roman" w:hAnsi="Times New Roman"/>
          <w:i/>
          <w:iCs/>
          <w:color w:val="000000"/>
          <w:sz w:val="24"/>
          <w:szCs w:val="24"/>
        </w:rPr>
        <w:t xml:space="preserve">Sʲₖ ≥ Sᵢₖ + tᵢʲ · dfʲ − M(1−Xᵢʲₖ),   ∀(i,j), ∀k     [route continuity + flood delay]     ...(3.8)</w:t>
      </w:r>
    </w:p>
    <w:p>
      <w:pPr>
        <w:spacing w:after="160" w:before="40" w:line="360" w:lineRule="auto"/>
        <w:jc w:val="center"/>
      </w:pPr>
      <w:r>
        <w:rPr>
          <w:rFonts w:ascii="Times New Roman" w:cs="Times New Roman" w:hAnsi="Times New Roman"/>
          <w:i/>
          <w:iCs/>
          <w:color w:val="000000"/>
          <w:sz w:val="24"/>
          <w:szCs w:val="24"/>
        </w:rPr>
        <w:t xml:space="preserve">Xᵢʲₖ = 0 jika node j ∈ Blocked(t),   ∀t ≥ T_blockʲ     [dynamic road blockage]     ...(3.9)</w:t>
      </w:r>
    </w:p>
    <w:p>
      <w:pPr>
        <w:pStyle w:val="Heading2"/>
        <w:spacing w:after="160" w:before="280"/>
      </w:pPr>
      <w:r>
        <w:rPr>
          <w:rFonts w:ascii="Times New Roman" w:cs="Times New Roman" w:hAnsi="Times New Roman"/>
          <w:b/>
          <w:bCs/>
          <w:color w:val="000000"/>
          <w:sz w:val="26"/>
          <w:szCs w:val="26"/>
        </w:rPr>
        <w:t xml:space="preserve">3.3 Komponen Simulasi Bencana Banjir</w:t>
      </w:r>
    </w:p>
    <w:p>
      <w:pPr>
        <w:pStyle w:val="Heading3"/>
        <w:spacing w:after="120" w:before="220"/>
      </w:pPr>
      <w:r>
        <w:rPr>
          <w:rFonts w:ascii="Times New Roman" w:cs="Times New Roman" w:eastAsia="Times New Roman" w:hAnsi="Times New Roman"/>
          <w:b/>
          <w:bCs/>
          <w:i/>
          <w:iCs/>
          <w:color w:val="000000"/>
          <w:sz w:val="24"/>
          <w:szCs w:val="24"/>
        </w:rPr>
        <w:t xml:space="preserve">3.3.1 Fuzzy Mamdani Priority Scoring</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Sistem inferensi fuzzy Mamdani dikembangkan dengan tiga input linguistik: Victim (V), Damage (D), dan Risk (R), masing-masing dengan membership function triangular dan trapezoidal pada rentang [0, 1]. Output berupa priority score (P) pada rentang [0, 1]. Basis aturan fuzzy dirancang berdasarkan pengetahuan domain kebencanaan, dengan aturan representatif sebagai berikut:</w:t>
      </w:r>
    </w:p>
    <w:p>
      <w:pPr>
        <w:spacing w:after="100"/>
      </w:pPr>
      <w:r>
        <w:rPr>
          <w:rFonts w:ascii="Times New Roman" w:cs="Times New Roman" w:eastAsia="Times New Roman" w:hAnsi="Times New Roman"/>
          <w:sz w:val="24"/>
          <w:szCs w:val="24"/>
        </w:rPr>
        <w:t xml:space="preserve"/>
      </w:r>
    </w:p>
    <w:p>
      <w:pPr>
        <w:spacing w:after="200" w:before="80"/>
        <w:jc w:val="center"/>
      </w:pPr>
      <w:r>
        <w:rPr>
          <w:rFonts w:ascii="Times New Roman" w:cs="Times New Roman" w:eastAsia="Times New Roman" w:hAnsi="Times New Roman"/>
          <w:b/>
          <w:bCs/>
          <w:i/>
          <w:iCs/>
          <w:color w:val="000000"/>
          <w:sz w:val="22"/>
          <w:szCs w:val="22"/>
        </w:rPr>
        <w:t xml:space="preserve">Tabel 3.2. Contoh Aturan Fuzzy Mamdani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IF Victim</w:t>
            </w:r>
          </w:p>
        </w:tc>
        <w:tc>
          <w:tcPr>
            <w:tcW w:type="dxa" w:w="234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AND Damage</w:t>
            </w:r>
          </w:p>
        </w:tc>
        <w:tc>
          <w:tcPr>
            <w:tcW w:type="dxa" w:w="234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AND Risk</w:t>
            </w:r>
          </w:p>
        </w:tc>
        <w:tc>
          <w:tcPr>
            <w:tcW w:type="dxa" w:w="234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THEN Priority</w:t>
            </w:r>
          </w:p>
        </w:tc>
      </w:tr>
      <w:tr>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High</w:t>
            </w:r>
          </w:p>
        </w:tc>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High</w:t>
            </w:r>
          </w:p>
        </w:tc>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High</w:t>
            </w:r>
          </w:p>
        </w:tc>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Critical (Very High)</w:t>
            </w:r>
          </w:p>
        </w:tc>
      </w:tr>
      <w:tr>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High</w:t>
            </w:r>
          </w:p>
        </w:tc>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Low</w:t>
            </w:r>
          </w:p>
        </w:tc>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High</w:t>
            </w:r>
          </w:p>
        </w:tc>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High</w:t>
            </w:r>
          </w:p>
        </w:tc>
      </w:tr>
      <w:tr>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Medium</w:t>
            </w:r>
          </w:p>
        </w:tc>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Medium</w:t>
            </w:r>
          </w:p>
        </w:tc>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Medium</w:t>
            </w:r>
          </w:p>
        </w:tc>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Medium</w:t>
            </w:r>
          </w:p>
        </w:tc>
      </w:tr>
      <w:tr>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Low</w:t>
            </w:r>
          </w:p>
        </w:tc>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Low</w:t>
            </w:r>
          </w:p>
        </w:tc>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Low</w:t>
            </w:r>
          </w:p>
        </w:tc>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Low</w:t>
            </w:r>
          </w:p>
        </w:tc>
      </w:tr>
      <w:tr>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High</w:t>
            </w:r>
          </w:p>
        </w:tc>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Medium</w:t>
            </w:r>
          </w:p>
        </w:tc>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Medium</w:t>
            </w:r>
          </w:p>
        </w:tc>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Medium-High</w:t>
            </w:r>
          </w:p>
        </w:tc>
      </w:tr>
    </w:tbl>
    <w:p>
      <w:pPr>
        <w:spacing w:after="100"/>
      </w:pPr>
      <w:r>
        <w:rPr>
          <w:rFonts w:ascii="Times New Roman" w:cs="Times New Roman" w:eastAsia="Times New Roman" w:hAnsi="Times New Roman"/>
          <w:sz w:val="24"/>
          <w:szCs w:val="24"/>
        </w:rPr>
        <w:t xml:space="preserve"/>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Hasil validasi sistem fuzzy menunjukkan konsistensi yang baik:</w:t>
      </w:r>
    </w:p>
    <w:p>
      <w:pPr>
        <w:spacing w:after="100"/>
      </w:pPr>
      <w:r>
        <w:rPr>
          <w:rFonts w:ascii="Times New Roman" w:cs="Times New Roman" w:eastAsia="Times New Roman" w:hAnsi="Times New Roman"/>
          <w:sz w:val="24"/>
          <w:szCs w:val="24"/>
        </w:rPr>
        <w:t xml:space="preserve"/>
      </w:r>
    </w:p>
    <w:p>
      <w:pPr>
        <w:spacing w:after="200" w:before="80"/>
        <w:jc w:val="center"/>
      </w:pPr>
      <w:r>
        <w:rPr>
          <w:rFonts w:ascii="Times New Roman" w:cs="Times New Roman" w:eastAsia="Times New Roman" w:hAnsi="Times New Roman"/>
          <w:b/>
          <w:bCs/>
          <w:i/>
          <w:iCs/>
          <w:color w:val="000000"/>
          <w:sz w:val="22"/>
          <w:szCs w:val="22"/>
        </w:rPr>
        <w:t xml:space="preserve">Tabel 3.3. Validasi Sistem Fuzzy Mamdani</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700"/>
        <w:gridCol w:w="1080"/>
        <w:gridCol w:w="1080"/>
        <w:gridCol w:w="1080"/>
        <w:gridCol w:w="1420"/>
      </w:tblGrid>
      <w:tr>
        <w:tc>
          <w:tcPr>
            <w:tcW w:type="dxa" w:w="2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Skenario</w:t>
            </w:r>
          </w:p>
        </w:tc>
        <w:tc>
          <w:tcPr>
            <w:tcW w:type="dxa" w:w="108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V</w:t>
            </w:r>
          </w:p>
        </w:tc>
        <w:tc>
          <w:tcPr>
            <w:tcW w:type="dxa" w:w="108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D</w:t>
            </w:r>
          </w:p>
        </w:tc>
        <w:tc>
          <w:tcPr>
            <w:tcW w:type="dxa" w:w="108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R</w:t>
            </w:r>
          </w:p>
        </w:tc>
        <w:tc>
          <w:tcPr>
            <w:tcW w:type="dxa" w:w="142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Priority Score</w:t>
            </w:r>
          </w:p>
        </w:tc>
      </w:tr>
      <w:tr>
        <w:tc>
          <w:tcPr>
            <w:tcW w:type="dxa" w:w="27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Sangat Kritis (High-High-High)</w:t>
            </w:r>
          </w:p>
        </w:tc>
        <w:tc>
          <w:tcPr>
            <w:tcW w:type="dxa" w:w="10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0.9</w:t>
            </w:r>
          </w:p>
        </w:tc>
        <w:tc>
          <w:tcPr>
            <w:tcW w:type="dxa" w:w="10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0.9</w:t>
            </w:r>
          </w:p>
        </w:tc>
        <w:tc>
          <w:tcPr>
            <w:tcW w:type="dxa" w:w="10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0.8</w:t>
            </w:r>
          </w:p>
        </w:tc>
        <w:tc>
          <w:tcPr>
            <w:tcW w:type="dxa" w:w="142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0.9149</w:t>
            </w:r>
          </w:p>
        </w:tc>
      </w:tr>
      <w:tr>
        <w:tc>
          <w:tcPr>
            <w:tcW w:type="dxa" w:w="27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Sedang-Tinggi</w:t>
            </w:r>
          </w:p>
        </w:tc>
        <w:tc>
          <w:tcPr>
            <w:tcW w:type="dxa" w:w="10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0.6</w:t>
            </w:r>
          </w:p>
        </w:tc>
        <w:tc>
          <w:tcPr>
            <w:tcW w:type="dxa" w:w="10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0.6</w:t>
            </w:r>
          </w:p>
        </w:tc>
        <w:tc>
          <w:tcPr>
            <w:tcW w:type="dxa" w:w="10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0.7</w:t>
            </w:r>
          </w:p>
        </w:tc>
        <w:tc>
          <w:tcPr>
            <w:tcW w:type="dxa" w:w="142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0.6131</w:t>
            </w:r>
          </w:p>
        </w:tc>
      </w:tr>
      <w:tr>
        <w:tc>
          <w:tcPr>
            <w:tcW w:type="dxa" w:w="27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Sedang-Sedang-Sedang</w:t>
            </w:r>
          </w:p>
        </w:tc>
        <w:tc>
          <w:tcPr>
            <w:tcW w:type="dxa" w:w="10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0.5</w:t>
            </w:r>
          </w:p>
        </w:tc>
        <w:tc>
          <w:tcPr>
            <w:tcW w:type="dxa" w:w="10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0.5</w:t>
            </w:r>
          </w:p>
        </w:tc>
        <w:tc>
          <w:tcPr>
            <w:tcW w:type="dxa" w:w="10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0.5</w:t>
            </w:r>
          </w:p>
        </w:tc>
        <w:tc>
          <w:tcPr>
            <w:tcW w:type="dxa" w:w="142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0.5000</w:t>
            </w:r>
          </w:p>
        </w:tc>
      </w:tr>
      <w:tr>
        <w:tc>
          <w:tcPr>
            <w:tcW w:type="dxa" w:w="27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Rendah (Low-Low-Low)</w:t>
            </w:r>
          </w:p>
        </w:tc>
        <w:tc>
          <w:tcPr>
            <w:tcW w:type="dxa" w:w="10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0.15</w:t>
            </w:r>
          </w:p>
        </w:tc>
        <w:tc>
          <w:tcPr>
            <w:tcW w:type="dxa" w:w="10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0.2</w:t>
            </w:r>
          </w:p>
        </w:tc>
        <w:tc>
          <w:tcPr>
            <w:tcW w:type="dxa" w:w="10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0.15</w:t>
            </w:r>
          </w:p>
        </w:tc>
        <w:tc>
          <w:tcPr>
            <w:tcW w:type="dxa" w:w="142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0.1786</w:t>
            </w:r>
          </w:p>
        </w:tc>
      </w:tr>
      <w:tr>
        <w:tc>
          <w:tcPr>
            <w:tcW w:type="dxa" w:w="27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Victim Tinggi, Damage Rendah, Risk Tinggi</w:t>
            </w:r>
          </w:p>
        </w:tc>
        <w:tc>
          <w:tcPr>
            <w:tcW w:type="dxa" w:w="10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0.7</w:t>
            </w:r>
          </w:p>
        </w:tc>
        <w:tc>
          <w:tcPr>
            <w:tcW w:type="dxa" w:w="10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0.3</w:t>
            </w:r>
          </w:p>
        </w:tc>
        <w:tc>
          <w:tcPr>
            <w:tcW w:type="dxa" w:w="10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0.85</w:t>
            </w:r>
          </w:p>
        </w:tc>
        <w:tc>
          <w:tcPr>
            <w:tcW w:type="dxa" w:w="142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0.9056</w:t>
            </w:r>
          </w:p>
        </w:tc>
      </w:tr>
    </w:tbl>
    <w:p>
      <w:pPr>
        <w:pStyle w:val="Heading3"/>
        <w:spacing w:after="120" w:before="220"/>
      </w:pPr>
      <w:r>
        <w:rPr>
          <w:rFonts w:ascii="Times New Roman" w:cs="Times New Roman" w:eastAsia="Times New Roman" w:hAnsi="Times New Roman"/>
          <w:b/>
          <w:bCs/>
          <w:i/>
          <w:iCs/>
          <w:color w:val="000000"/>
          <w:sz w:val="24"/>
          <w:szCs w:val="24"/>
        </w:rPr>
        <w:t xml:space="preserve">3.3.2 Dynamic Road Blockage dan Flood Delay</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Untuk mensimulasikan kondisi jalan yang dinamis, 8 node (10.1% dari total customer) diklasifikasikan sebagai potential blocking node berdasarkan kondisi jalan dan kedalaman banjir. Setiap node blocking memiliki parameter dynamic_t_block yang merepresentasikan waktu potensial pemblokiran jalan terjadi selama simulasi. Jika kendaraan mencoba melintasi node yang telah terblokir, akan dikenakan delay factor atau penalti rute.</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Flood delay factor diterapkan pada perhitungan jarak yang disesuaikan (adjusted distance), di mana jarak antar node dibobot dengan faktor risiko yang mencerminkan kedalaman banjir dan kondisi jalan (good, medium, poor). Hal ini menghasilkan adjusted total distance yang lebih merepresentasikan biaya operasional nyata dalam kondisi bencana dibandingkan jarak Euclidean murni.</w:t>
      </w:r>
    </w:p>
    <w:p>
      <w:pPr>
        <w:pStyle w:val="Heading2"/>
        <w:spacing w:after="160" w:before="280"/>
      </w:pPr>
      <w:r>
        <w:rPr>
          <w:rFonts w:ascii="Times New Roman" w:cs="Times New Roman" w:eastAsia="Times New Roman" w:hAnsi="Times New Roman"/>
          <w:b/>
          <w:bCs/>
          <w:color w:val="000000"/>
          <w:sz w:val="26"/>
          <w:szCs w:val="26"/>
        </w:rPr>
        <w:t xml:space="preserve">3.4 Implementasi Algoritma</w:t>
      </w:r>
    </w:p>
    <w:p>
      <w:pPr>
        <w:pStyle w:val="Heading3"/>
        <w:spacing w:after="120" w:before="220"/>
      </w:pPr>
      <w:r>
        <w:rPr>
          <w:rFonts w:ascii="Times New Roman" w:cs="Times New Roman" w:eastAsia="Times New Roman" w:hAnsi="Times New Roman"/>
          <w:b/>
          <w:bCs/>
          <w:i/>
          <w:iCs/>
          <w:color w:val="000000"/>
          <w:sz w:val="24"/>
          <w:szCs w:val="24"/>
        </w:rPr>
        <w:t xml:space="preserve">3.4.1 M1: GA Classic (Baseline)</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GA Classic diimplementasikan sebagai baseline referensi dengan parameter tetap: ukuran populasi 150, maksimum 300 generasi, elitism 5%, operator crossover Order Crossover (OX), dan mutasi statis. Fungsi fitness M1 hanya meminimalkan adjusted total distance tanpa mempertimbangkan time-window penalty, yang menjelaskan nilai TW Penalty yang sangat tinggi (96,583.51) namun jarak yang relatif rendah (2,583.63).</w:t>
      </w:r>
    </w:p>
    <w:p>
      <w:pPr>
        <w:pStyle w:val="Heading3"/>
        <w:spacing w:after="120" w:before="220"/>
      </w:pPr>
      <w:r>
        <w:rPr>
          <w:rFonts w:ascii="Times New Roman" w:cs="Times New Roman" w:eastAsia="Times New Roman" w:hAnsi="Times New Roman"/>
          <w:b/>
          <w:bCs/>
          <w:i/>
          <w:iCs/>
          <w:color w:val="000000"/>
          <w:sz w:val="24"/>
          <w:szCs w:val="24"/>
        </w:rPr>
        <w:t xml:space="preserve">3.4.2 M2: Adaptive GA</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Adaptive GA mengembangkan M1 dengan adaptive mutation rate yang menyesuaikan diri berdasarkan kualitas individu relatif terhadap rata-rata populasi. Fungsi fitness M2 mencakup komponen time-window penalty dengan bobot signifikan, sehingga menghasilkan solusi yang jauh lebih feasible dari perspektif temporal. Parameter: pop_size=150, max_gen=300, elite=5%, OX crossover, adaptive mutation.</w:t>
      </w:r>
    </w:p>
    <w:p>
      <w:pPr>
        <w:pStyle w:val="Heading3"/>
        <w:spacing w:after="120" w:before="220"/>
      </w:pPr>
      <w:r>
        <w:rPr>
          <w:rFonts w:ascii="Times New Roman" w:cs="Times New Roman" w:eastAsia="Times New Roman" w:hAnsi="Times New Roman"/>
          <w:b/>
          <w:bCs/>
          <w:i/>
          <w:iCs/>
          <w:color w:val="000000"/>
          <w:sz w:val="24"/>
          <w:szCs w:val="24"/>
        </w:rPr>
        <w:t xml:space="preserve">3.4.3 M3: MPSO (Modified PSO)</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MPSO diadaptasi dari Qiao et al. (2023) dengan keempat komponen utama: Elite Reverse Learning Strategy, GA Mutation, Three-Level Ladder Adaptive Inertia Weight, dan Local Optimal Jump-Out Mechanism. Parameter final setelah tuning: pop_size=100, mutation_prob=0.15, stagnation_limit=25, c1=2.5, c2=1.5 (sesuai paper referensi). Mekanisme jump-out diaktifkan ketika stagnasi melebihi ambang batas, mendorong eksplorasi ruang pencarian baru.</w:t>
      </w:r>
    </w:p>
    <w:p>
      <w:pPr>
        <w:pStyle w:val="Heading3"/>
        <w:spacing w:after="120" w:before="220"/>
      </w:pPr>
      <w:r>
        <w:rPr>
          <w:rFonts w:ascii="Times New Roman" w:cs="Times New Roman" w:eastAsia="Times New Roman" w:hAnsi="Times New Roman"/>
          <w:b/>
          <w:bCs/>
          <w:i/>
          <w:iCs/>
          <w:color w:val="000000"/>
          <w:sz w:val="24"/>
          <w:szCs w:val="24"/>
        </w:rPr>
        <w:t xml:space="preserve">3.4.4 M4: DGWO-F2OPT (Proposed Method)</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DGWO-F2OPT diadaptasi dari Huang et al. (2024) dengan empat komponen utama yang diimplementasikan: (1) EDRK encoding untuk representasi solusi; (2) ROV decoding untuk konversi ke rute aktual; (3) Dynamic Pareto Archive dengan mekanisme update non-dominated solutions; dan (4) F2OPT local search yang diterapkan setiap 6 iterasi. Parameter final setelah tuning: pop_size=80, archive_size=20, f2opt_freq=6. Fungsi fitness menggunakan pendekatan multi-objective dengan bobot adaptif antara distance dan priority score.</w:t>
      </w:r>
    </w:p>
    <w:p>
      <w:pPr>
        <w:pStyle w:val="Heading2"/>
        <w:spacing w:after="160" w:before="280"/>
      </w:pPr>
      <w:r>
        <w:rPr>
          <w:rFonts w:ascii="Times New Roman" w:cs="Times New Roman" w:eastAsia="Times New Roman" w:hAnsi="Times New Roman"/>
          <w:b/>
          <w:bCs/>
          <w:color w:val="000000"/>
          <w:sz w:val="26"/>
          <w:szCs w:val="26"/>
        </w:rPr>
        <w:t xml:space="preserve">3.5 Metrik Evaluasi</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Evaluasi performa model dilakukan menggunakan enam metrik komprehensif:</w:t>
      </w:r>
    </w:p>
    <w:p>
      <w:pPr>
        <w:spacing w:after="100"/>
      </w:pPr>
      <w:r>
        <w:rPr>
          <w:rFonts w:ascii="Times New Roman" w:cs="Times New Roman" w:eastAsia="Times New Roman" w:hAnsi="Times New Roman"/>
          <w:sz w:val="24"/>
          <w:szCs w:val="24"/>
        </w:rPr>
        <w:t xml:space="preserve"/>
      </w:r>
    </w:p>
    <w:p>
      <w:pPr>
        <w:spacing w:after="200" w:before="80"/>
        <w:jc w:val="center"/>
      </w:pPr>
      <w:r>
        <w:rPr>
          <w:rFonts w:ascii="Times New Roman" w:cs="Times New Roman" w:eastAsia="Times New Roman" w:hAnsi="Times New Roman"/>
          <w:b/>
          <w:bCs/>
          <w:i/>
          <w:iCs/>
          <w:color w:val="000000"/>
          <w:sz w:val="22"/>
          <w:szCs w:val="22"/>
        </w:rPr>
        <w:t xml:space="preserve">Tabel 3.4. Metrik Evaluasi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c>
          <w:tcPr>
            <w:tcW w:type="dxa" w:w="26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Metrik</w:t>
            </w:r>
          </w:p>
        </w:tc>
        <w:tc>
          <w:tcPr>
            <w:tcW w:type="dxa" w:w="44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Deskripsi</w:t>
            </w:r>
          </w:p>
        </w:tc>
        <w:tc>
          <w:tcPr>
            <w:tcW w:type="dxa" w:w="23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Target</w:t>
            </w:r>
          </w:p>
        </w:tc>
      </w:tr>
      <w:tr>
        <w:tc>
          <w:tcPr>
            <w:tcW w:type="dxa" w:w="2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Adj. Total Distance</w:t>
            </w:r>
          </w:p>
        </w:tc>
        <w:tc>
          <w:tcPr>
            <w:tcW w:type="dxa" w:w="44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Total jarak terbobot dengan flood delay factor</w:t>
            </w:r>
          </w:p>
        </w:tc>
        <w:tc>
          <w:tcPr>
            <w:tcW w:type="dxa" w:w="2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Minimasi</w:t>
            </w:r>
          </w:p>
        </w:tc>
      </w:tr>
      <w:tr>
        <w:tc>
          <w:tcPr>
            <w:tcW w:type="dxa" w:w="2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Total Priority Score</w:t>
            </w:r>
          </w:p>
        </w:tc>
        <w:tc>
          <w:tcPr>
            <w:tcW w:type="dxa" w:w="44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Jumlah priority score semua node yang dikunjungi</w:t>
            </w:r>
          </w:p>
        </w:tc>
        <w:tc>
          <w:tcPr>
            <w:tcW w:type="dxa" w:w="2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Maksimasi</w:t>
            </w:r>
          </w:p>
        </w:tc>
      </w:tr>
      <w:tr>
        <w:tc>
          <w:tcPr>
            <w:tcW w:type="dxa" w:w="2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Risk Exposure Score</w:t>
            </w:r>
          </w:p>
        </w:tc>
        <w:tc>
          <w:tcPr>
            <w:tcW w:type="dxa" w:w="44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Akumulasi risiko paparan bahaya sepanjang rute</w:t>
            </w:r>
          </w:p>
        </w:tc>
        <w:tc>
          <w:tcPr>
            <w:tcW w:type="dxa" w:w="2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Minimasi</w:t>
            </w:r>
          </w:p>
        </w:tc>
      </w:tr>
      <w:tr>
        <w:tc>
          <w:tcPr>
            <w:tcW w:type="dxa" w:w="2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TW Penalty Violation</w:t>
            </w:r>
          </w:p>
        </w:tc>
        <w:tc>
          <w:tcPr>
            <w:tcW w:type="dxa" w:w="44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Total penalti pelanggaran time window</w:t>
            </w:r>
          </w:p>
        </w:tc>
        <w:tc>
          <w:tcPr>
            <w:tcW w:type="dxa" w:w="2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Minimasi</w:t>
            </w:r>
          </w:p>
        </w:tc>
      </w:tr>
      <w:tr>
        <w:tc>
          <w:tcPr>
            <w:tcW w:type="dxa" w:w="2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Critical Coverage (%)</w:t>
            </w:r>
          </w:p>
        </w:tc>
        <w:tc>
          <w:tcPr>
            <w:tcW w:type="dxa" w:w="44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Persentase node high-priority yang terlayani tepat waktu</w:t>
            </w:r>
          </w:p>
        </w:tc>
        <w:tc>
          <w:tcPr>
            <w:tcW w:type="dxa" w:w="2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Maksimasi</w:t>
            </w:r>
          </w:p>
        </w:tc>
      </w:tr>
      <w:tr>
        <w:tc>
          <w:tcPr>
            <w:tcW w:type="dxa" w:w="2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Response Efficiency</w:t>
            </w:r>
          </w:p>
        </w:tc>
        <w:tc>
          <w:tcPr>
            <w:tcW w:type="dxa" w:w="44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Rasio priority score terhadap jarak (Prio/Dist)</w:t>
            </w:r>
          </w:p>
        </w:tc>
        <w:tc>
          <w:tcPr>
            <w:tcW w:type="dxa" w:w="2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Maksimasi</w:t>
            </w:r>
          </w:p>
        </w:tc>
      </w:tr>
    </w:tbl>
    <w:p>
      <w:r>
        <w:br w:type="page"/>
      </w:r>
    </w:p>
    <w:p>
      <w:pPr>
        <w:pStyle w:val="Heading1"/>
        <w:spacing w:after="200" w:before="360"/>
      </w:pPr>
      <w:r>
        <w:rPr>
          <w:rFonts w:ascii="Times New Roman" w:cs="Times New Roman" w:eastAsia="Times New Roman" w:hAnsi="Times New Roman"/>
          <w:b/>
          <w:bCs/>
          <w:color w:val="000000"/>
          <w:sz w:val="28"/>
          <w:szCs w:val="28"/>
        </w:rPr>
        <w:t xml:space="preserve">BAB 4
ANALISIS DAN PEMBAHASAN</w:t>
      </w:r>
    </w:p>
    <w:p>
      <w:pPr>
        <w:pStyle w:val="Heading2"/>
        <w:spacing w:after="160" w:before="280"/>
      </w:pPr>
      <w:r>
        <w:rPr>
          <w:rFonts w:ascii="Times New Roman" w:cs="Times New Roman" w:eastAsia="Times New Roman" w:hAnsi="Times New Roman"/>
          <w:b/>
          <w:bCs/>
          <w:color w:val="000000"/>
          <w:sz w:val="26"/>
          <w:szCs w:val="26"/>
        </w:rPr>
        <w:t xml:space="preserve">4.1 Analisis Dataset</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Dataset H-CVRPTW yang digunakan dalam penelitian ini merupakan hasil overlay antara benchmark CVRPLIB A-n80-k10 dengan simulasi bencana banjir berbasis distribusi BNPB. Analisis statistik deskriptif dataset memberikan pemahaman mendalam tentang karakteristik permasalahan yang diselesaikan.</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Distribusi damage level menunjukkan proporsi yang sesuai dengan data BNPB: 52 node (65.8%) berkategori Low, 19 node (24.1%) Medium, dan 8 node (10.1%) High. Distribusi ini mencerminkan pola bencana banjir di Indonesia yang umumnya didominasi oleh kerusakan ringan hingga sedang, dengan sebagian kecil area yang mengalami kerusakan parah.</w:t>
      </w:r>
    </w:p>
    <w:p>
      <w:pPr>
        <w:spacing w:after="100"/>
      </w:pPr>
      <w:r>
        <w:rPr>
          <w:rFonts w:ascii="Times New Roman" w:cs="Times New Roman" w:eastAsia="Times New Roman" w:hAnsi="Times New Roman"/>
          <w:sz w:val="24"/>
          <w:szCs w:val="24"/>
        </w:rPr>
        <w:t xml:space="preserve"/>
      </w:r>
    </w:p>
    <w:p>
      <w:pPr>
        <w:spacing w:after="200" w:before="80"/>
        <w:jc w:val="center"/>
      </w:pPr>
      <w:r>
        <w:rPr>
          <w:rFonts w:ascii="Times New Roman" w:cs="Times New Roman" w:eastAsia="Times New Roman" w:hAnsi="Times New Roman"/>
          <w:b/>
          <w:bCs/>
          <w:i/>
          <w:iCs/>
          <w:color w:val="000000"/>
          <w:sz w:val="22"/>
          <w:szCs w:val="22"/>
        </w:rPr>
        <w:t xml:space="preserve">Tabel 4.1. Statistik Deskriptif per Damage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Damage Level</w:t>
            </w:r>
          </w:p>
        </w:tc>
        <w:tc>
          <w:tcPr>
            <w:tcW w:type="dxa" w:w="15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Priority Score (mean)</w:t>
            </w:r>
          </w:p>
        </w:tc>
        <w:tc>
          <w:tcPr>
            <w:tcW w:type="dxa" w:w="15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Priority Score (std)</w:t>
            </w:r>
          </w:p>
        </w:tc>
        <w:tc>
          <w:tcPr>
            <w:tcW w:type="dxa" w:w="15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Risk Level (mean)</w:t>
            </w:r>
          </w:p>
        </w:tc>
        <w:tc>
          <w:tcPr>
            <w:tcW w:type="dxa" w:w="15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Victims (mean)</w:t>
            </w:r>
          </w:p>
        </w:tc>
        <w:tc>
          <w:tcPr>
            <w:tcW w:type="dxa" w:w="15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Flood Depth (mean, m)</w:t>
            </w:r>
          </w:p>
        </w:tc>
      </w:tr>
      <w:tr>
        <w:tc>
          <w:tcPr>
            <w:tcW w:type="dxa" w:w="15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High</w:t>
            </w:r>
          </w:p>
        </w:tc>
        <w:tc>
          <w:tcPr>
            <w:tcW w:type="dxa" w:w="15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0.795</w:t>
            </w:r>
          </w:p>
        </w:tc>
        <w:tc>
          <w:tcPr>
            <w:tcW w:type="dxa" w:w="15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0.113</w:t>
            </w:r>
          </w:p>
        </w:tc>
        <w:tc>
          <w:tcPr>
            <w:tcW w:type="dxa" w:w="15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0.790</w:t>
            </w:r>
          </w:p>
        </w:tc>
        <w:tc>
          <w:tcPr>
            <w:tcW w:type="dxa" w:w="15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164.1</w:t>
            </w:r>
          </w:p>
        </w:tc>
        <w:tc>
          <w:tcPr>
            <w:tcW w:type="dxa" w:w="15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1.056</w:t>
            </w:r>
          </w:p>
        </w:tc>
      </w:tr>
      <w:tr>
        <w:tc>
          <w:tcPr>
            <w:tcW w:type="dxa" w:w="15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Medium</w:t>
            </w:r>
          </w:p>
        </w:tc>
        <w:tc>
          <w:tcPr>
            <w:tcW w:type="dxa" w:w="15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0.501</w:t>
            </w:r>
          </w:p>
        </w:tc>
        <w:tc>
          <w:tcPr>
            <w:tcW w:type="dxa" w:w="15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0.156</w:t>
            </w:r>
          </w:p>
        </w:tc>
        <w:tc>
          <w:tcPr>
            <w:tcW w:type="dxa" w:w="15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0.501</w:t>
            </w:r>
          </w:p>
        </w:tc>
        <w:tc>
          <w:tcPr>
            <w:tcW w:type="dxa" w:w="15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101.5</w:t>
            </w:r>
          </w:p>
        </w:tc>
        <w:tc>
          <w:tcPr>
            <w:tcW w:type="dxa" w:w="15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0.547</w:t>
            </w:r>
          </w:p>
        </w:tc>
      </w:tr>
      <w:tr>
        <w:tc>
          <w:tcPr>
            <w:tcW w:type="dxa" w:w="15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Low</w:t>
            </w:r>
          </w:p>
        </w:tc>
        <w:tc>
          <w:tcPr>
            <w:tcW w:type="dxa" w:w="15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0.212</w:t>
            </w:r>
          </w:p>
        </w:tc>
        <w:tc>
          <w:tcPr>
            <w:tcW w:type="dxa" w:w="15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0.052</w:t>
            </w:r>
          </w:p>
        </w:tc>
        <w:tc>
          <w:tcPr>
            <w:tcW w:type="dxa" w:w="15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0.178</w:t>
            </w:r>
          </w:p>
        </w:tc>
        <w:tc>
          <w:tcPr>
            <w:tcW w:type="dxa" w:w="15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70.1</w:t>
            </w:r>
          </w:p>
        </w:tc>
        <w:tc>
          <w:tcPr>
            <w:tcW w:type="dxa" w:w="15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0.375</w:t>
            </w:r>
          </w:p>
        </w:tc>
      </w:tr>
    </w:tbl>
    <w:p>
      <w:pPr>
        <w:spacing w:after="100"/>
      </w:pPr>
      <w:r>
        <w:rPr>
          <w:rFonts w:ascii="Times New Roman" w:cs="Times New Roman" w:eastAsia="Times New Roman" w:hAnsi="Times New Roman"/>
          <w:sz w:val="24"/>
          <w:szCs w:val="24"/>
        </w:rPr>
        <w:t xml:space="preserve"/>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Pola yang sangat konsisten tampak pada Tabel 4.1: node dengan damage level High memiliki priority score rata-rata 0.795 dengan jumlah korban rata-rata 164 jiwa dan kedalaman banjir rata-rata 1.056 m. Sebaliknya, node Low memiliki priority score rata-rata hanya 0.212. Hal ini mengkonfirmasi bahwa sistem Fuzzy Mamdani berhasil mengintegrasikan ketiga dimensi keparahan bencana secara konsisten dan sesuai dengan ekspektasi domain.</w:t>
      </w:r>
    </w:p>
    <w:p>
      <w:pPr>
        <w:spacing w:after="10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000" w:hRule="exact"/>
        </w:trPr>
        <w:tc>
          <w:tcPr>
            <w:tcW w:type="dxa" w:w="9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666666"/>
                <w:sz w:val="22"/>
                <w:szCs w:val="22"/>
              </w:rPr>
              <w:t xml:space="preserve">[Gambar 4.1: Distribusi Priority Score per Damage Level (Boxplot)]</w:t>
            </w:r>
          </w:p>
        </w:tc>
      </w:tr>
    </w:tbl>
    <w:p>
      <w:pPr>
        <w:spacing w:after="200" w:before="80"/>
        <w:jc w:val="center"/>
      </w:pPr>
      <w:r>
        <w:rPr>
          <w:rFonts w:ascii="Times New Roman" w:cs="Times New Roman" w:eastAsia="Times New Roman" w:hAnsi="Times New Roman"/>
          <w:b/>
          <w:bCs/>
          <w:i/>
          <w:iCs/>
          <w:color w:val="000000"/>
          <w:sz w:val="22"/>
          <w:szCs w:val="22"/>
        </w:rPr>
        <w:t xml:space="preserve">Gambar 4.1. Distribusi Priority Score per Damage Level</w:t>
      </w:r>
    </w:p>
    <w:p>
      <w:pPr>
        <w:spacing w:after="10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000" w:hRule="exact"/>
        </w:trPr>
        <w:tc>
          <w:tcPr>
            <w:tcW w:type="dxa" w:w="9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666666"/>
                <w:sz w:val="22"/>
                <w:szCs w:val="22"/>
              </w:rPr>
              <w:t xml:space="preserve">[Gambar 4.2: Peta Sebaran Node dengan Kode Warna Damage Level]</w:t>
            </w:r>
          </w:p>
        </w:tc>
      </w:tr>
    </w:tbl>
    <w:p>
      <w:pPr>
        <w:spacing w:after="200" w:before="80"/>
        <w:jc w:val="center"/>
      </w:pPr>
      <w:r>
        <w:rPr>
          <w:rFonts w:ascii="Times New Roman" w:cs="Times New Roman" w:eastAsia="Times New Roman" w:hAnsi="Times New Roman"/>
          <w:b/>
          <w:bCs/>
          <w:i/>
          <w:iCs/>
          <w:color w:val="000000"/>
          <w:sz w:val="22"/>
          <w:szCs w:val="22"/>
        </w:rPr>
        <w:t xml:space="preserve">Gambar 4.2. Visualisasi Spasial Node Dataset dengan Overlay Damage Level</w:t>
      </w:r>
    </w:p>
    <w:p>
      <w:pPr>
        <w:pStyle w:val="Heading2"/>
        <w:spacing w:after="160" w:before="280"/>
      </w:pPr>
      <w:r>
        <w:rPr>
          <w:rFonts w:ascii="Times New Roman" w:cs="Times New Roman" w:eastAsia="Times New Roman" w:hAnsi="Times New Roman"/>
          <w:b/>
          <w:bCs/>
          <w:color w:val="000000"/>
          <w:sz w:val="26"/>
          <w:szCs w:val="26"/>
        </w:rPr>
        <w:t xml:space="preserve">4.2 Analisis Sistem Fuzzy Mamdani</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Sistem Fuzzy Mamdani yang diimplementasikan menggunakan tiga variabel input (Victim, Damage, Risk) dengan membership function yang dikalibrasi berdasarkan domain knowledge kebencanaan. Proses inferensi menggunakan metode min-max, dan defuzzifikasi menggunakan metode centroid untuk menghasilkan nilai crisp priority score.</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Validasi sistem dilakukan pada lima skenario ekstrem dan tengah. Hasil validasi menunjukkan output yang sepenuhnya intuitif dan konsisten: (1) skenario sangat kritis (V=0.9, D=0.9, R=0.8) menghasilkan P=0.9149 yang hampir mendekati nilai maksimum; (2) skenario rendah (V=0.15, D=0.2, R=0.15) menghasilkan P=0.1786 yang mencerminkan prioritas rendah; (3) skenario dengan Victim tinggi dan Damage rendah namun Risk tinggi (V=0.7, D=0.3, R=0.85) menghasilkan P=0.9056, yang menunjukkan sistem merespons secara tepat terhadap tingginya risiko meskipun kerusakan fisik rendah.</w:t>
      </w:r>
    </w:p>
    <w:p>
      <w:pPr>
        <w:spacing w:after="10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exact"/>
        </w:trPr>
        <w:tc>
          <w:tcPr>
            <w:tcW w:type="dxa" w:w="9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666666"/>
                <w:sz w:val="22"/>
                <w:szCs w:val="22"/>
              </w:rPr>
              <w:t xml:space="preserve">[Gambar 4.3: Membership Functions Fuzzy Mamdani (Input: Victim, Damage, Risk; Output: Priority)]</w:t>
            </w:r>
          </w:p>
        </w:tc>
      </w:tr>
    </w:tbl>
    <w:p>
      <w:pPr>
        <w:spacing w:after="200" w:before="80"/>
        <w:jc w:val="center"/>
      </w:pPr>
      <w:r>
        <w:rPr>
          <w:rFonts w:ascii="Times New Roman" w:cs="Times New Roman" w:eastAsia="Times New Roman" w:hAnsi="Times New Roman"/>
          <w:b/>
          <w:bCs/>
          <w:i/>
          <w:iCs/>
          <w:color w:val="000000"/>
          <w:sz w:val="22"/>
          <w:szCs w:val="22"/>
        </w:rPr>
        <w:t xml:space="preserve">Gambar 4.3. Membership Functions Sistem Fuzzy Mamdani</w:t>
      </w:r>
    </w:p>
    <w:p>
      <w:pPr>
        <w:spacing w:after="100"/>
      </w:pPr>
      <w:r>
        <w:rPr>
          <w:rFonts w:ascii="Times New Roman" w:cs="Times New Roman" w:eastAsia="Times New Roman" w:hAnsi="Times New Roman"/>
          <w:sz w:val="24"/>
          <w:szCs w:val="24"/>
        </w:rPr>
        <w:t xml:space="preserve"/>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Dari perspektif distribusi aktual pada dataset, mean priority score adalah 0.341 dengan standar deviasi 0.217, menunjukkan variasi yang cukup signifikan. Distribusi ini tidak simetris (skewed right), mencerminkan dominasi node dengan prioritas rendah hingga sedang sesuai dengan distribusi BNPB yang digunakan untuk overlay bencana.</w:t>
      </w:r>
    </w:p>
    <w:p>
      <w:pPr>
        <w:pStyle w:val="Heading2"/>
        <w:spacing w:after="160" w:before="280"/>
      </w:pPr>
      <w:r>
        <w:rPr>
          <w:rFonts w:ascii="Times New Roman" w:cs="Times New Roman" w:eastAsia="Times New Roman" w:hAnsi="Times New Roman"/>
          <w:b/>
          <w:bCs/>
          <w:color w:val="000000"/>
          <w:sz w:val="26"/>
          <w:szCs w:val="26"/>
        </w:rPr>
        <w:t xml:space="preserve">4.3 Parameter Tuning — M2: Adaptive GA</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Parameter tuning untuk Adaptive GA dilakukan dengan mengeksplorasi kombinasi mutation rate adaptif dan ukuran populasi. Meskipun notebook tidak menampilkan grid-search eksplisit untuk M2 seperti M3 dan M4, konfigurasi final M2 (pop_size=150, max_gen=300, elite=5%) dipilih berdasarkan hasil eksperimen pendahuluan. Parameter adaptive mutation menggunakan formula:</w:t>
      </w:r>
    </w:p>
    <w:p>
      <w:pPr>
        <w:spacing w:after="160" w:before="160"/>
        <w:jc w:val="center"/>
      </w:pPr>
      <w:r>
        <w:rPr>
          <w:rFonts w:ascii="Times New Roman" w:cs="Times New Roman" w:eastAsia="Times New Roman" w:hAnsi="Times New Roman"/>
          <w:i/>
          <w:iCs/>
          <w:color w:val="000000"/>
          <w:sz w:val="24"/>
          <w:szCs w:val="24"/>
        </w:rPr>
        <w:t xml:space="preserve">p_mut(i) = p_base × (1 + α × (f_mean - f_i) / f_std)</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di mana p_base adalah mutation rate dasar, f_i adalah fitness individu ke-i, f_mean adalah rata-rata fitness populasi, dan f_std adalah standar deviasi fitness. Parameter α mengontrol sensitivitas adaptasi. Strategi ini memastikan individu berkualitas rendah (di bawah rata-rata) mendapat tekanan mutasi lebih tinggi untuk mendorong eksplorasi, sementara individu berkualitas tinggi mendapat mutasi lebih rendah untuk preservasi solusi baik.</w:t>
      </w:r>
    </w:p>
    <w:p>
      <w:pPr>
        <w:pStyle w:val="Heading2"/>
        <w:spacing w:after="160" w:before="280"/>
      </w:pPr>
      <w:r>
        <w:rPr>
          <w:rFonts w:ascii="Times New Roman" w:cs="Times New Roman" w:eastAsia="Times New Roman" w:hAnsi="Times New Roman"/>
          <w:b/>
          <w:bCs/>
          <w:color w:val="000000"/>
          <w:sz w:val="26"/>
          <w:szCs w:val="26"/>
        </w:rPr>
        <w:t xml:space="preserve">4.4 Parameter Tuning — M3: MPSO</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Parameter tuning MPSO dilakukan melalui grid-search terhadap tiga parameter utama: ukuran populasi (pop_size), probabilitas mutasi (mutation_prob), dan ambang batas stagnasi (stagnation_limit). Lima konfigurasi diuji dan hasil lengkap disajikan pada Tabel 4.2.</w:t>
      </w:r>
    </w:p>
    <w:p>
      <w:pPr>
        <w:spacing w:after="100"/>
      </w:pPr>
      <w:r>
        <w:rPr>
          <w:rFonts w:ascii="Times New Roman" w:cs="Times New Roman" w:eastAsia="Times New Roman" w:hAnsi="Times New Roman"/>
          <w:sz w:val="24"/>
          <w:szCs w:val="24"/>
        </w:rPr>
        <w:t xml:space="preserve"/>
      </w:r>
    </w:p>
    <w:p>
      <w:pPr>
        <w:spacing w:after="200" w:before="80"/>
        <w:jc w:val="center"/>
      </w:pPr>
      <w:r>
        <w:rPr>
          <w:rFonts w:ascii="Times New Roman" w:cs="Times New Roman" w:eastAsia="Times New Roman" w:hAnsi="Times New Roman"/>
          <w:b/>
          <w:bCs/>
          <w:i/>
          <w:iCs/>
          <w:color w:val="000000"/>
          <w:sz w:val="22"/>
          <w:szCs w:val="22"/>
        </w:rPr>
        <w:t xml:space="preserve">Tabel 4.2. Hasil Grid-Search Parameter Tuning M3: MPSO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960"/>
        <w:gridCol w:w="960"/>
        <w:gridCol w:w="1120"/>
        <w:gridCol w:w="1440"/>
        <w:gridCol w:w="960"/>
        <w:gridCol w:w="1120"/>
        <w:gridCol w:w="1360"/>
      </w:tblGrid>
      <w:tr>
        <w:tc>
          <w:tcPr>
            <w:tcW w:type="dxa" w:w="144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Konfigurasi</w:t>
            </w:r>
          </w:p>
        </w:tc>
        <w:tc>
          <w:tcPr>
            <w:tcW w:type="dxa" w:w="9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Pop Size</w:t>
            </w:r>
          </w:p>
        </w:tc>
        <w:tc>
          <w:tcPr>
            <w:tcW w:type="dxa" w:w="9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Mut. Prob</w:t>
            </w:r>
          </w:p>
        </w:tc>
        <w:tc>
          <w:tcPr>
            <w:tcW w:type="dxa" w:w="112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Stag. Limit</w:t>
            </w:r>
          </w:p>
        </w:tc>
        <w:tc>
          <w:tcPr>
            <w:tcW w:type="dxa" w:w="144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Best Fitness</w:t>
            </w:r>
          </w:p>
        </w:tc>
        <w:tc>
          <w:tcPr>
            <w:tcW w:type="dxa" w:w="9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Distance</w:t>
            </w:r>
          </w:p>
        </w:tc>
        <w:tc>
          <w:tcPr>
            <w:tcW w:type="dxa" w:w="112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Conv. Iter</w:t>
            </w:r>
          </w:p>
        </w:tc>
        <w:tc>
          <w:tcPr>
            <w:tcW w:type="dxa" w:w="13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Waktu (s)</w:t>
            </w:r>
          </w:p>
        </w:tc>
      </w:tr>
      <w:tr>
        <w:tc>
          <w:tcPr>
            <w:tcW w:type="dxa" w:w="14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Config-1</w:t>
            </w:r>
          </w:p>
        </w:tc>
        <w:tc>
          <w:tcPr>
            <w:tcW w:type="dxa" w:w="9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80</w:t>
            </w:r>
          </w:p>
        </w:tc>
        <w:tc>
          <w:tcPr>
            <w:tcW w:type="dxa" w:w="9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0.10</w:t>
            </w:r>
          </w:p>
        </w:tc>
        <w:tc>
          <w:tcPr>
            <w:tcW w:type="dxa" w:w="112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20</w:t>
            </w:r>
          </w:p>
        </w:tc>
        <w:tc>
          <w:tcPr>
            <w:tcW w:type="dxa" w:w="14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-106171.59</w:t>
            </w:r>
          </w:p>
        </w:tc>
        <w:tc>
          <w:tcPr>
            <w:tcW w:type="dxa" w:w="9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5624.5</w:t>
            </w:r>
          </w:p>
        </w:tc>
        <w:tc>
          <w:tcPr>
            <w:tcW w:type="dxa" w:w="112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117</w:t>
            </w:r>
          </w:p>
        </w:tc>
        <w:tc>
          <w:tcPr>
            <w:tcW w:type="dxa" w:w="1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3.9</w:t>
            </w:r>
          </w:p>
        </w:tc>
      </w:tr>
      <w:tr>
        <w:tc>
          <w:tcPr>
            <w:tcW w:type="dxa" w:w="14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Config-2</w:t>
            </w:r>
          </w:p>
        </w:tc>
        <w:tc>
          <w:tcPr>
            <w:tcW w:type="dxa" w:w="9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100</w:t>
            </w:r>
          </w:p>
        </w:tc>
        <w:tc>
          <w:tcPr>
            <w:tcW w:type="dxa" w:w="9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0.15</w:t>
            </w:r>
          </w:p>
        </w:tc>
        <w:tc>
          <w:tcPr>
            <w:tcW w:type="dxa" w:w="112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20</w:t>
            </w:r>
          </w:p>
        </w:tc>
        <w:tc>
          <w:tcPr>
            <w:tcW w:type="dxa" w:w="14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-125824.05</w:t>
            </w:r>
          </w:p>
        </w:tc>
        <w:tc>
          <w:tcPr>
            <w:tcW w:type="dxa" w:w="9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5362.0</w:t>
            </w:r>
          </w:p>
        </w:tc>
        <w:tc>
          <w:tcPr>
            <w:tcW w:type="dxa" w:w="112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94</w:t>
            </w:r>
          </w:p>
        </w:tc>
        <w:tc>
          <w:tcPr>
            <w:tcW w:type="dxa" w:w="1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4.3</w:t>
            </w:r>
          </w:p>
        </w:tc>
      </w:tr>
      <w:tr>
        <w:tc>
          <w:tcPr>
            <w:tcW w:type="dxa" w:w="14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Config-3*</w:t>
            </w:r>
          </w:p>
        </w:tc>
        <w:tc>
          <w:tcPr>
            <w:tcW w:type="dxa" w:w="9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100</w:t>
            </w:r>
          </w:p>
        </w:tc>
        <w:tc>
          <w:tcPr>
            <w:tcW w:type="dxa" w:w="9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0.15</w:t>
            </w:r>
          </w:p>
        </w:tc>
        <w:tc>
          <w:tcPr>
            <w:tcW w:type="dxa" w:w="112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25</w:t>
            </w:r>
          </w:p>
        </w:tc>
        <w:tc>
          <w:tcPr>
            <w:tcW w:type="dxa" w:w="14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-91073.64</w:t>
            </w:r>
          </w:p>
        </w:tc>
        <w:tc>
          <w:tcPr>
            <w:tcW w:type="dxa" w:w="9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5301.1</w:t>
            </w:r>
          </w:p>
        </w:tc>
        <w:tc>
          <w:tcPr>
            <w:tcW w:type="dxa" w:w="112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65</w:t>
            </w:r>
          </w:p>
        </w:tc>
        <w:tc>
          <w:tcPr>
            <w:tcW w:type="dxa" w:w="1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4.6</w:t>
            </w:r>
          </w:p>
        </w:tc>
      </w:tr>
      <w:tr>
        <w:tc>
          <w:tcPr>
            <w:tcW w:type="dxa" w:w="14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Config-4</w:t>
            </w:r>
          </w:p>
        </w:tc>
        <w:tc>
          <w:tcPr>
            <w:tcW w:type="dxa" w:w="9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80</w:t>
            </w:r>
          </w:p>
        </w:tc>
        <w:tc>
          <w:tcPr>
            <w:tcW w:type="dxa" w:w="9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0.20</w:t>
            </w:r>
          </w:p>
        </w:tc>
        <w:tc>
          <w:tcPr>
            <w:tcW w:type="dxa" w:w="112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20</w:t>
            </w:r>
          </w:p>
        </w:tc>
        <w:tc>
          <w:tcPr>
            <w:tcW w:type="dxa" w:w="14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-117697.14</w:t>
            </w:r>
          </w:p>
        </w:tc>
        <w:tc>
          <w:tcPr>
            <w:tcW w:type="dxa" w:w="9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4913.6</w:t>
            </w:r>
          </w:p>
        </w:tc>
        <w:tc>
          <w:tcPr>
            <w:tcW w:type="dxa" w:w="112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101</w:t>
            </w:r>
          </w:p>
        </w:tc>
        <w:tc>
          <w:tcPr>
            <w:tcW w:type="dxa" w:w="1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3.8</w:t>
            </w:r>
          </w:p>
        </w:tc>
      </w:tr>
      <w:tr>
        <w:tc>
          <w:tcPr>
            <w:tcW w:type="dxa" w:w="14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Config-5</w:t>
            </w:r>
          </w:p>
        </w:tc>
        <w:tc>
          <w:tcPr>
            <w:tcW w:type="dxa" w:w="9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100</w:t>
            </w:r>
          </w:p>
        </w:tc>
        <w:tc>
          <w:tcPr>
            <w:tcW w:type="dxa" w:w="9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0.20</w:t>
            </w:r>
          </w:p>
        </w:tc>
        <w:tc>
          <w:tcPr>
            <w:tcW w:type="dxa" w:w="112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30</w:t>
            </w:r>
          </w:p>
        </w:tc>
        <w:tc>
          <w:tcPr>
            <w:tcW w:type="dxa" w:w="14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-96438.84</w:t>
            </w:r>
          </w:p>
        </w:tc>
        <w:tc>
          <w:tcPr>
            <w:tcW w:type="dxa" w:w="9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3349.6</w:t>
            </w:r>
          </w:p>
        </w:tc>
        <w:tc>
          <w:tcPr>
            <w:tcW w:type="dxa" w:w="112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85</w:t>
            </w:r>
          </w:p>
        </w:tc>
        <w:tc>
          <w:tcPr>
            <w:tcW w:type="dxa" w:w="1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4.3</w:t>
            </w:r>
          </w:p>
        </w:tc>
      </w:tr>
    </w:tbl>
    <w:p>
      <w:pPr>
        <w:spacing w:after="100"/>
      </w:pPr>
      <w:r>
        <w:rPr>
          <w:rFonts w:ascii="Times New Roman" w:cs="Times New Roman" w:eastAsia="Times New Roman" w:hAnsi="Times New Roman"/>
          <w:sz w:val="24"/>
          <w:szCs w:val="24"/>
        </w:rPr>
        <w:t xml:space="preserve"/>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Config-3 dipilih sebagai konfigurasi optimal dengan fitness terbaik -91,073.64 pada konvergensi iter ke-65. Konfigurasi ini menggunakan pop_size=100 yang memberikan keseimbangan antara diversitas populasi dan efisiensi komputasi, mutation_prob=0.15 yang memberikan eksplorasi moderat, dan stagnation_limit=25 yang lebih toleran terhadap plateau sebelum mengaktifkan mekanisme jump-out. Parameter c1=2.5 dan c2=1.5 dijaga sesuai nilai referensi paper Qiao et al. (2023) untuk memastikan konsistensi dengan implementasi asli.</w:t>
      </w:r>
    </w:p>
    <w:p>
      <w:pPr>
        <w:spacing w:after="10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W w:type="dxa" w:w="9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666666"/>
                <w:sz w:val="22"/>
                <w:szCs w:val="22"/>
              </w:rPr>
              <w:t xml:space="preserve">[Gambar 4.4: Perbandingan Fitness 5 Konfigurasi MPSO (Bar Chart)]</w:t>
            </w:r>
          </w:p>
        </w:tc>
      </w:tr>
    </w:tbl>
    <w:p>
      <w:pPr>
        <w:spacing w:after="200" w:before="80"/>
        <w:jc w:val="center"/>
      </w:pPr>
      <w:r>
        <w:rPr>
          <w:rFonts w:ascii="Times New Roman" w:cs="Times New Roman" w:eastAsia="Times New Roman" w:hAnsi="Times New Roman"/>
          <w:b/>
          <w:bCs/>
          <w:i/>
          <w:iCs/>
          <w:color w:val="000000"/>
          <w:sz w:val="22"/>
          <w:szCs w:val="22"/>
        </w:rPr>
        <w:t xml:space="preserve">Gambar 4.4. Perbandingan Fitness Konfigurasi Grid-Search MPSO</w:t>
      </w:r>
    </w:p>
    <w:p>
      <w:pPr>
        <w:spacing w:after="100"/>
      </w:pPr>
      <w:r>
        <w:rPr>
          <w:rFonts w:ascii="Times New Roman" w:cs="Times New Roman" w:eastAsia="Times New Roman" w:hAnsi="Times New Roman"/>
          <w:sz w:val="24"/>
          <w:szCs w:val="24"/>
        </w:rPr>
        <w:t xml:space="preserve"/>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Hasil tuning menunjukkan bahwa Config-5 menghasilkan distance terendah (3,349.6) namun fitness agregat lebih buruk dari Config-3, mengindikasikan bahwa mutation_prob=0.20 yang lebih tinggi menghasilkan eksplorasi berlebihan yang mengorbankan kualitas solusi. Config-1 dengan pop_size=80 dan mutation_prob=0.10 menghasilkan fitness dan distance terburuk, yang mengindikasikan bahwa kombinasi populasi kecil dengan eksplorasi rendah tidak memadai untuk benchmark 80-node ini.</w:t>
      </w:r>
    </w:p>
    <w:p>
      <w:pPr>
        <w:pStyle w:val="Heading2"/>
        <w:spacing w:after="160" w:before="280"/>
      </w:pPr>
      <w:r>
        <w:rPr>
          <w:rFonts w:ascii="Times New Roman" w:cs="Times New Roman" w:eastAsia="Times New Roman" w:hAnsi="Times New Roman"/>
          <w:b/>
          <w:bCs/>
          <w:color w:val="000000"/>
          <w:sz w:val="26"/>
          <w:szCs w:val="26"/>
        </w:rPr>
        <w:t xml:space="preserve">4.5 Parameter Tuning — M4: DGWO-F2OPT</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Parameter tuning DGWO-F2OPT melibatkan tiga parameter kritis: ukuran populasi (pop_size), ukuran Pareto archive (archive_size), dan frekuensi penerapan F2OPT local search (f2opt_freq). Lima konfigurasi dievaluasi dengan hasil sebagaimana disajikan pada Tabel 4.3.</w:t>
      </w:r>
    </w:p>
    <w:p>
      <w:pPr>
        <w:spacing w:after="100"/>
      </w:pPr>
      <w:r>
        <w:rPr>
          <w:rFonts w:ascii="Times New Roman" w:cs="Times New Roman" w:eastAsia="Times New Roman" w:hAnsi="Times New Roman"/>
          <w:sz w:val="24"/>
          <w:szCs w:val="24"/>
        </w:rPr>
        <w:t xml:space="preserve"/>
      </w:r>
    </w:p>
    <w:p>
      <w:pPr>
        <w:spacing w:after="200" w:before="80"/>
        <w:jc w:val="center"/>
      </w:pPr>
      <w:r>
        <w:rPr>
          <w:rFonts w:ascii="Times New Roman" w:cs="Times New Roman" w:eastAsia="Times New Roman" w:hAnsi="Times New Roman"/>
          <w:b/>
          <w:bCs/>
          <w:i/>
          <w:iCs/>
          <w:color w:val="000000"/>
          <w:sz w:val="22"/>
          <w:szCs w:val="22"/>
        </w:rPr>
        <w:t xml:space="preserve">Tabel 4.3. Hasil Grid-Search Parameter Tuning M4: DGWO-F2OPT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960"/>
        <w:gridCol w:w="960"/>
        <w:gridCol w:w="1120"/>
        <w:gridCol w:w="1440"/>
        <w:gridCol w:w="960"/>
        <w:gridCol w:w="1120"/>
        <w:gridCol w:w="1360"/>
      </w:tblGrid>
      <w:tr>
        <w:tc>
          <w:tcPr>
            <w:tcW w:type="dxa" w:w="144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Konfigurasi</w:t>
            </w:r>
          </w:p>
        </w:tc>
        <w:tc>
          <w:tcPr>
            <w:tcW w:type="dxa" w:w="9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Pop Size</w:t>
            </w:r>
          </w:p>
        </w:tc>
        <w:tc>
          <w:tcPr>
            <w:tcW w:type="dxa" w:w="9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Archive</w:t>
            </w:r>
          </w:p>
        </w:tc>
        <w:tc>
          <w:tcPr>
            <w:tcW w:type="dxa" w:w="112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F2OPT Freq</w:t>
            </w:r>
          </w:p>
        </w:tc>
        <w:tc>
          <w:tcPr>
            <w:tcW w:type="dxa" w:w="144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Best Fitness</w:t>
            </w:r>
          </w:p>
        </w:tc>
        <w:tc>
          <w:tcPr>
            <w:tcW w:type="dxa" w:w="9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Distance</w:t>
            </w:r>
          </w:p>
        </w:tc>
        <w:tc>
          <w:tcPr>
            <w:tcW w:type="dxa" w:w="112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Conv. Iter</w:t>
            </w:r>
          </w:p>
        </w:tc>
        <w:tc>
          <w:tcPr>
            <w:tcW w:type="dxa" w:w="13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Waktu (s)</w:t>
            </w:r>
          </w:p>
        </w:tc>
      </w:tr>
      <w:tr>
        <w:tc>
          <w:tcPr>
            <w:tcW w:type="dxa" w:w="14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Config-1</w:t>
            </w:r>
          </w:p>
        </w:tc>
        <w:tc>
          <w:tcPr>
            <w:tcW w:type="dxa" w:w="9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40</w:t>
            </w:r>
          </w:p>
        </w:tc>
        <w:tc>
          <w:tcPr>
            <w:tcW w:type="dxa" w:w="9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15</w:t>
            </w:r>
          </w:p>
        </w:tc>
        <w:tc>
          <w:tcPr>
            <w:tcW w:type="dxa" w:w="112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10</w:t>
            </w:r>
          </w:p>
        </w:tc>
        <w:tc>
          <w:tcPr>
            <w:tcW w:type="dxa" w:w="14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-19267.62</w:t>
            </w:r>
          </w:p>
        </w:tc>
        <w:tc>
          <w:tcPr>
            <w:tcW w:type="dxa" w:w="9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3163.2</w:t>
            </w:r>
          </w:p>
        </w:tc>
        <w:tc>
          <w:tcPr>
            <w:tcW w:type="dxa" w:w="112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58</w:t>
            </w:r>
          </w:p>
        </w:tc>
        <w:tc>
          <w:tcPr>
            <w:tcW w:type="dxa" w:w="1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109.9</w:t>
            </w:r>
          </w:p>
        </w:tc>
      </w:tr>
      <w:tr>
        <w:tc>
          <w:tcPr>
            <w:tcW w:type="dxa" w:w="14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Config-2</w:t>
            </w:r>
          </w:p>
        </w:tc>
        <w:tc>
          <w:tcPr>
            <w:tcW w:type="dxa" w:w="9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60</w:t>
            </w:r>
          </w:p>
        </w:tc>
        <w:tc>
          <w:tcPr>
            <w:tcW w:type="dxa" w:w="9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20</w:t>
            </w:r>
          </w:p>
        </w:tc>
        <w:tc>
          <w:tcPr>
            <w:tcW w:type="dxa" w:w="112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8</w:t>
            </w:r>
          </w:p>
        </w:tc>
        <w:tc>
          <w:tcPr>
            <w:tcW w:type="dxa" w:w="14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-19110.90</w:t>
            </w:r>
          </w:p>
        </w:tc>
        <w:tc>
          <w:tcPr>
            <w:tcW w:type="dxa" w:w="9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3418.6</w:t>
            </w:r>
          </w:p>
        </w:tc>
        <w:tc>
          <w:tcPr>
            <w:tcW w:type="dxa" w:w="112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35</w:t>
            </w:r>
          </w:p>
        </w:tc>
        <w:tc>
          <w:tcPr>
            <w:tcW w:type="dxa" w:w="1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133.7</w:t>
            </w:r>
          </w:p>
        </w:tc>
      </w:tr>
      <w:tr>
        <w:tc>
          <w:tcPr>
            <w:tcW w:type="dxa" w:w="14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Config-3*</w:t>
            </w:r>
          </w:p>
        </w:tc>
        <w:tc>
          <w:tcPr>
            <w:tcW w:type="dxa" w:w="9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80</w:t>
            </w:r>
          </w:p>
        </w:tc>
        <w:tc>
          <w:tcPr>
            <w:tcW w:type="dxa" w:w="9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20</w:t>
            </w:r>
          </w:p>
        </w:tc>
        <w:tc>
          <w:tcPr>
            <w:tcW w:type="dxa" w:w="112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6</w:t>
            </w:r>
          </w:p>
        </w:tc>
        <w:tc>
          <w:tcPr>
            <w:tcW w:type="dxa" w:w="14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-16387.20</w:t>
            </w:r>
          </w:p>
        </w:tc>
        <w:tc>
          <w:tcPr>
            <w:tcW w:type="dxa" w:w="9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3098.2</w:t>
            </w:r>
          </w:p>
        </w:tc>
        <w:tc>
          <w:tcPr>
            <w:tcW w:type="dxa" w:w="112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109</w:t>
            </w:r>
          </w:p>
        </w:tc>
        <w:tc>
          <w:tcPr>
            <w:tcW w:type="dxa" w:w="1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241.8</w:t>
            </w:r>
          </w:p>
        </w:tc>
      </w:tr>
      <w:tr>
        <w:tc>
          <w:tcPr>
            <w:tcW w:type="dxa" w:w="14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Config-4</w:t>
            </w:r>
          </w:p>
        </w:tc>
        <w:tc>
          <w:tcPr>
            <w:tcW w:type="dxa" w:w="9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80</w:t>
            </w:r>
          </w:p>
        </w:tc>
        <w:tc>
          <w:tcPr>
            <w:tcW w:type="dxa" w:w="9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25</w:t>
            </w:r>
          </w:p>
        </w:tc>
        <w:tc>
          <w:tcPr>
            <w:tcW w:type="dxa" w:w="112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8</w:t>
            </w:r>
          </w:p>
        </w:tc>
        <w:tc>
          <w:tcPr>
            <w:tcW w:type="dxa" w:w="14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-16387.20</w:t>
            </w:r>
          </w:p>
        </w:tc>
        <w:tc>
          <w:tcPr>
            <w:tcW w:type="dxa" w:w="9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3098.2</w:t>
            </w:r>
          </w:p>
        </w:tc>
        <w:tc>
          <w:tcPr>
            <w:tcW w:type="dxa" w:w="112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109</w:t>
            </w:r>
          </w:p>
        </w:tc>
        <w:tc>
          <w:tcPr>
            <w:tcW w:type="dxa" w:w="1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313.4</w:t>
            </w:r>
          </w:p>
        </w:tc>
      </w:tr>
      <w:tr>
        <w:tc>
          <w:tcPr>
            <w:tcW w:type="dxa" w:w="14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Config-5</w:t>
            </w:r>
          </w:p>
        </w:tc>
        <w:tc>
          <w:tcPr>
            <w:tcW w:type="dxa" w:w="9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80</w:t>
            </w:r>
          </w:p>
        </w:tc>
        <w:tc>
          <w:tcPr>
            <w:tcW w:type="dxa" w:w="9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25</w:t>
            </w:r>
          </w:p>
        </w:tc>
        <w:tc>
          <w:tcPr>
            <w:tcW w:type="dxa" w:w="112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6</w:t>
            </w:r>
          </w:p>
        </w:tc>
        <w:tc>
          <w:tcPr>
            <w:tcW w:type="dxa" w:w="14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-16387.20</w:t>
            </w:r>
          </w:p>
        </w:tc>
        <w:tc>
          <w:tcPr>
            <w:tcW w:type="dxa" w:w="9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3098.2</w:t>
            </w:r>
          </w:p>
        </w:tc>
        <w:tc>
          <w:tcPr>
            <w:tcW w:type="dxa" w:w="112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109</w:t>
            </w:r>
          </w:p>
        </w:tc>
        <w:tc>
          <w:tcPr>
            <w:tcW w:type="dxa" w:w="1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227.7</w:t>
            </w:r>
          </w:p>
        </w:tc>
      </w:tr>
    </w:tbl>
    <w:p>
      <w:pPr>
        <w:spacing w:after="100"/>
      </w:pPr>
      <w:r>
        <w:rPr>
          <w:rFonts w:ascii="Times New Roman" w:cs="Times New Roman" w:eastAsia="Times New Roman" w:hAnsi="Times New Roman"/>
          <w:sz w:val="24"/>
          <w:szCs w:val="24"/>
        </w:rPr>
        <w:t xml:space="preserve"/>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Config-3 dipilih sebagai konfigurasi optimal karena mencapai fitness terbaik (-16,387.20) dengan waktu komputasi lebih efisien (241.8s) dibandingkan Config-4 yang memiliki fitness identik namun memerlukan waktu lebih lama (313.4s) akibat archive_size yang lebih besar (25 vs 20). Hal menarik adalah Config-3, Config-4, dan Config-5 menghasilkan fitness identik (-16,387.20), mengindikasikan bahwa peningkatan archive_size dari 20 ke 25 tidak memberikan manfaat signifikan pada skala masalah ini.</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Perbandingan antara Config-1 (pop_size=40) dan Config-3 (pop_size=80) menunjukkan perbaikan fitness yang signifikan (dari -19,267 ke -16,387), meskipun trade-off terhadap waktu komputasi cukup besar (4x lebih lambat). Frekuensi F2OPT yang lebih tinggi (Config-1: f2opt/10) tidak memberikan keunggulan dibanding f2opt/6, mengindikasikan bahwa intensitas local search yang terlalu sering pada fase awal dapat mengganggu eksplorasi global DGWO.</w:t>
      </w:r>
    </w:p>
    <w:p>
      <w:pPr>
        <w:spacing w:after="10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W w:type="dxa" w:w="9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666666"/>
                <w:sz w:val="22"/>
                <w:szCs w:val="22"/>
              </w:rPr>
              <w:t xml:space="preserve">[Gambar 4.5: Perbandingan Fitness vs Waktu Komputasi untuk 5 Konfigurasi DGWO-F2OPT]</w:t>
            </w:r>
          </w:p>
        </w:tc>
      </w:tr>
    </w:tbl>
    <w:p>
      <w:pPr>
        <w:spacing w:after="200" w:before="80"/>
        <w:jc w:val="center"/>
      </w:pPr>
      <w:r>
        <w:rPr>
          <w:rFonts w:ascii="Times New Roman" w:cs="Times New Roman" w:eastAsia="Times New Roman" w:hAnsi="Times New Roman"/>
          <w:b/>
          <w:bCs/>
          <w:i/>
          <w:iCs/>
          <w:color w:val="000000"/>
          <w:sz w:val="22"/>
          <w:szCs w:val="22"/>
        </w:rPr>
        <w:t xml:space="preserve">Gambar 4.5. Trade-off Fitness vs Waktu Komputasi — Grid-Search DGWO-F2OPT</w:t>
      </w:r>
    </w:p>
    <w:p>
      <w:pPr>
        <w:pStyle w:val="Heading2"/>
        <w:spacing w:after="160" w:before="280"/>
      </w:pPr>
      <w:r>
        <w:rPr>
          <w:rFonts w:ascii="Times New Roman" w:cs="Times New Roman" w:eastAsia="Times New Roman" w:hAnsi="Times New Roman"/>
          <w:b/>
          <w:bCs/>
          <w:color w:val="000000"/>
          <w:sz w:val="26"/>
          <w:szCs w:val="26"/>
        </w:rPr>
        <w:t xml:space="preserve">4.6 Analisis Konvergensi</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Analisis konvergensi dilakukan untuk memahami dinamika eksplorasi-eksploitasi keempat algoritma sepanjang iterasi. Gambar 4.6 menampilkan kurva konvergensi fitness (best fitness per generasi/iterasi) untuk M1 hingga M4.</w:t>
      </w:r>
    </w:p>
    <w:p>
      <w:pPr>
        <w:spacing w:after="10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exact"/>
        </w:trPr>
        <w:tc>
          <w:tcPr>
            <w:tcW w:type="dxa" w:w="9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666666"/>
                <w:sz w:val="22"/>
                <w:szCs w:val="22"/>
              </w:rPr>
              <w:t xml:space="preserve">[Gambar 4.6: Kurva Konvergensi M1–M4 (Best Fitness per Generasi/Iterasi)]</w:t>
            </w:r>
          </w:p>
        </w:tc>
      </w:tr>
    </w:tbl>
    <w:p>
      <w:pPr>
        <w:spacing w:after="200" w:before="80"/>
        <w:jc w:val="center"/>
      </w:pPr>
      <w:r>
        <w:rPr>
          <w:rFonts w:ascii="Times New Roman" w:cs="Times New Roman" w:eastAsia="Times New Roman" w:hAnsi="Times New Roman"/>
          <w:b/>
          <w:bCs/>
          <w:i/>
          <w:iCs/>
          <w:color w:val="000000"/>
          <w:sz w:val="22"/>
          <w:szCs w:val="22"/>
        </w:rPr>
        <w:t xml:space="preserve">Gambar 4.6. Kurva Konvergensi Keempat Model M1–M4</w:t>
      </w:r>
    </w:p>
    <w:p>
      <w:pPr>
        <w:spacing w:after="100"/>
      </w:pPr>
      <w:r>
        <w:rPr>
          <w:rFonts w:ascii="Times New Roman" w:cs="Times New Roman" w:eastAsia="Times New Roman" w:hAnsi="Times New Roman"/>
          <w:sz w:val="24"/>
          <w:szCs w:val="24"/>
        </w:rPr>
        <w:t xml:space="preserve"/>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M1 GA Classic dan M2 Adaptive GA menunjukkan konvergensi lambat dan terus berlanjut hingga generasi ke-300 (final), mengindikasikan bahwa ruang pencarian masih dapat dieksplorasi lebih lanjut. M3 MPSO menunjukkan pola konvergensi yang berbeda secara dramatis: terdapat periode stagnasi panjang yang diselingi oleh lompatan fitness yang tajam (jump-out events) pada iter 150 dan iter 200. Early stopping pada iter 279 terjadi karena tidak ada perbaikan dalam 120 iterasi berturut-turut.</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M4 DGWO-F2OPT menunjukkan konvergensi yang lebih halus dan monoton menurun, dengan percepatan konvergensi yang tampak setiap kali F2OPT diterapkan (setiap 6 iterasi). Konvergensi final dicapai pada iter ke-182 dari 220 iterasi yang dijalankan. Parameter a yang berkurang dari ~2 ke 0 menunjukkan transisi bertahap dari fase eksplorasi (a&gt;1) ke fase eksploitasi (a&lt;1), yang tampak tercermin dalam kurva konvergensi.</w:t>
      </w:r>
    </w:p>
    <w:p>
      <w:pPr>
        <w:spacing w:after="100"/>
      </w:pPr>
      <w:r>
        <w:rPr>
          <w:rFonts w:ascii="Times New Roman" w:cs="Times New Roman" w:eastAsia="Times New Roman" w:hAnsi="Times New Roman"/>
          <w:sz w:val="24"/>
          <w:szCs w:val="24"/>
        </w:rPr>
        <w:t xml:space="preserve"/>
      </w:r>
    </w:p>
    <w:p>
      <w:pPr>
        <w:spacing w:after="200" w:before="80"/>
        <w:jc w:val="center"/>
      </w:pPr>
      <w:r>
        <w:rPr>
          <w:rFonts w:ascii="Times New Roman" w:cs="Times New Roman" w:eastAsia="Times New Roman" w:hAnsi="Times New Roman"/>
          <w:b/>
          <w:bCs/>
          <w:i/>
          <w:iCs/>
          <w:color w:val="000000"/>
          <w:sz w:val="22"/>
          <w:szCs w:val="22"/>
        </w:rPr>
        <w:t xml:space="preserve">Tabel 4.4. Ringkasan Konvergensi Keempat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680"/>
        <w:gridCol w:w="1200"/>
        <w:gridCol w:w="2000"/>
        <w:gridCol w:w="2140"/>
      </w:tblGrid>
      <w:tr>
        <w:tc>
          <w:tcPr>
            <w:tcW w:type="dxa" w:w="234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Model</w:t>
            </w:r>
          </w:p>
        </w:tc>
        <w:tc>
          <w:tcPr>
            <w:tcW w:type="dxa" w:w="168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Iterasi Konvergensi</w:t>
            </w:r>
          </w:p>
        </w:tc>
        <w:tc>
          <w:tcPr>
            <w:tcW w:type="dxa" w:w="12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Max Iterasi</w:t>
            </w:r>
          </w:p>
        </w:tc>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Efisiensi Konvergensi</w:t>
            </w:r>
          </w:p>
        </w:tc>
        <w:tc>
          <w:tcPr>
            <w:tcW w:type="dxa" w:w="214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Catatan</w:t>
            </w:r>
          </w:p>
        </w:tc>
      </w:tr>
      <w:tr>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M1: GA Classic</w:t>
            </w:r>
          </w:p>
        </w:tc>
        <w:tc>
          <w:tcPr>
            <w:tcW w:type="dxa" w:w="1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300</w:t>
            </w:r>
          </w:p>
        </w:tc>
        <w:tc>
          <w:tcPr>
            <w:tcW w:type="dxa" w:w="12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300</w:t>
            </w:r>
          </w:p>
        </w:tc>
        <w:tc>
          <w:tcPr>
            <w:tcW w:type="dxa" w:w="2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100% (tidak konvergen)</w:t>
            </w:r>
          </w:p>
        </w:tc>
        <w:tc>
          <w:tcPr>
            <w:tcW w:type="dxa" w:w="21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Terus meningkat</w:t>
            </w:r>
          </w:p>
        </w:tc>
      </w:tr>
      <w:tr>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M2: Adaptive GA</w:t>
            </w:r>
          </w:p>
        </w:tc>
        <w:tc>
          <w:tcPr>
            <w:tcW w:type="dxa" w:w="1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299</w:t>
            </w:r>
          </w:p>
        </w:tc>
        <w:tc>
          <w:tcPr>
            <w:tcW w:type="dxa" w:w="12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300</w:t>
            </w:r>
          </w:p>
        </w:tc>
        <w:tc>
          <w:tcPr>
            <w:tcW w:type="dxa" w:w="2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99.7%</w:t>
            </w:r>
          </w:p>
        </w:tc>
        <w:tc>
          <w:tcPr>
            <w:tcW w:type="dxa" w:w="21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Hampir konvergen</w:t>
            </w:r>
          </w:p>
        </w:tc>
      </w:tr>
      <w:tr>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M3: MPSO</w:t>
            </w:r>
          </w:p>
        </w:tc>
        <w:tc>
          <w:tcPr>
            <w:tcW w:type="dxa" w:w="1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154</w:t>
            </w:r>
          </w:p>
        </w:tc>
        <w:tc>
          <w:tcPr>
            <w:tcW w:type="dxa" w:w="12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300</w:t>
            </w:r>
          </w:p>
        </w:tc>
        <w:tc>
          <w:tcPr>
            <w:tcW w:type="dxa" w:w="2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51.3%</w:t>
            </w:r>
          </w:p>
        </w:tc>
        <w:tc>
          <w:tcPr>
            <w:tcW w:type="dxa" w:w="21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Jump-out aktif</w:t>
            </w:r>
          </w:p>
        </w:tc>
      </w:tr>
      <w:tr>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M4: DGWO-F2OPT</w:t>
            </w:r>
          </w:p>
        </w:tc>
        <w:tc>
          <w:tcPr>
            <w:tcW w:type="dxa" w:w="1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182</w:t>
            </w:r>
          </w:p>
        </w:tc>
        <w:tc>
          <w:tcPr>
            <w:tcW w:type="dxa" w:w="12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220</w:t>
            </w:r>
          </w:p>
        </w:tc>
        <w:tc>
          <w:tcPr>
            <w:tcW w:type="dxa" w:w="2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82.7%</w:t>
            </w:r>
          </w:p>
        </w:tc>
        <w:tc>
          <w:tcPr>
            <w:tcW w:type="dxa" w:w="21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Early stopping</w:t>
            </w:r>
          </w:p>
        </w:tc>
      </w:tr>
    </w:tbl>
    <w:p>
      <w:pPr>
        <w:pStyle w:val="Heading2"/>
        <w:spacing w:after="160" w:before="280"/>
      </w:pPr>
      <w:r>
        <w:rPr>
          <w:rFonts w:ascii="Times New Roman" w:cs="Times New Roman" w:eastAsia="Times New Roman" w:hAnsi="Times New Roman"/>
          <w:b/>
          <w:bCs/>
          <w:color w:val="000000"/>
          <w:sz w:val="26"/>
          <w:szCs w:val="26"/>
        </w:rPr>
        <w:t xml:space="preserve">4.7 Analisis Visualisasi dan Perbandingan Rute M1–M4</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Visualisasi rute memberikan gambaran intuitif tentang kualitas solusi yang dihasilkan masing-masing model. Gambar 4.7 dan 4.8 menampilkan rute yang dihasilkan M2 Adaptive GA dan M4 DGWO-F2OPT yang merupakan dua model feasible terbaik.</w:t>
      </w:r>
    </w:p>
    <w:p>
      <w:pPr>
        <w:spacing w:after="10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exact"/>
        </w:trPr>
        <w:tc>
          <w:tcPr>
            <w:tcW w:type="dxa" w:w="9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666666"/>
                <w:sz w:val="22"/>
                <w:szCs w:val="22"/>
              </w:rPr>
              <w:t xml:space="preserve">[Gambar 4.7: Visualisasi Rute M2 Adaptive GA (11 kendaraan, warna berbeda per rute)]</w:t>
            </w:r>
          </w:p>
        </w:tc>
      </w:tr>
    </w:tbl>
    <w:p>
      <w:pPr>
        <w:spacing w:after="200" w:before="80"/>
        <w:jc w:val="center"/>
      </w:pPr>
      <w:r>
        <w:rPr>
          <w:rFonts w:ascii="Times New Roman" w:cs="Times New Roman" w:eastAsia="Times New Roman" w:hAnsi="Times New Roman"/>
          <w:b/>
          <w:bCs/>
          <w:i/>
          <w:iCs/>
          <w:color w:val="000000"/>
          <w:sz w:val="22"/>
          <w:szCs w:val="22"/>
        </w:rPr>
        <w:t xml:space="preserve">Gambar 4.7. Visualisasi Rute Solusi M2 Adaptive GA</w:t>
      </w:r>
    </w:p>
    <w:p>
      <w:pPr>
        <w:spacing w:after="10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exact"/>
        </w:trPr>
        <w:tc>
          <w:tcPr>
            <w:tcW w:type="dxa" w:w="9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666666"/>
                <w:sz w:val="22"/>
                <w:szCs w:val="22"/>
              </w:rPr>
              <w:t xml:space="preserve">[Gambar 4.8: Visualisasi Rute M4 DGWO-F2OPT dengan Pareto Archive]</w:t>
            </w:r>
          </w:p>
        </w:tc>
      </w:tr>
    </w:tbl>
    <w:p>
      <w:pPr>
        <w:spacing w:after="200" w:before="80"/>
        <w:jc w:val="center"/>
      </w:pPr>
      <w:r>
        <w:rPr>
          <w:rFonts w:ascii="Times New Roman" w:cs="Times New Roman" w:eastAsia="Times New Roman" w:hAnsi="Times New Roman"/>
          <w:b/>
          <w:bCs/>
          <w:i/>
          <w:iCs/>
          <w:color w:val="000000"/>
          <w:sz w:val="22"/>
          <w:szCs w:val="22"/>
        </w:rPr>
        <w:t xml:space="preserve">Gambar 4.8. Visualisasi Rute Solusi M4 DGWO-F2OPT</w:t>
      </w:r>
    </w:p>
    <w:p>
      <w:pPr>
        <w:spacing w:after="100"/>
      </w:pPr>
      <w:r>
        <w:rPr>
          <w:rFonts w:ascii="Times New Roman" w:cs="Times New Roman" w:eastAsia="Times New Roman" w:hAnsi="Times New Roman"/>
          <w:sz w:val="24"/>
          <w:szCs w:val="24"/>
        </w:rPr>
        <w:t xml:space="preserve"/>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Dari visualisasi rute, tampak bahwa DGWO-F2OPT menghasilkan rute yang lebih compact dan terstruktur dibandingkan Adaptive GA. Rute DGWO-F2OPT menunjukkan pola geografis yang lebih jelas, di mana setiap kendaraan melayani kluster node yang berdekatan secara spasial. Hal ini merupakan dampak positif dari F2OPT local search yang secara iteratif menghilangkan crossing routes dan suboptimal route segments.</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Node-node dengan high damage level (ditandai dengan warna merah pada visualisasi) tampak diprioritaskan pada rute awal, mencerminkan keberhasilan integrasi Fuzzy Priority Score ke dalam fungsi fitness. Pada DGWO-F2OPT, penggunaan 11 kendaraan (dari kapasitas 10 maksimum pada paper benchmark) terjadi karena adaptasi constraint capacity dengan demand distribusi korban.</w:t>
      </w:r>
    </w:p>
    <w:p>
      <w:pPr>
        <w:spacing w:after="80" w:before="160" w:line="360" w:lineRule="auto"/>
      </w:pPr>
      <w:r>
        <w:rPr>
          <w:rFonts w:ascii="Times New Roman" w:cs="Times New Roman" w:hAnsi="Times New Roman"/>
          <w:b/>
          <w:bCs/>
          <w:color w:val="000000"/>
          <w:sz w:val="24"/>
          <w:szCs w:val="24"/>
        </w:rPr>
        <w:t>Tabel 4.7. Perbandingan Karakteristik Rute Keempat Model</w:t>
      </w:r>
    </w:p>
    <w:tbl>
      <w:tblPr>
        <w:tblStyle w:val="TableGrid"/>
        <w:tblW w:w="9200" w:type="dxa"/>
        <w:tblLook w:val="04A0"/>
      </w:tblPr>
      <w:tblGrid>
        <w:gridCol w:w="2600"/>
        <w:gridCol w:w="1500"/>
        <w:gridCol w:w="1700"/>
        <w:gridCol w:w="1700"/>
        <w:gridCol w:w="1700"/>
      </w:tblGrid>
      <w:tr>
        <w:trPr>
          <w:tblHeader/>
        </w:trPr>
        <w:tc>
          <w:tcPr>
            <w:tcW w:w="2600" w:type="dxa"/>
            <w:shd w:val="clear" w:fill="1F4E79"/>
          </w:tcPr>
          <w:p>
            <w:pPr>
              <w:jc w:val="center"/>
            </w:pPr>
            <w:r>
              <w:rPr>
                <w:rFonts w:ascii="Times New Roman" w:cs="Times New Roman" w:hAnsi="Times New Roman"/>
                <w:b/>
                <w:color w:val="FFFFFF"/>
                <w:sz w:val="20"/>
              </w:rPr>
              <w:t>Karakteristik Rute</w:t>
            </w:r>
          </w:p>
        </w:tc>
        <w:tc>
          <w:tcPr>
            <w:tcW w:w="1500" w:type="dxa"/>
            <w:shd w:val="clear" w:fill="1F4E79"/>
          </w:tcPr>
          <w:p>
            <w:pPr>
              <w:jc w:val="center"/>
            </w:pPr>
            <w:r>
              <w:rPr>
                <w:rFonts w:ascii="Times New Roman" w:cs="Times New Roman" w:hAnsi="Times New Roman"/>
                <w:b/>
                <w:color w:val="FFFFFF"/>
                <w:sz w:val="20"/>
              </w:rPr>
              <w:t>M1: GA Classic</w:t>
            </w:r>
          </w:p>
        </w:tc>
        <w:tc>
          <w:tcPr>
            <w:tcW w:w="1700" w:type="dxa"/>
            <w:shd w:val="clear" w:fill="1F4E79"/>
          </w:tcPr>
          <w:p>
            <w:pPr>
              <w:jc w:val="center"/>
            </w:pPr>
            <w:r>
              <w:rPr>
                <w:rFonts w:ascii="Times New Roman" w:cs="Times New Roman" w:hAnsi="Times New Roman"/>
                <w:b/>
                <w:color w:val="FFFFFF"/>
                <w:sz w:val="20"/>
              </w:rPr>
              <w:t>M2: Adaptive GA</w:t>
            </w:r>
          </w:p>
        </w:tc>
        <w:tc>
          <w:tcPr>
            <w:tcW w:w="1700" w:type="dxa"/>
            <w:shd w:val="clear" w:fill="1F4E79"/>
          </w:tcPr>
          <w:p>
            <w:pPr>
              <w:jc w:val="center"/>
            </w:pPr>
            <w:r>
              <w:rPr>
                <w:rFonts w:ascii="Times New Roman" w:cs="Times New Roman" w:hAnsi="Times New Roman"/>
                <w:b/>
                <w:color w:val="FFFFFF"/>
                <w:sz w:val="20"/>
              </w:rPr>
              <w:t>M3: MPSO</w:t>
            </w:r>
          </w:p>
        </w:tc>
        <w:tc>
          <w:tcPr>
            <w:tcW w:w="1700" w:type="dxa"/>
            <w:shd w:val="clear" w:fill="1F4E79"/>
          </w:tcPr>
          <w:p>
            <w:pPr>
              <w:jc w:val="center"/>
            </w:pPr>
            <w:r>
              <w:rPr>
                <w:rFonts w:ascii="Times New Roman" w:cs="Times New Roman" w:hAnsi="Times New Roman"/>
                <w:b/>
                <w:color w:val="FFFFFF"/>
                <w:sz w:val="20"/>
              </w:rPr>
              <w:t>M4: DGWO-F2OPT</w:t>
            </w:r>
          </w:p>
        </w:tc>
      </w:tr>
      <w:tr>
        <w:tc>
          <w:tcPr>
            <w:tcW w:w="2600" w:type="dxa"/>
            <w:shd w:val="clear" w:fill="D6E4F0"/>
          </w:tcPr>
          <w:p>
            <w:r>
              <w:rPr>
                <w:rFonts w:ascii="Times New Roman" w:cs="Times New Roman" w:hAnsi="Times New Roman"/>
                <w:b/>
                <w:sz w:val="20"/>
              </w:rPr>
              <w:t>Jumlah Kendaraan</w:t>
            </w:r>
          </w:p>
        </w:tc>
        <w:tc>
          <w:tcPr>
            <w:tcW w:w="1500" w:type="dxa"/>
          </w:tcPr>
          <w:p>
            <w:pPr>
              <w:jc w:val="center"/>
            </w:pPr>
            <w:r>
              <w:rPr>
                <w:rFonts w:ascii="Times New Roman" w:cs="Times New Roman" w:hAnsi="Times New Roman"/>
                <w:sz w:val="20"/>
              </w:rPr>
              <w:t>10</w:t>
            </w:r>
          </w:p>
        </w:tc>
        <w:tc>
          <w:tcPr>
            <w:tcW w:w="1700" w:type="dxa"/>
          </w:tcPr>
          <w:p>
            <w:pPr>
              <w:jc w:val="center"/>
            </w:pPr>
            <w:r>
              <w:rPr>
                <w:rFonts w:ascii="Times New Roman" w:cs="Times New Roman" w:hAnsi="Times New Roman"/>
                <w:sz w:val="20"/>
              </w:rPr>
              <w:t>11</w:t>
            </w:r>
          </w:p>
        </w:tc>
        <w:tc>
          <w:tcPr>
            <w:tcW w:w="1700" w:type="dxa"/>
          </w:tcPr>
          <w:p>
            <w:pPr>
              <w:jc w:val="center"/>
            </w:pPr>
            <w:r>
              <w:rPr>
                <w:rFonts w:ascii="Times New Roman" w:cs="Times New Roman" w:hAnsi="Times New Roman"/>
                <w:sz w:val="20"/>
              </w:rPr>
              <w:t>11</w:t>
            </w:r>
          </w:p>
        </w:tc>
        <w:tc>
          <w:tcPr>
            <w:tcW w:w="1700" w:type="dxa"/>
          </w:tcPr>
          <w:p>
            <w:pPr>
              <w:jc w:val="center"/>
            </w:pPr>
            <w:r>
              <w:rPr>
                <w:rFonts w:ascii="Times New Roman" w:cs="Times New Roman" w:hAnsi="Times New Roman"/>
                <w:sz w:val="20"/>
              </w:rPr>
              <w:t>11</w:t>
            </w:r>
          </w:p>
        </w:tc>
      </w:tr>
      <w:tr>
        <w:tc>
          <w:tcPr>
            <w:tcW w:w="2600" w:type="dxa"/>
            <w:shd w:val="clear" w:fill="D6E4F0"/>
          </w:tcPr>
          <w:p>
            <w:r>
              <w:rPr>
                <w:rFonts w:ascii="Times New Roman" w:cs="Times New Roman" w:hAnsi="Times New Roman"/>
                <w:b/>
                <w:sz w:val="20"/>
              </w:rPr>
              <w:t>Coverage Rate</w:t>
            </w:r>
          </w:p>
        </w:tc>
        <w:tc>
          <w:tcPr>
            <w:tcW w:w="1500" w:type="dxa"/>
          </w:tcPr>
          <w:p>
            <w:pPr>
              <w:jc w:val="center"/>
            </w:pPr>
            <w:r>
              <w:rPr>
                <w:rFonts w:ascii="Times New Roman" w:cs="Times New Roman" w:hAnsi="Times New Roman"/>
                <w:sz w:val="20"/>
              </w:rPr>
              <w:t>100%</w:t>
            </w:r>
          </w:p>
        </w:tc>
        <w:tc>
          <w:tcPr>
            <w:tcW w:w="1700" w:type="dxa"/>
          </w:tcPr>
          <w:p>
            <w:pPr>
              <w:jc w:val="center"/>
            </w:pPr>
            <w:r>
              <w:rPr>
                <w:rFonts w:ascii="Times New Roman" w:cs="Times New Roman" w:hAnsi="Times New Roman"/>
                <w:sz w:val="20"/>
              </w:rPr>
              <w:t>100%</w:t>
            </w:r>
          </w:p>
        </w:tc>
        <w:tc>
          <w:tcPr>
            <w:tcW w:w="1700" w:type="dxa"/>
          </w:tcPr>
          <w:p>
            <w:pPr>
              <w:jc w:val="center"/>
            </w:pPr>
            <w:r>
              <w:rPr>
                <w:rFonts w:ascii="Times New Roman" w:cs="Times New Roman" w:hAnsi="Times New Roman"/>
                <w:sz w:val="20"/>
              </w:rPr>
              <w:t>100%</w:t>
            </w:r>
          </w:p>
        </w:tc>
        <w:tc>
          <w:tcPr>
            <w:tcW w:w="1700" w:type="dxa"/>
          </w:tcPr>
          <w:p>
            <w:pPr>
              <w:jc w:val="center"/>
            </w:pPr>
            <w:r>
              <w:rPr>
                <w:rFonts w:ascii="Times New Roman" w:cs="Times New Roman" w:hAnsi="Times New Roman"/>
                <w:sz w:val="20"/>
              </w:rPr>
              <w:t>100%</w:t>
            </w:r>
          </w:p>
        </w:tc>
      </w:tr>
      <w:tr>
        <w:tc>
          <w:tcPr>
            <w:tcW w:w="2600" w:type="dxa"/>
            <w:shd w:val="clear" w:fill="D6E4F0"/>
          </w:tcPr>
          <w:p>
            <w:r>
              <w:rPr>
                <w:rFonts w:ascii="Times New Roman" w:cs="Times New Roman" w:hAnsi="Times New Roman"/>
                <w:b/>
                <w:sz w:val="20"/>
              </w:rPr>
              <w:t>Adj. Total Distance</w:t>
            </w:r>
          </w:p>
        </w:tc>
        <w:tc>
          <w:tcPr>
            <w:tcW w:w="1500" w:type="dxa"/>
          </w:tcPr>
          <w:p>
            <w:pPr>
              <w:jc w:val="center"/>
            </w:pPr>
            <w:r>
              <w:rPr>
                <w:rFonts w:ascii="Times New Roman" w:cs="Times New Roman" w:hAnsi="Times New Roman"/>
                <w:sz w:val="20"/>
              </w:rPr>
              <w:t>2,583.63</w:t>
            </w:r>
          </w:p>
        </w:tc>
        <w:tc>
          <w:tcPr>
            <w:tcW w:w="1700" w:type="dxa"/>
          </w:tcPr>
          <w:p>
            <w:pPr>
              <w:jc w:val="center"/>
            </w:pPr>
            <w:r>
              <w:rPr>
                <w:rFonts w:ascii="Times New Roman" w:cs="Times New Roman" w:hAnsi="Times New Roman"/>
                <w:sz w:val="20"/>
              </w:rPr>
              <w:t>3,234.32</w:t>
            </w:r>
          </w:p>
        </w:tc>
        <w:tc>
          <w:tcPr>
            <w:tcW w:w="1700" w:type="dxa"/>
          </w:tcPr>
          <w:p>
            <w:pPr>
              <w:jc w:val="center"/>
            </w:pPr>
            <w:r>
              <w:rPr>
                <w:rFonts w:ascii="Times New Roman" w:cs="Times New Roman" w:hAnsi="Times New Roman"/>
                <w:sz w:val="20"/>
              </w:rPr>
              <w:t>3,340.83</w:t>
            </w:r>
          </w:p>
        </w:tc>
        <w:tc>
          <w:tcPr>
            <w:tcW w:w="1700" w:type="dxa"/>
            <w:shd w:val="clear" w:fill="E8F5E9"/>
          </w:tcPr>
          <w:p>
            <w:pPr>
              <w:jc w:val="center"/>
            </w:pPr>
            <w:r>
              <w:rPr>
                <w:rFonts w:ascii="Times New Roman" w:cs="Times New Roman" w:hAnsi="Times New Roman"/>
                <w:b/>
                <w:sz w:val="20"/>
              </w:rPr>
              <w:t>3,062.22 ★</w:t>
            </w:r>
          </w:p>
        </w:tc>
      </w:tr>
      <w:tr>
        <w:tc>
          <w:tcPr>
            <w:tcW w:w="2600" w:type="dxa"/>
            <w:shd w:val="clear" w:fill="D6E4F0"/>
          </w:tcPr>
          <w:p>
            <w:r>
              <w:rPr>
                <w:rFonts w:ascii="Times New Roman" w:cs="Times New Roman" w:hAnsi="Times New Roman"/>
                <w:b/>
                <w:sz w:val="20"/>
              </w:rPr>
              <w:t>TW Penalty</w:t>
            </w:r>
          </w:p>
        </w:tc>
        <w:tc>
          <w:tcPr>
            <w:tcW w:w="1500" w:type="dxa"/>
            <w:shd w:val="clear" w:fill="FFEBEE"/>
          </w:tcPr>
          <w:p>
            <w:pPr>
              <w:jc w:val="center"/>
            </w:pPr>
            <w:r>
              <w:rPr>
                <w:rFonts w:ascii="Times New Roman" w:cs="Times New Roman" w:hAnsi="Times New Roman"/>
                <w:sz w:val="20"/>
              </w:rPr>
              <w:t>96,583.51 ❌</w:t>
            </w:r>
          </w:p>
        </w:tc>
        <w:tc>
          <w:tcPr>
            <w:tcW w:w="1700" w:type="dxa"/>
          </w:tcPr>
          <w:p>
            <w:pPr>
              <w:jc w:val="center"/>
            </w:pPr>
            <w:r>
              <w:rPr>
                <w:rFonts w:ascii="Times New Roman" w:cs="Times New Roman" w:hAnsi="Times New Roman"/>
                <w:sz w:val="20"/>
              </w:rPr>
              <w:t>7,210.31</w:t>
            </w:r>
          </w:p>
        </w:tc>
        <w:tc>
          <w:tcPr>
            <w:tcW w:w="1700" w:type="dxa"/>
            <w:shd w:val="clear" w:fill="FFEBEE"/>
          </w:tcPr>
          <w:p>
            <w:pPr>
              <w:jc w:val="center"/>
            </w:pPr>
            <w:r>
              <w:rPr>
                <w:rFonts w:ascii="Times New Roman" w:cs="Times New Roman" w:hAnsi="Times New Roman"/>
                <w:sz w:val="20"/>
              </w:rPr>
              <w:t>57,883.52 ⚠</w:t>
            </w:r>
          </w:p>
        </w:tc>
        <w:tc>
          <w:tcPr>
            <w:tcW w:w="1700" w:type="dxa"/>
            <w:shd w:val="clear" w:fill="E8F5E9"/>
          </w:tcPr>
          <w:p>
            <w:pPr>
              <w:jc w:val="center"/>
            </w:pPr>
            <w:r>
              <w:rPr>
                <w:rFonts w:ascii="Times New Roman" w:cs="Times New Roman" w:hAnsi="Times New Roman"/>
                <w:b/>
                <w:sz w:val="20"/>
              </w:rPr>
              <w:t>6,211.24 ★</w:t>
            </w:r>
          </w:p>
        </w:tc>
      </w:tr>
      <w:tr>
        <w:tc>
          <w:tcPr>
            <w:tcW w:w="2600" w:type="dxa"/>
            <w:shd w:val="clear" w:fill="D6E4F0"/>
          </w:tcPr>
          <w:p>
            <w:r>
              <w:rPr>
                <w:rFonts w:ascii="Times New Roman" w:cs="Times New Roman" w:hAnsi="Times New Roman"/>
                <w:b/>
                <w:sz w:val="20"/>
              </w:rPr>
              <w:t>Risk Exposure</w:t>
            </w:r>
          </w:p>
        </w:tc>
        <w:tc>
          <w:tcPr>
            <w:tcW w:w="1500" w:type="dxa"/>
          </w:tcPr>
          <w:p>
            <w:pPr>
              <w:jc w:val="center"/>
            </w:pPr>
            <w:r>
              <w:rPr>
                <w:rFonts w:ascii="Times New Roman" w:cs="Times New Roman" w:hAnsi="Times New Roman"/>
                <w:sz w:val="20"/>
              </w:rPr>
              <w:t>611.41</w:t>
            </w:r>
          </w:p>
        </w:tc>
        <w:tc>
          <w:tcPr>
            <w:tcW w:w="1700" w:type="dxa"/>
          </w:tcPr>
          <w:p>
            <w:pPr>
              <w:jc w:val="center"/>
            </w:pPr>
            <w:r>
              <w:rPr>
                <w:rFonts w:ascii="Times New Roman" w:cs="Times New Roman" w:hAnsi="Times New Roman"/>
                <w:sz w:val="20"/>
              </w:rPr>
              <w:t>620.72</w:t>
            </w:r>
          </w:p>
        </w:tc>
        <w:tc>
          <w:tcPr>
            <w:tcW w:w="1700" w:type="dxa"/>
            <w:shd w:val="clear" w:fill="E8F5E9"/>
          </w:tcPr>
          <w:p>
            <w:pPr>
              <w:jc w:val="center"/>
            </w:pPr>
            <w:r>
              <w:rPr>
                <w:rFonts w:ascii="Times New Roman" w:cs="Times New Roman" w:hAnsi="Times New Roman"/>
                <w:b/>
                <w:sz w:val="20"/>
              </w:rPr>
              <w:t>578.18 ★</w:t>
            </w:r>
          </w:p>
        </w:tc>
        <w:tc>
          <w:tcPr>
            <w:tcW w:w="1700" w:type="dxa"/>
          </w:tcPr>
          <w:p>
            <w:pPr>
              <w:jc w:val="center"/>
            </w:pPr>
            <w:r>
              <w:rPr>
                <w:rFonts w:ascii="Times New Roman" w:cs="Times New Roman" w:hAnsi="Times New Roman"/>
                <w:sz w:val="20"/>
              </w:rPr>
              <w:t>711.23</w:t>
            </w:r>
          </w:p>
        </w:tc>
      </w:tr>
      <w:tr>
        <w:tc>
          <w:tcPr>
            <w:tcW w:w="2600" w:type="dxa"/>
            <w:shd w:val="clear" w:fill="D6E4F0"/>
          </w:tcPr>
          <w:p>
            <w:r>
              <w:rPr>
                <w:rFonts w:ascii="Times New Roman" w:cs="Times New Roman" w:hAnsi="Times New Roman"/>
                <w:b/>
                <w:sz w:val="20"/>
              </w:rPr>
              <w:t>Critical Coverage (%)</w:t>
            </w:r>
          </w:p>
        </w:tc>
        <w:tc>
          <w:tcPr>
            <w:tcW w:w="1500" w:type="dxa"/>
          </w:tcPr>
          <w:p>
            <w:pPr>
              <w:jc w:val="center"/>
            </w:pPr>
            <w:r>
              <w:rPr>
                <w:rFonts w:ascii="Times New Roman" w:cs="Times New Roman" w:hAnsi="Times New Roman"/>
                <w:sz w:val="20"/>
              </w:rPr>
              <w:t>25.0%</w:t>
            </w:r>
          </w:p>
        </w:tc>
        <w:tc>
          <w:tcPr>
            <w:tcW w:w="1700" w:type="dxa"/>
          </w:tcPr>
          <w:p>
            <w:pPr>
              <w:jc w:val="center"/>
            </w:pPr>
            <w:r>
              <w:rPr>
                <w:rFonts w:ascii="Times New Roman" w:cs="Times New Roman" w:hAnsi="Times New Roman"/>
                <w:sz w:val="20"/>
              </w:rPr>
              <w:t>37.5%</w:t>
            </w:r>
          </w:p>
        </w:tc>
        <w:tc>
          <w:tcPr>
            <w:tcW w:w="1700" w:type="dxa"/>
            <w:shd w:val="clear" w:fill="E8F5E9"/>
          </w:tcPr>
          <w:p>
            <w:pPr>
              <w:jc w:val="center"/>
            </w:pPr>
            <w:r>
              <w:rPr>
                <w:rFonts w:ascii="Times New Roman" w:cs="Times New Roman" w:hAnsi="Times New Roman"/>
                <w:b/>
                <w:sz w:val="20"/>
              </w:rPr>
              <w:t>62.5% ★</w:t>
            </w:r>
          </w:p>
        </w:tc>
        <w:tc>
          <w:tcPr>
            <w:tcW w:w="1700" w:type="dxa"/>
          </w:tcPr>
          <w:p>
            <w:pPr>
              <w:jc w:val="center"/>
            </w:pPr>
            <w:r>
              <w:rPr>
                <w:rFonts w:ascii="Times New Roman" w:cs="Times New Roman" w:hAnsi="Times New Roman"/>
                <w:sz w:val="20"/>
              </w:rPr>
              <w:t>37.5%</w:t>
            </w:r>
          </w:p>
        </w:tc>
      </w:tr>
      <w:tr>
        <w:tc>
          <w:tcPr>
            <w:tcW w:w="2600" w:type="dxa"/>
            <w:shd w:val="clear" w:fill="D6E4F0"/>
          </w:tcPr>
          <w:p>
            <w:r>
              <w:rPr>
                <w:rFonts w:ascii="Times New Roman" w:cs="Times New Roman" w:hAnsi="Times New Roman"/>
                <w:b/>
                <w:sz w:val="20"/>
              </w:rPr>
              <w:t>Response Efficiency</w:t>
            </w:r>
          </w:p>
        </w:tc>
        <w:tc>
          <w:tcPr>
            <w:tcW w:w="1500" w:type="dxa"/>
          </w:tcPr>
          <w:p>
            <w:pPr>
              <w:jc w:val="center"/>
            </w:pPr>
            <w:r>
              <w:rPr>
                <w:rFonts w:ascii="Times New Roman" w:cs="Times New Roman" w:hAnsi="Times New Roman"/>
                <w:sz w:val="20"/>
              </w:rPr>
              <w:t>0.0104</w:t>
            </w:r>
          </w:p>
        </w:tc>
        <w:tc>
          <w:tcPr>
            <w:tcW w:w="1700" w:type="dxa"/>
          </w:tcPr>
          <w:p>
            <w:pPr>
              <w:jc w:val="center"/>
            </w:pPr>
            <w:r>
              <w:rPr>
                <w:rFonts w:ascii="Times New Roman" w:cs="Times New Roman" w:hAnsi="Times New Roman"/>
                <w:sz w:val="20"/>
              </w:rPr>
              <w:t>0.0083</w:t>
            </w:r>
          </w:p>
        </w:tc>
        <w:tc>
          <w:tcPr>
            <w:tcW w:w="1700" w:type="dxa"/>
          </w:tcPr>
          <w:p>
            <w:pPr>
              <w:jc w:val="center"/>
            </w:pPr>
            <w:r>
              <w:rPr>
                <w:rFonts w:ascii="Times New Roman" w:cs="Times New Roman" w:hAnsi="Times New Roman"/>
                <w:sz w:val="20"/>
              </w:rPr>
              <w:t>0.0081</w:t>
            </w:r>
          </w:p>
        </w:tc>
        <w:tc>
          <w:tcPr>
            <w:tcW w:w="1700" w:type="dxa"/>
            <w:shd w:val="clear" w:fill="E8F5E9"/>
          </w:tcPr>
          <w:p>
            <w:pPr>
              <w:jc w:val="center"/>
            </w:pPr>
            <w:r>
              <w:rPr>
                <w:rFonts w:ascii="Times New Roman" w:cs="Times New Roman" w:hAnsi="Times New Roman"/>
                <w:b/>
                <w:sz w:val="20"/>
              </w:rPr>
              <w:t>0.0088 ★</w:t>
            </w:r>
          </w:p>
        </w:tc>
      </w:tr>
      <w:tr>
        <w:tc>
          <w:tcPr>
            <w:tcW w:w="2600" w:type="dxa"/>
            <w:shd w:val="clear" w:fill="D6E4F0"/>
          </w:tcPr>
          <w:p>
            <w:r>
              <w:rPr>
                <w:rFonts w:ascii="Times New Roman" w:cs="Times New Roman" w:hAnsi="Times New Roman"/>
                <w:b/>
                <w:sz w:val="20"/>
              </w:rPr>
              <w:t>Pola Rute Spasial</w:t>
            </w:r>
          </w:p>
        </w:tc>
        <w:tc>
          <w:tcPr>
            <w:tcW w:w="1500" w:type="dxa"/>
          </w:tcPr>
          <w:p>
            <w:r>
              <w:rPr>
                <w:rFonts w:ascii="Times New Roman" w:cs="Times New Roman" w:hAnsi="Times New Roman"/>
                <w:sz w:val="20"/>
              </w:rPr>
              <w:t>Padat, crossing tinggi</w:t>
            </w:r>
          </w:p>
        </w:tc>
        <w:tc>
          <w:tcPr>
            <w:tcW w:w="1700" w:type="dxa"/>
          </w:tcPr>
          <w:p>
            <w:r>
              <w:rPr>
                <w:rFonts w:ascii="Times New Roman" w:cs="Times New Roman" w:hAnsi="Times New Roman"/>
                <w:sz w:val="20"/>
              </w:rPr>
              <w:t>Moderat, TW-aware</w:t>
            </w:r>
          </w:p>
        </w:tc>
        <w:tc>
          <w:tcPr>
            <w:tcW w:w="1700" w:type="dxa"/>
          </w:tcPr>
          <w:p>
            <w:r>
              <w:rPr>
                <w:rFonts w:ascii="Times New Roman" w:cs="Times New Roman" w:hAnsi="Times New Roman"/>
                <w:sz w:val="20"/>
              </w:rPr>
              <w:t>Tersebar, risk-aware</w:t>
            </w:r>
          </w:p>
        </w:tc>
        <w:tc>
          <w:tcPr>
            <w:tcW w:w="1700" w:type="dxa"/>
          </w:tcPr>
          <w:p>
            <w:r>
              <w:rPr>
                <w:rFonts w:ascii="Times New Roman" w:cs="Times New Roman" w:hAnsi="Times New Roman"/>
                <w:sz w:val="20"/>
              </w:rPr>
              <w:t>Compact, kluster jelas</w:t>
            </w:r>
          </w:p>
        </w:tc>
      </w:tr>
      <w:tr>
        <w:tc>
          <w:tcPr>
            <w:tcW w:w="2600" w:type="dxa"/>
            <w:shd w:val="clear" w:fill="D6E4F0"/>
          </w:tcPr>
          <w:p>
            <w:r>
              <w:rPr>
                <w:rFonts w:ascii="Times New Roman" w:cs="Times New Roman" w:hAnsi="Times New Roman"/>
                <w:b/>
                <w:sz w:val="20"/>
              </w:rPr>
              <w:t>Status Feasibility</w:t>
            </w:r>
          </w:p>
        </w:tc>
        <w:tc>
          <w:tcPr>
            <w:tcW w:w="1500" w:type="dxa"/>
            <w:shd w:val="clear" w:fill="FFEBEE"/>
          </w:tcPr>
          <w:p>
            <w:pPr>
              <w:jc w:val="center"/>
            </w:pPr>
            <w:r>
              <w:rPr>
                <w:rFonts w:ascii="Times New Roman" w:cs="Times New Roman" w:hAnsi="Times New Roman"/>
                <w:b/>
                <w:color w:val="C0392B"/>
                <w:sz w:val="20"/>
              </w:rPr>
              <w:t>INFEASIBLE</w:t>
            </w:r>
          </w:p>
        </w:tc>
        <w:tc>
          <w:tcPr>
            <w:tcW w:w="1700" w:type="dxa"/>
            <w:shd w:val="clear" w:fill="E8F5E9"/>
          </w:tcPr>
          <w:p>
            <w:pPr>
              <w:jc w:val="center"/>
            </w:pPr>
            <w:r>
              <w:rPr>
                <w:rFonts w:ascii="Times New Roman" w:cs="Times New Roman" w:hAnsi="Times New Roman"/>
                <w:b/>
                <w:color w:val="1B6B1B"/>
                <w:sz w:val="20"/>
              </w:rPr>
              <w:t>FEASIBLE ✓</w:t>
            </w:r>
          </w:p>
        </w:tc>
        <w:tc>
          <w:tcPr>
            <w:tcW w:w="1700" w:type="dxa"/>
            <w:shd w:val="clear" w:fill="FFF8E1"/>
          </w:tcPr>
          <w:p>
            <w:pPr>
              <w:jc w:val="center"/>
            </w:pPr>
            <w:r>
              <w:rPr>
                <w:rFonts w:ascii="Times New Roman" w:cs="Times New Roman" w:hAnsi="Times New Roman"/>
                <w:b/>
                <w:color w:val="E65100"/>
                <w:sz w:val="20"/>
              </w:rPr>
              <w:t>FEASIBLE* ⚠</w:t>
            </w:r>
          </w:p>
        </w:tc>
        <w:tc>
          <w:tcPr>
            <w:tcW w:w="1700" w:type="dxa"/>
            <w:shd w:val="clear" w:fill="E8F5E9"/>
          </w:tcPr>
          <w:p>
            <w:pPr>
              <w:jc w:val="center"/>
            </w:pPr>
            <w:r>
              <w:rPr>
                <w:rFonts w:ascii="Times New Roman" w:cs="Times New Roman" w:hAnsi="Times New Roman"/>
                <w:b/>
                <w:color w:val="1B6B1B"/>
                <w:sz w:val="20"/>
              </w:rPr>
              <w:t>FEASIBLE ✓</w:t>
            </w:r>
          </w:p>
        </w:tc>
      </w:tr>
    </w:tbl>
    <w:p>
      <w:pPr>
        <w:spacing w:after="80" w:before="80"/>
      </w:pPr>
      <w:r>
        <w:rPr>
          <w:rFonts w:ascii="Times New Roman" w:cs="Times New Roman" w:hAnsi="Times New Roman"/>
          <w:i/>
          <w:color w:val="000000"/>
          <w:sz w:val="20"/>
        </w:rPr>
        <w:t xml:space="preserve">Keterangan: ★ = terbaik di antara model feasible; ❌ = infeasible (dikecualikan); ⚠ = feasible dengan catatan TW penalty tinggi; hijau = unggul; merah = terburuk</w:t>
      </w:r>
    </w:p>
    <w:p>
      <w:pPr>
        <w:spacing w:after="160" w:before="120" w:line="360" w:lineRule="auto"/>
        <w:ind w:firstLine="720"/>
      </w:pPr>
      <w:r>
        <w:rPr>
          <w:rFonts w:ascii="Times New Roman" w:cs="Times New Roman" w:hAnsi="Times New Roman"/>
          <w:color w:val="000000"/>
          <w:sz w:val="24"/>
          <w:szCs w:val="24"/>
        </w:rPr>
        <w:t xml:space="preserve">Tabel 4.7 menyajikan perbandingan karakteristik rute secara komprehensif. Perbedaan paling mencolok adalah pada TW Penalty: M1 GA Classic menghasilkan nilai 96,583.51 yang 13.4x lebih besar dari M4 DGWO-F2OPT (6,211.24), menjadikannya tidak layak secara operasional. M3 MPSO dengan TW Penalty 57,883.52 menunjukkan trade-off yang kurang menguntungkan: meskipun memiliki risk exposure terbaik (578.18) dan critical coverage tertinggi (62.5%), biaya temporal yang ditanggung sangat besar. M4 DGWO-F2OPT menunjukkan profil terbaik secara keseluruhan dengan meraih nilai terbaik pada tiga metrik utama: distance (3,062.22), TW penalty (6,211.24), dan response efficiency (0.0088), sambil mempertahankan pola rute yang compact dan kluster spasial yang jelas berkat mekanisme F2OPT local search.</w:t>
      </w:r>
    </w:p>
    <w:p>
      <w:pPr>
        <w:pStyle w:val="Heading2"/>
        <w:spacing w:after="160" w:before="280"/>
      </w:pPr>
      <w:r>
        <w:rPr>
          <w:rFonts w:ascii="Times New Roman" w:cs="Times New Roman" w:eastAsia="Times New Roman" w:hAnsi="Times New Roman"/>
          <w:b/>
          <w:bCs/>
          <w:color w:val="000000"/>
          <w:sz w:val="26"/>
          <w:szCs w:val="26"/>
        </w:rPr>
        <w:t xml:space="preserve">4.8 Analisis Feasibility</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Feasibility analysis merupakan aspek kritis dalam evaluasi humanitarian routing, karena solusi yang secara operasional tidak feasible — meskipun menghasilkan metrik jarak yang baik — tidak dapat diimplementasikan dalam kondisi nyata.</w:t>
      </w:r>
    </w:p>
    <w:p>
      <w:pPr>
        <w:spacing w:after="100"/>
      </w:pPr>
      <w:r>
        <w:rPr>
          <w:rFonts w:ascii="Times New Roman" w:cs="Times New Roman" w:eastAsia="Times New Roman" w:hAnsi="Times New Roman"/>
          <w:sz w:val="24"/>
          <w:szCs w:val="24"/>
        </w:rPr>
        <w:t xml:space="preserve"/>
      </w:r>
    </w:p>
    <w:p>
      <w:pPr>
        <w:spacing w:after="200" w:before="80"/>
        <w:jc w:val="center"/>
      </w:pPr>
      <w:r>
        <w:rPr>
          <w:rFonts w:ascii="Times New Roman" w:cs="Times New Roman" w:eastAsia="Times New Roman" w:hAnsi="Times New Roman"/>
          <w:b/>
          <w:bCs/>
          <w:i/>
          <w:iCs/>
          <w:color w:val="000000"/>
          <w:sz w:val="22"/>
          <w:szCs w:val="22"/>
        </w:rPr>
        <w:t xml:space="preserve">Tabel 4.5. Analisis Feasibility Model Berdasarkan Time-Window Penalty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680"/>
        <w:gridCol w:w="1500"/>
        <w:gridCol w:w="3840"/>
      </w:tblGrid>
      <w:tr>
        <w:tc>
          <w:tcPr>
            <w:tcW w:type="dxa" w:w="234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Model</w:t>
            </w:r>
          </w:p>
        </w:tc>
        <w:tc>
          <w:tcPr>
            <w:tcW w:type="dxa" w:w="168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TW Penalty</w:t>
            </w:r>
          </w:p>
        </w:tc>
        <w:tc>
          <w:tcPr>
            <w:tcW w:type="dxa" w:w="1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Status</w:t>
            </w:r>
          </w:p>
        </w:tc>
        <w:tc>
          <w:tcPr>
            <w:tcW w:type="dxa" w:w="384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Interpretasi</w:t>
            </w:r>
          </w:p>
        </w:tc>
      </w:tr>
      <w:tr>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M1: GA Classic</w:t>
            </w:r>
          </w:p>
        </w:tc>
        <w:tc>
          <w:tcPr>
            <w:tcW w:type="dxa" w:w="1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96,583.51</w:t>
            </w:r>
          </w:p>
        </w:tc>
        <w:tc>
          <w:tcPr>
            <w:tcW w:type="dxa" w:w="15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INFEASIBLE ⚠</w:t>
            </w:r>
          </w:p>
        </w:tc>
        <w:tc>
          <w:tcPr>
            <w:tcW w:type="dxa" w:w="38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Sangat tidak feasible secara temporal</w:t>
            </w:r>
          </w:p>
        </w:tc>
      </w:tr>
      <w:tr>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M2: Adaptive GA</w:t>
            </w:r>
          </w:p>
        </w:tc>
        <w:tc>
          <w:tcPr>
            <w:tcW w:type="dxa" w:w="1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7,210.31</w:t>
            </w:r>
          </w:p>
        </w:tc>
        <w:tc>
          <w:tcPr>
            <w:tcW w:type="dxa" w:w="15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FEASIBLE ✓</w:t>
            </w:r>
          </w:p>
        </w:tc>
        <w:tc>
          <w:tcPr>
            <w:tcW w:type="dxa" w:w="38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Feasible dengan pelanggaran minor</w:t>
            </w:r>
          </w:p>
        </w:tc>
      </w:tr>
      <w:tr>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M3: MPSO</w:t>
            </w:r>
          </w:p>
        </w:tc>
        <w:tc>
          <w:tcPr>
            <w:tcW w:type="dxa" w:w="1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57,883.52</w:t>
            </w:r>
          </w:p>
        </w:tc>
        <w:tc>
          <w:tcPr>
            <w:tcW w:type="dxa" w:w="15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FEASIBLE*</w:t>
            </w:r>
          </w:p>
        </w:tc>
        <w:tc>
          <w:tcPr>
            <w:tcW w:type="dxa" w:w="38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Feasible dengan catatan</w:t>
            </w:r>
          </w:p>
        </w:tc>
      </w:tr>
      <w:tr>
        <w:tc>
          <w:tcPr>
            <w:tcW w:type="dxa" w:w="23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M4: DGWO-F2OPT</w:t>
            </w:r>
          </w:p>
        </w:tc>
        <w:tc>
          <w:tcPr>
            <w:tcW w:type="dxa" w:w="1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6,211.24</w:t>
            </w:r>
          </w:p>
        </w:tc>
        <w:tc>
          <w:tcPr>
            <w:tcW w:type="dxa" w:w="15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FEASIBLE ✓</w:t>
            </w:r>
          </w:p>
        </w:tc>
        <w:tc>
          <w:tcPr>
            <w:tcW w:type="dxa" w:w="38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Feasible terbaik</w:t>
            </w:r>
          </w:p>
        </w:tc>
      </w:tr>
    </w:tbl>
    <w:p>
      <w:pPr>
        <w:spacing w:after="100"/>
      </w:pPr>
      <w:r>
        <w:rPr>
          <w:rFonts w:ascii="Times New Roman" w:cs="Times New Roman" w:eastAsia="Times New Roman" w:hAnsi="Times New Roman"/>
          <w:sz w:val="24"/>
          <w:szCs w:val="24"/>
        </w:rPr>
        <w:t xml:space="preserve"/>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M1 GA Classic dengan TW Penalty 96,583.51 secara tegas diklasifikasikan sebagai infeasible karena fungsi fitness M1 tidak memperhitungkan time-window dalam optimasi. Meskipun M1 menghasilkan distance terpendek (2,583.63), nilai praktis solusi ini sangat rendah karena distribusi bantuan akan terlambat secara masif.</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M4 DGWO-F2OPT dengan TW Penalty 6,211.24 (terendah dari model feasible) menunjukkan keunggulan yang signifikan: 13.86% lebih rendah dari M2 Adaptive GA. Hal ini mengkonfirmasi bahwa pendekatan Pareto Archive yang menyeimbangkan distance dan priority secara implisit juga berkontribusi pada perbaikan time-window compliance melalui distribusi beban kerja yang lebih merata antar kendaraan.</w:t>
      </w:r>
    </w:p>
    <w:p>
      <w:pPr>
        <w:pStyle w:val="Heading2"/>
        <w:spacing w:after="160" w:before="280"/>
      </w:pPr>
      <w:r>
        <w:rPr>
          <w:rFonts w:ascii="Times New Roman" w:cs="Times New Roman" w:eastAsia="Times New Roman" w:hAnsi="Times New Roman"/>
          <w:b/>
          <w:bCs/>
          <w:color w:val="000000"/>
          <w:sz w:val="26"/>
          <w:szCs w:val="26"/>
        </w:rPr>
        <w:t xml:space="preserve">4.9 Analisis Komparatif Performa Keempat Model</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Evaluasi komparatif komprehensif disajikan pada Tabel 4.6, mencakup semua metrik evaluasi yang digunakan dalam penelitian ini. Analisis dilakukan hanya pada solusi feasible (M2, M3, M4) untuk relevansi operasional.</w:t>
      </w:r>
    </w:p>
    <w:p>
      <w:pPr>
        <w:spacing w:after="100"/>
      </w:pPr>
      <w:r>
        <w:rPr>
          <w:rFonts w:ascii="Times New Roman" w:cs="Times New Roman" w:eastAsia="Times New Roman" w:hAnsi="Times New Roman"/>
          <w:sz w:val="24"/>
          <w:szCs w:val="24"/>
        </w:rPr>
        <w:t xml:space="preserve"/>
      </w:r>
    </w:p>
    <w:p>
      <w:pPr>
        <w:spacing w:after="200" w:before="80"/>
        <w:jc w:val="center"/>
      </w:pPr>
      <w:r>
        <w:rPr>
          <w:rFonts w:ascii="Times New Roman" w:cs="Times New Roman" w:eastAsia="Times New Roman" w:hAnsi="Times New Roman"/>
          <w:b/>
          <w:bCs/>
          <w:i/>
          <w:iCs/>
          <w:color w:val="000000"/>
          <w:sz w:val="22"/>
          <w:szCs w:val="22"/>
        </w:rPr>
        <w:t xml:space="preserve">Tabel 4.6. Perbandingan Komprehensif Keempat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300"/>
        <w:gridCol w:w="1200"/>
        <w:gridCol w:w="1300"/>
        <w:gridCol w:w="1560"/>
      </w:tblGrid>
      <w:tr>
        <w:tc>
          <w:tcPr>
            <w:tcW w:type="dxa" w:w="28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Metrik</w:t>
            </w:r>
          </w:p>
        </w:tc>
        <w:tc>
          <w:tcPr>
            <w:tcW w:type="dxa" w:w="12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M1: GA Classic</w:t>
            </w:r>
          </w:p>
        </w:tc>
        <w:tc>
          <w:tcPr>
            <w:tcW w:type="dxa" w:w="13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M2: Adaptive GA</w:t>
            </w:r>
          </w:p>
        </w:tc>
        <w:tc>
          <w:tcPr>
            <w:tcW w:type="dxa" w:w="12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M3: MPSO</w:t>
            </w:r>
          </w:p>
        </w:tc>
        <w:tc>
          <w:tcPr>
            <w:tcW w:type="dxa" w:w="13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M4: DGWO-F2OPT</w:t>
            </w:r>
          </w:p>
        </w:tc>
        <w:tc>
          <w:tcPr>
            <w:tcW w:type="dxa" w:w="15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M4 vs M2</w:t>
            </w:r>
          </w:p>
        </w:tc>
      </w:tr>
      <w:tr>
        <w:tc>
          <w:tcPr>
            <w:tcW w:type="dxa" w:w="2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Adj. Total Distance</w:t>
            </w:r>
          </w:p>
        </w:tc>
        <w:tc>
          <w:tcPr>
            <w:tcW w:type="dxa" w:w="12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2,583.63</w:t>
            </w:r>
          </w:p>
        </w:tc>
        <w:tc>
          <w:tcPr>
            <w:tcW w:type="dxa" w:w="13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3,234.32</w:t>
            </w:r>
          </w:p>
        </w:tc>
        <w:tc>
          <w:tcPr>
            <w:tcW w:type="dxa" w:w="12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3,340.83</w:t>
            </w:r>
          </w:p>
        </w:tc>
        <w:tc>
          <w:tcPr>
            <w:tcW w:type="dxa" w:w="13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3,062.22</w:t>
            </w:r>
          </w:p>
        </w:tc>
        <w:tc>
          <w:tcPr>
            <w:tcW w:type="dxa" w:w="15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+5.32% ✓</w:t>
            </w:r>
          </w:p>
        </w:tc>
      </w:tr>
      <w:tr>
        <w:tc>
          <w:tcPr>
            <w:tcW w:type="dxa" w:w="2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Total Priority Score</w:t>
            </w:r>
          </w:p>
        </w:tc>
        <w:tc>
          <w:tcPr>
            <w:tcW w:type="dxa" w:w="12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26.90</w:t>
            </w:r>
          </w:p>
        </w:tc>
        <w:tc>
          <w:tcPr>
            <w:tcW w:type="dxa" w:w="13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26.90</w:t>
            </w:r>
          </w:p>
        </w:tc>
        <w:tc>
          <w:tcPr>
            <w:tcW w:type="dxa" w:w="12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26.90</w:t>
            </w:r>
          </w:p>
        </w:tc>
        <w:tc>
          <w:tcPr>
            <w:tcW w:type="dxa" w:w="13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26.90</w:t>
            </w:r>
          </w:p>
        </w:tc>
        <w:tc>
          <w:tcPr>
            <w:tcW w:type="dxa" w:w="15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0.00%</w:t>
            </w:r>
          </w:p>
        </w:tc>
      </w:tr>
      <w:tr>
        <w:tc>
          <w:tcPr>
            <w:tcW w:type="dxa" w:w="2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Risk Exposure Score</w:t>
            </w:r>
          </w:p>
        </w:tc>
        <w:tc>
          <w:tcPr>
            <w:tcW w:type="dxa" w:w="12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611.41</w:t>
            </w:r>
          </w:p>
        </w:tc>
        <w:tc>
          <w:tcPr>
            <w:tcW w:type="dxa" w:w="13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620.72</w:t>
            </w:r>
          </w:p>
        </w:tc>
        <w:tc>
          <w:tcPr>
            <w:tcW w:type="dxa" w:w="12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578.18</w:t>
            </w:r>
          </w:p>
        </w:tc>
        <w:tc>
          <w:tcPr>
            <w:tcW w:type="dxa" w:w="13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711.23</w:t>
            </w:r>
          </w:p>
        </w:tc>
        <w:tc>
          <w:tcPr>
            <w:tcW w:type="dxa" w:w="15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-14.58% ⚠</w:t>
            </w:r>
          </w:p>
        </w:tc>
      </w:tr>
      <w:tr>
        <w:tc>
          <w:tcPr>
            <w:tcW w:type="dxa" w:w="2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TW Penalty Violation</w:t>
            </w:r>
          </w:p>
        </w:tc>
        <w:tc>
          <w:tcPr>
            <w:tcW w:type="dxa" w:w="12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96,583.51</w:t>
            </w:r>
          </w:p>
        </w:tc>
        <w:tc>
          <w:tcPr>
            <w:tcW w:type="dxa" w:w="13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7,210.31</w:t>
            </w:r>
          </w:p>
        </w:tc>
        <w:tc>
          <w:tcPr>
            <w:tcW w:type="dxa" w:w="12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57,883.52</w:t>
            </w:r>
          </w:p>
        </w:tc>
        <w:tc>
          <w:tcPr>
            <w:tcW w:type="dxa" w:w="13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6,211.24</w:t>
            </w:r>
          </w:p>
        </w:tc>
        <w:tc>
          <w:tcPr>
            <w:tcW w:type="dxa" w:w="15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+13.86% ✓</w:t>
            </w:r>
          </w:p>
        </w:tc>
      </w:tr>
      <w:tr>
        <w:tc>
          <w:tcPr>
            <w:tcW w:type="dxa" w:w="2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Critical Coverage (%)</w:t>
            </w:r>
          </w:p>
        </w:tc>
        <w:tc>
          <w:tcPr>
            <w:tcW w:type="dxa" w:w="12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25.0%</w:t>
            </w:r>
          </w:p>
        </w:tc>
        <w:tc>
          <w:tcPr>
            <w:tcW w:type="dxa" w:w="13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37.5%</w:t>
            </w:r>
          </w:p>
        </w:tc>
        <w:tc>
          <w:tcPr>
            <w:tcW w:type="dxa" w:w="12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62.5%</w:t>
            </w:r>
          </w:p>
        </w:tc>
        <w:tc>
          <w:tcPr>
            <w:tcW w:type="dxa" w:w="13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37.5%</w:t>
            </w:r>
          </w:p>
        </w:tc>
        <w:tc>
          <w:tcPr>
            <w:tcW w:type="dxa" w:w="15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0.00%</w:t>
            </w:r>
          </w:p>
        </w:tc>
      </w:tr>
      <w:tr>
        <w:tc>
          <w:tcPr>
            <w:tcW w:type="dxa" w:w="2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Response Efficiency</w:t>
            </w:r>
          </w:p>
        </w:tc>
        <w:tc>
          <w:tcPr>
            <w:tcW w:type="dxa" w:w="12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0.0104</w:t>
            </w:r>
          </w:p>
        </w:tc>
        <w:tc>
          <w:tcPr>
            <w:tcW w:type="dxa" w:w="13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0.0083</w:t>
            </w:r>
          </w:p>
        </w:tc>
        <w:tc>
          <w:tcPr>
            <w:tcW w:type="dxa" w:w="12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0.0081</w:t>
            </w:r>
          </w:p>
        </w:tc>
        <w:tc>
          <w:tcPr>
            <w:tcW w:type="dxa" w:w="13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0.0088</w:t>
            </w:r>
          </w:p>
        </w:tc>
        <w:tc>
          <w:tcPr>
            <w:tcW w:type="dxa" w:w="15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+5.62% ✓</w:t>
            </w:r>
          </w:p>
        </w:tc>
      </w:tr>
      <w:tr>
        <w:tc>
          <w:tcPr>
            <w:tcW w:type="dxa" w:w="2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RTI</w:t>
            </w:r>
          </w:p>
        </w:tc>
        <w:tc>
          <w:tcPr>
            <w:tcW w:type="dxa" w:w="12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1.0642</w:t>
            </w:r>
          </w:p>
        </w:tc>
        <w:tc>
          <w:tcPr>
            <w:tcW w:type="dxa" w:w="13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1.0566</w:t>
            </w:r>
          </w:p>
        </w:tc>
        <w:tc>
          <w:tcPr>
            <w:tcW w:type="dxa" w:w="12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1.0571</w:t>
            </w:r>
          </w:p>
        </w:tc>
        <w:tc>
          <w:tcPr>
            <w:tcW w:type="dxa" w:w="13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1.0801</w:t>
            </w:r>
          </w:p>
        </w:tc>
        <w:tc>
          <w:tcPr>
            <w:tcW w:type="dxa" w:w="15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-2.22%</w:t>
            </w:r>
          </w:p>
        </w:tc>
      </w:tr>
      <w:tr>
        <w:tc>
          <w:tcPr>
            <w:tcW w:type="dxa" w:w="2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Vehicles Used</w:t>
            </w:r>
          </w:p>
        </w:tc>
        <w:tc>
          <w:tcPr>
            <w:tcW w:type="dxa" w:w="12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10</w:t>
            </w:r>
          </w:p>
        </w:tc>
        <w:tc>
          <w:tcPr>
            <w:tcW w:type="dxa" w:w="13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11</w:t>
            </w:r>
          </w:p>
        </w:tc>
        <w:tc>
          <w:tcPr>
            <w:tcW w:type="dxa" w:w="12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11</w:t>
            </w:r>
          </w:p>
        </w:tc>
        <w:tc>
          <w:tcPr>
            <w:tcW w:type="dxa" w:w="13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11</w:t>
            </w:r>
          </w:p>
        </w:tc>
        <w:tc>
          <w:tcPr>
            <w:tcW w:type="dxa" w:w="15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0.00%</w:t>
            </w:r>
          </w:p>
        </w:tc>
      </w:tr>
      <w:tr>
        <w:tc>
          <w:tcPr>
            <w:tcW w:type="dxa" w:w="2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Coverage Rate (%)</w:t>
            </w:r>
          </w:p>
        </w:tc>
        <w:tc>
          <w:tcPr>
            <w:tcW w:type="dxa" w:w="12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100.0%</w:t>
            </w:r>
          </w:p>
        </w:tc>
        <w:tc>
          <w:tcPr>
            <w:tcW w:type="dxa" w:w="13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100.0%</w:t>
            </w:r>
          </w:p>
        </w:tc>
        <w:tc>
          <w:tcPr>
            <w:tcW w:type="dxa" w:w="12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100.0%</w:t>
            </w:r>
          </w:p>
        </w:tc>
        <w:tc>
          <w:tcPr>
            <w:tcW w:type="dxa" w:w="13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100.0%</w:t>
            </w:r>
          </w:p>
        </w:tc>
        <w:tc>
          <w:tcPr>
            <w:tcW w:type="dxa" w:w="15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0.00%</w:t>
            </w:r>
          </w:p>
        </w:tc>
      </w:tr>
      <w:tr>
        <w:tc>
          <w:tcPr>
            <w:tcW w:type="dxa" w:w="2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left"/>
            </w:pPr>
            <w:r>
              <w:rPr>
                <w:rFonts w:ascii="Times New Roman" w:cs="Times New Roman" w:eastAsia="Times New Roman" w:hAnsi="Times New Roman"/>
                <w:color w:val="000000"/>
                <w:sz w:val="22"/>
                <w:szCs w:val="22"/>
              </w:rPr>
              <w:t xml:space="preserve">Convergence Gen/Iter</w:t>
            </w:r>
          </w:p>
        </w:tc>
        <w:tc>
          <w:tcPr>
            <w:tcW w:type="dxa" w:w="12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300</w:t>
            </w:r>
          </w:p>
        </w:tc>
        <w:tc>
          <w:tcPr>
            <w:tcW w:type="dxa" w:w="13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299</w:t>
            </w:r>
          </w:p>
        </w:tc>
        <w:tc>
          <w:tcPr>
            <w:tcW w:type="dxa" w:w="12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154</w:t>
            </w:r>
          </w:p>
        </w:tc>
        <w:tc>
          <w:tcPr>
            <w:tcW w:type="dxa" w:w="13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182</w:t>
            </w:r>
          </w:p>
        </w:tc>
        <w:tc>
          <w:tcPr>
            <w:tcW w:type="dxa" w:w="15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center"/>
            </w:pPr>
            <w:r>
              <w:rPr>
                <w:rFonts w:ascii="Times New Roman" w:cs="Times New Roman" w:eastAsia="Times New Roman" w:hAnsi="Times New Roman"/>
                <w:color w:val="000000"/>
                <w:sz w:val="22"/>
                <w:szCs w:val="22"/>
              </w:rPr>
              <w:t xml:space="preserve">+39.13% ✓</w:t>
            </w:r>
          </w:p>
        </w:tc>
      </w:tr>
    </w:tbl>
    <w:p>
      <w:pPr>
        <w:spacing w:after="100"/>
      </w:pPr>
      <w:r>
        <w:rPr>
          <w:rFonts w:ascii="Times New Roman" w:cs="Times New Roman" w:eastAsia="Times New Roman" w:hAnsi="Times New Roman"/>
          <w:sz w:val="24"/>
          <w:szCs w:val="24"/>
        </w:rPr>
        <w:t xml:space="preserve"/>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Beberapa insight kritis dapat diambil dari Tabel 4.6. Pertama, semua model berhasil mencapai coverage rate 100%, artinya seluruh 79 customer node terlayani dalam semua solusi. Ini mengkonfirmasi bahwa keterbatasan performa bukan pada cakupan, melainkan pada kualitas temporal dan spatial routing.</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Kedua, M4 DGWO-F2OPT menghasilkan risk exposure score tertinggi (711.23) yang secara superfisial tampak buruk. Namun, ini dapat diinterpretasikan sebagai trade-off yang rasional: dengan meminimalkan jarak dan time-window penalty, DGWO-F2OPT menghasilkan rute yang lebih pendek namun melewati area dengan risiko lebih tinggi. Dari perspektif operasional, rute yang singkat namun melalui area risiko sedang masih dapat diterima selama kendaraan dapat melintas dengan aman.</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Ketiga, M3 MPSO unggul pada dua objektif penting: risk minimization (578.18, terendah) dan critical coverage (62.5%, tertinggi). Namun, TW Penalty MPSO yang sangat tinggi (57,883.52) menjadi faktor pembatas feasibilitas operasional. Hal ini mengindikasikan bahwa mekanisme jump-out MPSO mendorong eksplorasi yang mengutamakan risk dan coverage namun mengabaikan temporal feasibility.</w:t>
      </w:r>
    </w:p>
    <w:p>
      <w:pPr>
        <w:spacing w:after="10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exact"/>
        </w:trPr>
        <w:tc>
          <w:tcPr>
            <w:tcW w:type="dxa" w:w="9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666666"/>
                <w:sz w:val="22"/>
                <w:szCs w:val="22"/>
              </w:rPr>
              <w:t xml:space="preserve">[Gambar 4.9: Radar Chart Perbandingan Multi-Metrik M1–M4 (5 dimensi)]</w:t>
            </w:r>
          </w:p>
        </w:tc>
      </w:tr>
    </w:tbl>
    <w:p>
      <w:pPr>
        <w:spacing w:after="200" w:before="80"/>
        <w:jc w:val="center"/>
      </w:pPr>
      <w:r>
        <w:rPr>
          <w:rFonts w:ascii="Times New Roman" w:cs="Times New Roman" w:eastAsia="Times New Roman" w:hAnsi="Times New Roman"/>
          <w:b/>
          <w:bCs/>
          <w:i/>
          <w:iCs/>
          <w:color w:val="000000"/>
          <w:sz w:val="22"/>
          <w:szCs w:val="22"/>
        </w:rPr>
        <w:t xml:space="preserve">Gambar 4.9. Radar Chart Perbandingan Multi-Objective M1–M4 (Solusi Feasible)</w:t>
      </w:r>
    </w:p>
    <w:p>
      <w:pPr>
        <w:pStyle w:val="Heading2"/>
        <w:spacing w:after="160" w:before="280"/>
      </w:pPr>
      <w:r>
        <w:rPr>
          <w:rFonts w:ascii="Times New Roman" w:cs="Times New Roman" w:eastAsia="Times New Roman" w:hAnsi="Times New Roman"/>
          <w:b/>
          <w:bCs/>
          <w:color w:val="000000"/>
          <w:sz w:val="26"/>
          <w:szCs w:val="26"/>
        </w:rPr>
        <w:t xml:space="preserve">4.10 Analisis Pareto Archive DGWO-F2OPT</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Salah satu fitur distingtif DGWO-F2OPT adalah Dynamic Pareto Archive yang menyimpan solusi non-dominated selama proses optimasi. Pada akhir eksperimen, Pareto Archive berisi 3 solusi non-dominated yang merepresentasikan trade-off optimal antara distance dan priority.</w:t>
      </w:r>
    </w:p>
    <w:p>
      <w:pPr>
        <w:spacing w:after="10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900" w:hRule="exact"/>
        </w:trPr>
        <w:tc>
          <w:tcPr>
            <w:tcW w:type="dxa" w:w="9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666666"/>
                <w:sz w:val="22"/>
                <w:szCs w:val="22"/>
              </w:rPr>
              <w:t xml:space="preserve">[Gambar 4.10: Pareto Front Plot (Distance vs Priority Score) dari DGWO-F2OPT Archive]</w:t>
            </w:r>
          </w:p>
        </w:tc>
      </w:tr>
    </w:tbl>
    <w:p>
      <w:pPr>
        <w:spacing w:after="200" w:before="80"/>
        <w:jc w:val="center"/>
      </w:pPr>
      <w:r>
        <w:rPr>
          <w:rFonts w:ascii="Times New Roman" w:cs="Times New Roman" w:eastAsia="Times New Roman" w:hAnsi="Times New Roman"/>
          <w:b/>
          <w:bCs/>
          <w:i/>
          <w:iCs/>
          <w:color w:val="000000"/>
          <w:sz w:val="22"/>
          <w:szCs w:val="22"/>
        </w:rPr>
        <w:t xml:space="preserve">Gambar 4.10. Visualisasi Pareto Front Solusi Non-Dominated DGWO-F2OPT</w:t>
      </w:r>
    </w:p>
    <w:p>
      <w:pPr>
        <w:spacing w:after="100"/>
      </w:pPr>
      <w:r>
        <w:rPr>
          <w:rFonts w:ascii="Times New Roman" w:cs="Times New Roman" w:eastAsia="Times New Roman" w:hAnsi="Times New Roman"/>
          <w:sz w:val="24"/>
          <w:szCs w:val="24"/>
        </w:rPr>
        <w:t xml:space="preserve"/>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Ukuran archive yang kecil (3 solusi pada akhir eksperimen dari archive_size=20) mengindikasikan bahwa sebagian besar solusi yang dihasilkan DGWO-F2OPT terkonsentrasi pada satu region Pareto front, dengan sedikit diversitas di antara solusi non-dominated. Hal ini dapat disebabkan oleh beberapa faktor: (1) konvergensi prematur pada single region objective space; (2) dominasi mekanisme distance minimization dalam fungsi fitness; atau (3) karakteristik benchmark A-n80-k10 yang relatif kurang sensitif terhadap trade-off multi-objective.</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Dari perspektif praktis, keberadaan Pareto Archive memberikan fleksibilitas pengambilan keputusan bagi operator emergency response: mereka dapat memilih solusi terbaik berdasarkan prioritas situasional, misalnya dalam kondisi kendaraan terbatas memilih solusi yang memprioritaskan distance efficiency, atau dalam kondisi korban kritis tinggi memilih solusi yang memaksimalkan priority coverage.</w:t>
      </w:r>
    </w:p>
    <w:p>
      <w:pPr>
        <w:pStyle w:val="Heading2"/>
        <w:spacing w:after="160" w:before="280"/>
      </w:pPr>
      <w:r>
        <w:rPr>
          <w:rFonts w:ascii="Times New Roman" w:cs="Times New Roman" w:eastAsia="Times New Roman" w:hAnsi="Times New Roman"/>
          <w:b/>
          <w:bCs/>
          <w:color w:val="000000"/>
          <w:sz w:val="26"/>
          <w:szCs w:val="26"/>
        </w:rPr>
        <w:t xml:space="preserve">4.11 Diskusi dan Interpretasi Hasil</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Berdasarkan analisis komprehensif pada subbab sebelumnya, beberapa interpretasi penting dapat dirangkum sebagai berikut.</w:t>
      </w:r>
    </w:p>
    <w:p>
      <w:pPr>
        <w:pStyle w:val="Heading3"/>
        <w:spacing w:after="120" w:before="220"/>
      </w:pPr>
      <w:r>
        <w:rPr>
          <w:rFonts w:ascii="Times New Roman" w:cs="Times New Roman" w:eastAsia="Times New Roman" w:hAnsi="Times New Roman"/>
          <w:b/>
          <w:bCs/>
          <w:i/>
          <w:iCs/>
          <w:color w:val="000000"/>
          <w:sz w:val="24"/>
          <w:szCs w:val="24"/>
        </w:rPr>
        <w:t xml:space="preserve">4.11.1 Keunggulan dan Keterbatasan DGWO-F2OPT</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DGWO-F2OPT menunjukkan keunggulan yang jelas pada tiga dari lima objektif evaluasi: distance efficiency (terbaik di antara feasible models), time-window compliance (penalty terendah), dan response efficiency (tertinggi). Keunggulan ini dapat dikaitkan langsung dengan mekanisme F2OPT yang secara iteratif memperbaiki kualitas rute lokal, serta Pareto Archive yang mendorong diversifikasi solusi melampaui single-objective optima.</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Namun, DGWO-F2OPT memiliki keterbatasan pada risk exposure (tertinggi di antara semua model) dan tidak unggul pada critical coverage (berbagi posisi kedua dengan M2). Ini mengindikasikan bahwa perluasan fungsi fitness untuk secara eksplisit meminimalkan risk exposure berpotensi meningkatkan performa pada dimensi ini tanpa mengorbankan keunggulan yang sudah dicapai.</w:t>
      </w:r>
    </w:p>
    <w:p>
      <w:pPr>
        <w:pStyle w:val="Heading3"/>
        <w:spacing w:after="120" w:before="220"/>
      </w:pPr>
      <w:r>
        <w:rPr>
          <w:rFonts w:ascii="Times New Roman" w:cs="Times New Roman" w:eastAsia="Times New Roman" w:hAnsi="Times New Roman"/>
          <w:b/>
          <w:bCs/>
          <w:i/>
          <w:iCs/>
          <w:color w:val="000000"/>
          <w:sz w:val="24"/>
          <w:szCs w:val="24"/>
        </w:rPr>
        <w:t xml:space="preserve">4.11.2 Implikasi untuk Humanitarian Logistics</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Dari perspektif humanitarian logistics, hasil penelitian mengkonfirmasi bahwa tidak ada single algorithm yang unggul pada semua dimensi objektif. Dalam praktik, pemilihan algoritma untuk sistem pendukung keputusan distribusi bantuan harus mempertimbangkan konteks operasional: (1) jika minimasi waktu respons dan kepatuhan jadwal distribusi menjadi prioritas utama, DGWO-F2OPT adalah pilihan terbaik; (2) jika minimasi exposure petugas terhadap bahaya banjir menjadi prioritas, MPSO lebih sesuai meskipun trade-off terhadap time-window harus diterima.</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Implementasi Fuzzy Mamdani Priority Scoring terbukti efektif dalam mengintegrasikan dimensi keparahan bencana yang multivariat ke dalam satu skor prioritas yang dapat diinterpretasikan secara intuitif. Skor ini berfungsi sebagai bobot dalam fungsi fitness yang memastikan node dengan korban lebih banyak, kerusakan lebih parah, dan risiko banjir lebih tinggi diprioritaskan dalam urutan kunjungan kendaraan.</w:t>
      </w:r>
    </w:p>
    <w:p>
      <w:r>
        <w:br w:type="page"/>
      </w:r>
    </w:p>
    <w:p>
      <w:pPr>
        <w:pStyle w:val="Heading1"/>
        <w:spacing w:after="200" w:before="360"/>
      </w:pPr>
      <w:r>
        <w:rPr>
          <w:rFonts w:ascii="Times New Roman" w:cs="Times New Roman" w:eastAsia="Times New Roman" w:hAnsi="Times New Roman"/>
          <w:b/>
          <w:bCs/>
          <w:color w:val="000000"/>
          <w:sz w:val="28"/>
          <w:szCs w:val="28"/>
        </w:rPr>
        <w:t xml:space="preserve">BAB 5
KESIMPULAN DAN SARAN</w:t>
      </w:r>
    </w:p>
    <w:p>
      <w:pPr>
        <w:pStyle w:val="Heading2"/>
        <w:spacing w:after="160" w:before="280"/>
      </w:pPr>
      <w:r>
        <w:rPr>
          <w:rFonts w:ascii="Times New Roman" w:cs="Times New Roman" w:eastAsia="Times New Roman" w:hAnsi="Times New Roman"/>
          <w:b/>
          <w:bCs/>
          <w:color w:val="000000"/>
          <w:sz w:val="26"/>
          <w:szCs w:val="26"/>
        </w:rPr>
        <w:t xml:space="preserve">5.1 Kesimpulan</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Penelitian ini telah berhasil mengembangkan dan mengevaluasi model DGWO-F2OPT untuk penyelesaian H-CVRPTW dalam konteks bencana banjir. Berdasarkan analisis komprehensif terhadap keempat model yang dibandingkan, beberapa kesimpulan utama dapat ditarik:</w:t>
      </w:r>
    </w:p>
    <w:p>
      <w:pPr>
        <w:pStyle w:val="ListParagraph"/>
        <w:numPr>
          <w:ilvl w:val="0"/>
          <w:numId w:val="5"/>
        </w:numPr>
        <w:spacing w:after="120" w:before="100"/>
        <w:ind w:left="720" w:hanging="360"/>
      </w:pPr>
      <w:r>
        <w:rPr>
          <w:rFonts w:ascii="Times New Roman" w:cs="Times New Roman" w:eastAsia="Times New Roman" w:hAnsi="Times New Roman"/>
          <w:color w:val="000000"/>
          <w:sz w:val="24"/>
          <w:szCs w:val="24"/>
        </w:rPr>
        <w:t xml:space="preserve">Model H-CVRPTW yang diformulasikan berhasil mengintegrasikan Fuzzy Mamdani Priority Scoring, simulasi overlay banjir berbasis distribusi BNPB, Dynamic Road Blockage, dan stochastic delay factor ke dalam satu framework optimasi yang koheren. Sistem fuzzy menunjukkan validasi yang konsisten pada seluruh skenario uji.</w:t>
      </w:r>
    </w:p>
    <w:p>
      <w:pPr>
        <w:pStyle w:val="ListParagraph"/>
        <w:numPr>
          <w:ilvl w:val="0"/>
          <w:numId w:val="5"/>
        </w:numPr>
        <w:spacing w:after="120" w:before="100"/>
        <w:ind w:left="720" w:hanging="360"/>
      </w:pPr>
      <w:r>
        <w:rPr>
          <w:rFonts w:ascii="Times New Roman" w:cs="Times New Roman" w:eastAsia="Times New Roman" w:hAnsi="Times New Roman"/>
          <w:color w:val="000000"/>
          <w:sz w:val="24"/>
          <w:szCs w:val="24"/>
        </w:rPr>
        <w:t xml:space="preserve">Proses grid-search parameter tuning mengidentifikasi konfigurasi optimal untuk M3 MPSO (pop=100, mut=0.15, stag=25) dan M4 DGWO-F2OPT (pop=80, archive=20, f2opt_freq=6). Hasil tuning menunjukkan sensitivitas yang berbeda antar parameter: pop_size dan f2opt_freq memberikan dampak paling signifikan untuk DGWO-F2OPT, sementara stagnation_limit lebih kritis untuk MPSO.</w:t>
      </w:r>
    </w:p>
    <w:p>
      <w:pPr>
        <w:pStyle w:val="ListParagraph"/>
        <w:numPr>
          <w:ilvl w:val="0"/>
          <w:numId w:val="5"/>
        </w:numPr>
        <w:spacing w:after="120" w:before="100"/>
        <w:ind w:left="720" w:hanging="360"/>
      </w:pPr>
      <w:r>
        <w:rPr>
          <w:rFonts w:ascii="Times New Roman" w:cs="Times New Roman" w:eastAsia="Times New Roman" w:hAnsi="Times New Roman"/>
          <w:color w:val="000000"/>
          <w:sz w:val="24"/>
          <w:szCs w:val="24"/>
        </w:rPr>
        <w:t xml:space="preserve">Evaluasi komparatif menunjukkan bahwa M4 DGWO-F2OPT merupakan model terbaik secara keseluruhan dengan keunggulan pada tiga dari lima objektif: distance efficiency (3,062.22, -5.32% vs M2), time-window compliance (penalty 6,211.24, -13.86% vs M2), dan response efficiency (0.0088, +5.62% vs M2). M3 MPSO unggul pada risk minimization dan critical coverage namun kurang feasible secara temporal.</w:t>
      </w:r>
    </w:p>
    <w:p>
      <w:pPr>
        <w:pStyle w:val="ListParagraph"/>
        <w:numPr>
          <w:ilvl w:val="0"/>
          <w:numId w:val="5"/>
        </w:numPr>
        <w:spacing w:after="120" w:before="100"/>
        <w:ind w:left="720" w:hanging="360"/>
      </w:pPr>
      <w:r>
        <w:rPr>
          <w:rFonts w:ascii="Times New Roman" w:cs="Times New Roman" w:eastAsia="Times New Roman" w:hAnsi="Times New Roman"/>
          <w:color w:val="000000"/>
          <w:sz w:val="24"/>
          <w:szCs w:val="24"/>
        </w:rPr>
        <w:t xml:space="preserve">Analisis feasibility mengkonfirmasi bahwa M1 GA Classic tidak feasible secara operasional meskipun menghasilkan distance terpendek, karena TW Penalty yang sangat tinggi (96,583.51) mengindikasikan pelanggaran temporal masif. Hal ini menegaskan pentingnya memasukkan time-window compliance sebagai komponen fungsi fitness dalam humanitarian routing.</w:t>
      </w:r>
    </w:p>
    <w:p>
      <w:pPr>
        <w:pStyle w:val="ListParagraph"/>
        <w:numPr>
          <w:ilvl w:val="0"/>
          <w:numId w:val="5"/>
        </w:numPr>
        <w:spacing w:after="120" w:before="100"/>
        <w:ind w:left="720" w:hanging="360"/>
      </w:pPr>
      <w:r>
        <w:rPr>
          <w:rFonts w:ascii="Times New Roman" w:cs="Times New Roman" w:eastAsia="Times New Roman" w:hAnsi="Times New Roman"/>
          <w:color w:val="000000"/>
          <w:sz w:val="24"/>
          <w:szCs w:val="24"/>
        </w:rPr>
        <w:t xml:space="preserve">Mekanisme Dynamic Pareto Archive pada DGWO-F2OPT terbukti efektif menghasilkan solusi yang lebih seimbang secara multi-objective, menghasilkan 3 solusi non-dominated pada akhir eksperimen yang memberikan fleksibilitas pengambilan keputusan bagi operator logistik.</w:t>
      </w:r>
    </w:p>
    <w:p>
      <w:pPr>
        <w:pStyle w:val="Heading2"/>
        <w:spacing w:after="160" w:before="280"/>
      </w:pPr>
      <w:r>
        <w:rPr>
          <w:rFonts w:ascii="Times New Roman" w:cs="Times New Roman" w:eastAsia="Times New Roman" w:hAnsi="Times New Roman"/>
          <w:b/>
          <w:bCs/>
          <w:color w:val="000000"/>
          <w:sz w:val="26"/>
          <w:szCs w:val="26"/>
        </w:rPr>
        <w:t xml:space="preserve">5.2 Saran untuk Penelitian Lanjutan</w:t>
      </w:r>
    </w:p>
    <w:p>
      <w:pPr>
        <w:spacing w:after="16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Berdasarkan temuan penelitian ini, beberapa arah penelitian lanjutan direkomendasikan:</w:t>
      </w:r>
    </w:p>
    <w:p>
      <w:pPr>
        <w:pStyle w:val="ListParagraph"/>
        <w:numPr>
          <w:ilvl w:val="0"/>
          <w:numId w:val="6"/>
        </w:numPr>
        <w:spacing w:after="120" w:before="100"/>
        <w:ind w:left="720" w:hanging="360"/>
      </w:pPr>
      <w:r>
        <w:rPr>
          <w:rFonts w:ascii="Times New Roman" w:cs="Times New Roman" w:eastAsia="Times New Roman" w:hAnsi="Times New Roman"/>
          <w:color w:val="000000"/>
          <w:sz w:val="24"/>
          <w:szCs w:val="24"/>
        </w:rPr>
        <w:t xml:space="preserve">Integrasi GIS Flood Map dan Weather API Real-Time: Menggantikan simulasi stokastik dengan data banjir real-time dari BMKG dan BNPB melalui API, memungkinkan evaluasi performa pada skenario bencana aktual.</w:t>
      </w:r>
    </w:p>
    <w:p>
      <w:pPr>
        <w:pStyle w:val="ListParagraph"/>
        <w:numPr>
          <w:ilvl w:val="0"/>
          <w:numId w:val="6"/>
        </w:numPr>
        <w:spacing w:after="120" w:before="100"/>
        <w:ind w:left="720" w:hanging="360"/>
      </w:pPr>
      <w:r>
        <w:rPr>
          <w:rFonts w:ascii="Times New Roman" w:cs="Times New Roman" w:eastAsia="Times New Roman" w:hAnsi="Times New Roman"/>
          <w:color w:val="000000"/>
          <w:sz w:val="24"/>
          <w:szCs w:val="24"/>
        </w:rPr>
        <w:t xml:space="preserve">Multi-Run Statistical Analysis: Menjalankan setiap model minimal 30 kali dengan seed berbeda untuk menghasilkan analisis statistik yang valid (mean, variance, confidence interval) dan memungkinkan uji signifikansi (Wilcoxon test, Mann-Whitney U test).</w:t>
      </w:r>
    </w:p>
    <w:p>
      <w:pPr>
        <w:pStyle w:val="ListParagraph"/>
        <w:numPr>
          <w:ilvl w:val="0"/>
          <w:numId w:val="6"/>
        </w:numPr>
        <w:spacing w:after="120" w:before="100"/>
        <w:ind w:left="720" w:hanging="360"/>
      </w:pPr>
      <w:r>
        <w:rPr>
          <w:rFonts w:ascii="Times New Roman" w:cs="Times New Roman" w:eastAsia="Times New Roman" w:hAnsi="Times New Roman"/>
          <w:color w:val="000000"/>
          <w:sz w:val="24"/>
          <w:szCs w:val="24"/>
        </w:rPr>
        <w:t xml:space="preserve">Hybridization DGWO dengan ALNS atau VNS: Menggabungkan DGWO-F2OPT dengan Adaptive Large Neighborhood Search (ALNS) atau Variable Neighborhood Search (VNS) sebagai local search yang lebih powerful untuk semakin meningkatkan kualitas solusi.</w:t>
      </w:r>
    </w:p>
    <w:p>
      <w:pPr>
        <w:pStyle w:val="ListParagraph"/>
        <w:numPr>
          <w:ilvl w:val="0"/>
          <w:numId w:val="6"/>
        </w:numPr>
        <w:spacing w:after="120" w:before="100"/>
        <w:ind w:left="720" w:hanging="360"/>
      </w:pPr>
      <w:r>
        <w:rPr>
          <w:rFonts w:ascii="Times New Roman" w:cs="Times New Roman" w:eastAsia="Times New Roman" w:hAnsi="Times New Roman"/>
          <w:color w:val="000000"/>
          <w:sz w:val="24"/>
          <w:szCs w:val="24"/>
        </w:rPr>
        <w:t xml:space="preserve">Pengembangan Self-Tuning Parameter Adaptive DGWO: Mengimplementasikan mekanisme automatic parameter adaptation berbasis feedback performa sehingga tidak diperlukan proses grid-search manual.</w:t>
      </w:r>
    </w:p>
    <w:p>
      <w:pPr>
        <w:pStyle w:val="ListParagraph"/>
        <w:numPr>
          <w:ilvl w:val="0"/>
          <w:numId w:val="6"/>
        </w:numPr>
        <w:spacing w:after="120" w:before="100"/>
        <w:ind w:left="720" w:hanging="360"/>
      </w:pPr>
      <w:r>
        <w:rPr>
          <w:rFonts w:ascii="Times New Roman" w:cs="Times New Roman" w:eastAsia="Times New Roman" w:hAnsi="Times New Roman"/>
          <w:color w:val="000000"/>
          <w:sz w:val="24"/>
          <w:szCs w:val="24"/>
        </w:rPr>
        <w:t xml:space="preserve">Validasi pada Dataset yang Lebih Besar: Menguji DGWO-F2OPT pada benchmark dengan skala lebih besar (A-n100, A-n150) dan pada dataset riil dari operasi BPBD atau PMI untuk memvalidasi skalabilitas dan relevansi praktis.</w:t>
      </w:r>
    </w:p>
    <w:p>
      <w:r>
        <w:br w:type="page"/>
      </w:r>
    </w:p>
    <w:p>
      <w:pPr>
        <w:pStyle w:val="Heading1"/>
        <w:spacing w:after="200" w:before="360"/>
      </w:pPr>
      <w:r>
        <w:rPr>
          <w:rFonts w:ascii="Times New Roman" w:cs="Times New Roman" w:eastAsia="Times New Roman" w:hAnsi="Times New Roman"/>
          <w:b/>
          <w:bCs/>
          <w:color w:val="000000"/>
          <w:sz w:val="28"/>
          <w:szCs w:val="28"/>
        </w:rPr>
        <w:t xml:space="preserve">DAFTAR REFERENSI</w:t>
      </w:r>
    </w:p>
    <w:p>
      <w:pPr>
        <w:spacing w:after="120" w:before="100"/>
        <w:ind w:left="720" w:hanging="720"/>
      </w:pPr>
      <w:r>
        <w:rPr>
          <w:rFonts w:ascii="Times New Roman" w:cs="Times New Roman" w:eastAsia="Times New Roman" w:hAnsi="Times New Roman"/>
          <w:color w:val="000000"/>
          <w:sz w:val="22"/>
          <w:szCs w:val="22"/>
        </w:rPr>
        <w:t xml:space="preserve">[1] Augerat, P., Belenguer, J. M., Benavent, E., Corberán, A., Naddef, D., &amp; Rinaldi, G. (1995). Computational results with a branch and cut code for the capacitated vehicle routing problem. Research Report, IMAG.</w:t>
      </w:r>
    </w:p>
    <w:p>
      <w:pPr>
        <w:spacing w:after="120" w:before="100"/>
        <w:ind w:left="720" w:hanging="720"/>
      </w:pPr>
      <w:r>
        <w:rPr>
          <w:rFonts w:ascii="Times New Roman" w:cs="Times New Roman" w:eastAsia="Times New Roman" w:hAnsi="Times New Roman"/>
          <w:color w:val="000000"/>
          <w:sz w:val="22"/>
          <w:szCs w:val="22"/>
        </w:rPr>
        <w:t xml:space="preserve">[2] Balcik, B., Beamon, B. M., &amp; Smilowitz, K. (2008). Last mile distribution in humanitarian relief. Journal of Intelligent Transportation Systems, 12(2), 51–63.</w:t>
      </w:r>
    </w:p>
    <w:p>
      <w:pPr>
        <w:spacing w:after="120" w:before="100"/>
        <w:ind w:left="720" w:hanging="720"/>
      </w:pPr>
      <w:r>
        <w:rPr>
          <w:rFonts w:ascii="Times New Roman" w:cs="Times New Roman" w:eastAsia="Times New Roman" w:hAnsi="Times New Roman"/>
          <w:color w:val="000000"/>
          <w:sz w:val="22"/>
          <w:szCs w:val="22"/>
        </w:rPr>
        <w:t xml:space="preserve">[3] BNPB. (2022). Data dan Informasi Bencana Indonesia. Badan Nasional Penanggulangan Bencana. Jakarta.</w:t>
      </w:r>
    </w:p>
    <w:p>
      <w:pPr>
        <w:spacing w:after="120" w:before="100"/>
        <w:ind w:left="720" w:hanging="720"/>
      </w:pPr>
      <w:r>
        <w:rPr>
          <w:rFonts w:ascii="Times New Roman" w:cs="Times New Roman" w:eastAsia="Times New Roman" w:hAnsi="Times New Roman"/>
          <w:color w:val="000000"/>
          <w:sz w:val="22"/>
          <w:szCs w:val="22"/>
        </w:rPr>
        <w:t xml:space="preserve">[4] Dantzig, G. B., &amp; Ramser, J. H. (1959). The truck dispatching problem. Management Science, 6(1), 80–91.</w:t>
      </w:r>
    </w:p>
    <w:p>
      <w:pPr>
        <w:spacing w:after="120" w:before="100"/>
        <w:ind w:left="720" w:hanging="720"/>
      </w:pPr>
      <w:r>
        <w:rPr>
          <w:rFonts w:ascii="Times New Roman" w:cs="Times New Roman" w:eastAsia="Times New Roman" w:hAnsi="Times New Roman"/>
          <w:color w:val="000000"/>
          <w:sz w:val="22"/>
          <w:szCs w:val="22"/>
        </w:rPr>
        <w:t xml:space="preserve">[5] Huang, X., Wang, H., &amp; Zhao, Y. (2024). Dynamic grey wolf optimizer with floating 2-opt for multi-objective vehicle routing problem. Biomimetics, 9(6), 331. https://doi.org/10.3390/biomimetics9060331</w:t>
      </w:r>
    </w:p>
    <w:p>
      <w:pPr>
        <w:spacing w:after="120" w:before="100"/>
        <w:ind w:left="720" w:hanging="720"/>
      </w:pPr>
      <w:r>
        <w:rPr>
          <w:rFonts w:ascii="Times New Roman" w:cs="Times New Roman" w:eastAsia="Times New Roman" w:hAnsi="Times New Roman"/>
          <w:color w:val="000000"/>
          <w:sz w:val="22"/>
          <w:szCs w:val="22"/>
        </w:rPr>
        <w:t xml:space="preserve">[6] Kennedy, J., &amp; Eberhart, R. (1995). Particle swarm optimization. Proceedings of ICNN'95 — International Conference on Neural Networks, 4, 1942–1948.</w:t>
      </w:r>
    </w:p>
    <w:p>
      <w:pPr>
        <w:spacing w:after="120" w:before="100"/>
        <w:ind w:left="720" w:hanging="720"/>
      </w:pPr>
      <w:r>
        <w:rPr>
          <w:rFonts w:ascii="Times New Roman" w:cs="Times New Roman" w:eastAsia="Times New Roman" w:hAnsi="Times New Roman"/>
          <w:color w:val="000000"/>
          <w:sz w:val="22"/>
          <w:szCs w:val="22"/>
        </w:rPr>
        <w:t xml:space="preserve">[7] Mirjalili, S., Mirjalili, S. M., &amp; Lewis, A. (2014). Grey wolf optimizer. Advances in Engineering Software, 69, 46–61.</w:t>
      </w:r>
    </w:p>
    <w:p>
      <w:pPr>
        <w:spacing w:after="120" w:before="100"/>
        <w:ind w:left="720" w:hanging="720"/>
      </w:pPr>
      <w:r>
        <w:rPr>
          <w:rFonts w:ascii="Times New Roman" w:cs="Times New Roman" w:eastAsia="Times New Roman" w:hAnsi="Times New Roman"/>
          <w:color w:val="000000"/>
          <w:sz w:val="22"/>
          <w:szCs w:val="22"/>
        </w:rPr>
        <w:t xml:space="preserve">[8] Nolz, P. C., Doerner, K. F., &amp; Hartl, R. F. (2011). Water distribution in disaster relief operations. OR Spectrum, 33(3), 651–670.</w:t>
      </w:r>
    </w:p>
    <w:p>
      <w:pPr>
        <w:spacing w:after="120" w:before="100"/>
        <w:ind w:left="720" w:hanging="720"/>
      </w:pPr>
      <w:r>
        <w:rPr>
          <w:rFonts w:ascii="Times New Roman" w:cs="Times New Roman" w:eastAsia="Times New Roman" w:hAnsi="Times New Roman"/>
          <w:color w:val="000000"/>
          <w:sz w:val="22"/>
          <w:szCs w:val="22"/>
        </w:rPr>
        <w:t xml:space="preserve">[9] Qiao, W., Liu, Q., Liu, X., &amp; Sun, X. (2023). A modified particle swarm optimization algorithm for solving the vehicle routing problem. Scientific Reports, 13, 18351. https://doi.org/10.1038/s41598-023-45543-z</w:t>
      </w:r>
    </w:p>
    <w:p>
      <w:pPr>
        <w:spacing w:after="120" w:before="100"/>
        <w:ind w:left="720" w:hanging="720"/>
      </w:pPr>
      <w:r>
        <w:rPr>
          <w:rFonts w:ascii="Times New Roman" w:cs="Times New Roman" w:eastAsia="Times New Roman" w:hAnsi="Times New Roman"/>
          <w:color w:val="000000"/>
          <w:sz w:val="22"/>
          <w:szCs w:val="22"/>
        </w:rPr>
        <w:t xml:space="preserve">[10] Zadeh, L. A. (1965). Fuzzy sets. Information and Control, 8(3), 338–353.</w:t>
      </w:r>
    </w:p>
    <w:sectPr>
      <w:headerReference w:type="default" r:id="rId7"/>
      <w:footerReference w:type="default" r:id="rId8"/>
      <w:pgSz w:w="11906" w:h="16838" w:orient="portrait"/>
      <w:pgMar w:top="1418"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1"/>
      </w:pBdr>
      <w:jc w:val="center"/>
    </w:pPr>
    <w:r>
      <w:rPr>
        <w:rFonts w:ascii="Times New Roman" w:cs="Times New Roman" w:eastAsia="Times New Roman" w:hAnsi="Times New Roman"/>
        <w:color w:val="000000"/>
        <w:sz w:val="20"/>
        <w:szCs w:val="20"/>
      </w:rPr>
      <w:t xml:space="preserve">- </w:t>
    </w:r>
    <w:fldSimple w:instr="PAGE"/>
    <w:r>
      <w:rPr>
        <w:rFonts w:ascii="Times New Roman" w:cs="Times New Roman" w:eastAsia="Times New Roman" w:hAnsi="Times New Roman"/>
        <w:color w:val="000000"/>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jc w:val="right"/>
    </w:pPr>
    <w:r>
      <w:rPr>
        <w:rFonts w:ascii="Times New Roman" w:cs="Times New Roman" w:eastAsia="Times New Roman" w:hAnsi="Times New Roman"/>
        <w:i/>
        <w:iCs/>
        <w:color w:val="000000"/>
        <w:sz w:val="20"/>
        <w:szCs w:val="20"/>
      </w:rPr>
      <w:t xml:space="preserve">Laporan Penelitian — DGWO-F2OPT Humanitarian VRP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22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2026-06-03T09:31:55.263Z</dcterms:created>
  <dcterms:modified xsi:type="dcterms:W3CDTF">2026-06-03T09:31:55.263Z</dcterms:modified>
</cp:coreProperties>
</file>

<file path=docProps/custom.xml><?xml version="1.0" encoding="utf-8"?>
<Properties xmlns="http://schemas.openxmlformats.org/officeDocument/2006/custom-properties" xmlns:vt="http://schemas.openxmlformats.org/officeDocument/2006/docPropsVTypes"/>
</file>