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F4" w:rsidRPr="00D06AF4" w:rsidRDefault="00D06AF4" w:rsidP="00D06AF4">
      <w:pPr>
        <w:shd w:val="clear" w:color="auto" w:fill="EEEEEE"/>
        <w:spacing w:before="100" w:beforeAutospacing="1" w:after="100" w:afterAutospacing="1" w:line="240" w:lineRule="auto"/>
        <w:jc w:val="both"/>
        <w:outlineLvl w:val="0"/>
        <w:rPr>
          <w:rFonts w:ascii="Helvetica" w:eastAsia="Times New Roman" w:hAnsi="Helvetica" w:cs="Helvetica"/>
          <w:b/>
          <w:bCs/>
          <w:color w:val="DE5409"/>
          <w:kern w:val="36"/>
          <w:sz w:val="30"/>
          <w:szCs w:val="30"/>
          <w:lang w:eastAsia="fr-FR"/>
        </w:rPr>
      </w:pPr>
      <w:proofErr w:type="spellStart"/>
      <w:proofErr w:type="gramStart"/>
      <w:r w:rsidRPr="00D06AF4">
        <w:rPr>
          <w:rFonts w:ascii="Helvetica" w:eastAsia="Times New Roman" w:hAnsi="Helvetica" w:cs="Helvetica"/>
          <w:b/>
          <w:bCs/>
          <w:color w:val="DE5409"/>
          <w:kern w:val="36"/>
          <w:sz w:val="30"/>
          <w:szCs w:val="30"/>
          <w:lang w:eastAsia="fr-FR"/>
        </w:rPr>
        <w:t>systemd</w:t>
      </w:r>
      <w:proofErr w:type="spellEnd"/>
      <w:proofErr w:type="gramEnd"/>
    </w:p>
    <w:p w:rsid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bookmarkStart w:id="0" w:name="_GoBack"/>
      <w:bookmarkEnd w:id="0"/>
      <w:proofErr w:type="spellStart"/>
      <w:proofErr w:type="gram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systemd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(pour « system daemon » : le démon du système) est un ensemble de programmes destiné à la gestion système, conçu pour le noyau Linux. Il permet le chargement en parallèle des services au démarrage, gère les dépendances entre services et essaie de réduire les appels aux scripts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shell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. Son but est de remplacer le démon 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fldChar w:fldCharType="begin"/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instrText xml:space="preserve"> HYPERLINK "http://lea-linux.org/documentations/Admin-admin_boot-daemons" \o "Admin-admin boot-daemons" </w:instrTex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fldChar w:fldCharType="separate"/>
      </w:r>
      <w:r w:rsidRPr="00D06AF4">
        <w:rPr>
          <w:rFonts w:ascii="Helvetica" w:eastAsia="Times New Roman" w:hAnsi="Helvetica" w:cs="Helvetica"/>
          <w:color w:val="3076F0"/>
          <w:sz w:val="23"/>
          <w:szCs w:val="23"/>
          <w:u w:val="single"/>
          <w:lang w:eastAsia="fr-FR"/>
        </w:rPr>
        <w:t>init</w:t>
      </w:r>
      <w:proofErr w:type="spellEnd"/>
      <w:r w:rsidRPr="00D06AF4">
        <w:rPr>
          <w:rFonts w:ascii="Helvetica" w:eastAsia="Times New Roman" w:hAnsi="Helvetica" w:cs="Helvetica"/>
          <w:color w:val="3076F0"/>
          <w:sz w:val="23"/>
          <w:szCs w:val="23"/>
          <w:u w:val="single"/>
          <w:lang w:eastAsia="fr-FR"/>
        </w:rPr>
        <w:t xml:space="preserve"> System V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fldChar w:fldCharType="end"/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, appelé aussi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SysVinit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</w:p>
    <w:p w:rsidR="00D06AF4" w:rsidRPr="00D06AF4" w:rsidRDefault="00D06AF4" w:rsidP="00D06AF4">
      <w:pPr>
        <w:shd w:val="clear" w:color="auto" w:fill="EEEEEE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</w:pPr>
      <w:r w:rsidRPr="00D06AF4"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  <w:t>Fichiers de configuration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La configuration des services se trouve par défaut dans le répertoire </w:t>
      </w: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/lib/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/system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</w:t>
      </w:r>
      <w:proofErr w:type="gram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ou </w:t>
      </w: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usr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/lib/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/system</w:t>
      </w:r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On utilisera le répertoire </w:t>
      </w: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etc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/system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pour stocker ses modifications et configurations personnelles, ce qui a le gros avantage que ces fichiers ne seront pas effacés en cas de mise à jour du système.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</w:p>
    <w:p w:rsidR="00D06AF4" w:rsidRPr="00D06AF4" w:rsidRDefault="00D06AF4" w:rsidP="00D06AF4">
      <w:pPr>
        <w:shd w:val="clear" w:color="auto" w:fill="EEEEEE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</w:pPr>
      <w:r w:rsidRPr="00D06AF4"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  <w:t>Les unités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La configuration de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Systemd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se base sur des unités (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units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) qui ont un nom et un type. Ainsi, le fichier 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NetworkManager.service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définira l'unité de type service qui s'occupe de la gestion réseau ; de même, 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systemd-</w:t>
      </w:r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shutdownd.socket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définira la socket pour l'arrêt.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gram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Les différent types</w:t>
      </w:r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sont :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service</w:t>
      </w:r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pour un service/démon ;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socket</w:t>
      </w:r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pour une socket (de tous types : UNIX, Internet, fichier etc.) ;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mount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pour un système de fichiers (exemple : 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home.mount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), tout en utilisant /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etc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/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fstab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;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swap</w:t>
      </w:r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pour les partitions de swap ;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automount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pour un système de fichiers monté à la demande ;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device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pour un périphérique ;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timer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pour l'activation basée sur une date ;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path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pour l'activation basée sur des fichiers ou des répertoires ;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target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macro-unité qui permet de grouper plusieurs unités (exemple : </w:t>
      </w: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multi-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user.target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pour définir une cible) ;</w:t>
      </w:r>
    </w:p>
    <w:p w:rsidR="00D06AF4" w:rsidRPr="00D06AF4" w:rsidRDefault="00D06AF4" w:rsidP="00D06A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snapshot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unités utilisées pour sauvegarder l’état actuel des services et les restaurer ensuite, par exemple avant de passer en veille.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Pour lister toutes les unités présentes sur le système, on fera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list-units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</w:p>
    <w:p w:rsidR="00D06AF4" w:rsidRPr="00D06AF4" w:rsidRDefault="00D06AF4" w:rsidP="00D06AF4">
      <w:pPr>
        <w:shd w:val="clear" w:color="auto" w:fill="EEEEEE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</w:pPr>
      <w:r w:rsidRPr="00D06AF4"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  <w:lastRenderedPageBreak/>
        <w:t>Gestion des services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Un service (appelé aussi « démon », d'où le </w:t>
      </w:r>
      <w:r w:rsidRPr="00D06AF4">
        <w:rPr>
          <w:rFonts w:ascii="Helvetica" w:eastAsia="Times New Roman" w:hAnsi="Helvetica" w:cs="Helvetica"/>
          <w:i/>
          <w:iCs/>
          <w:color w:val="252525"/>
          <w:sz w:val="23"/>
          <w:szCs w:val="23"/>
          <w:lang w:eastAsia="fr-FR"/>
        </w:rPr>
        <w:t>d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que l'on retrouve parfois à la fin de son nom) est un petit programme qui a pour but d'assurer une tâche particulière : par exemple, </w:t>
      </w:r>
      <w:proofErr w:type="spellStart"/>
      <w:r w:rsidRPr="00D06AF4">
        <w:rPr>
          <w:rFonts w:ascii="Helvetica" w:eastAsia="Times New Roman" w:hAnsi="Helvetica" w:cs="Helvetica"/>
          <w:i/>
          <w:iCs/>
          <w:color w:val="252525"/>
          <w:sz w:val="23"/>
          <w:szCs w:val="23"/>
          <w:lang w:eastAsia="fr-FR"/>
        </w:rPr>
        <w:t>NetworkManager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gère le </w:t>
      </w:r>
      <w:hyperlink r:id="rId5" w:tooltip="Reseau-index" w:history="1">
        <w:r w:rsidRPr="00D06AF4">
          <w:rPr>
            <w:rFonts w:ascii="Helvetica" w:eastAsia="Times New Roman" w:hAnsi="Helvetica" w:cs="Helvetica"/>
            <w:color w:val="3076F0"/>
            <w:sz w:val="23"/>
            <w:szCs w:val="23"/>
            <w:u w:val="single"/>
            <w:lang w:eastAsia="fr-FR"/>
          </w:rPr>
          <w:t>réseau</w:t>
        </w:r>
      </w:hyperlink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, </w:t>
      </w:r>
      <w:proofErr w:type="spellStart"/>
      <w:r w:rsidRPr="00D06AF4">
        <w:rPr>
          <w:rFonts w:ascii="Helvetica" w:eastAsia="Times New Roman" w:hAnsi="Helvetica" w:cs="Helvetica"/>
          <w:i/>
          <w:iCs/>
          <w:color w:val="252525"/>
          <w:sz w:val="23"/>
          <w:szCs w:val="23"/>
          <w:lang w:eastAsia="fr-FR"/>
        </w:rPr>
        <w:t>sshd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s'occupe des connexions sécurisées </w:t>
      </w:r>
      <w:hyperlink r:id="rId6" w:tooltip="SSH" w:history="1">
        <w:r w:rsidRPr="00D06AF4">
          <w:rPr>
            <w:rFonts w:ascii="Helvetica" w:eastAsia="Times New Roman" w:hAnsi="Helvetica" w:cs="Helvetica"/>
            <w:color w:val="3076F0"/>
            <w:sz w:val="23"/>
            <w:szCs w:val="23"/>
            <w:u w:val="single"/>
            <w:lang w:eastAsia="fr-FR"/>
          </w:rPr>
          <w:t>SSH</w:t>
        </w:r>
      </w:hyperlink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, </w:t>
      </w:r>
      <w:proofErr w:type="spellStart"/>
      <w:r w:rsidRPr="00D06AF4">
        <w:rPr>
          <w:rFonts w:ascii="Helvetica" w:eastAsia="Times New Roman" w:hAnsi="Helvetica" w:cs="Helvetica"/>
          <w:i/>
          <w:iCs/>
          <w:color w:val="252525"/>
          <w:sz w:val="23"/>
          <w:szCs w:val="23"/>
          <w:lang w:eastAsia="fr-FR"/>
        </w:rPr>
        <w:t>crond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s'occupera de l'</w:t>
      </w:r>
      <w:hyperlink r:id="rId7" w:tooltip="Admin-admin tools-automate" w:history="1">
        <w:r w:rsidRPr="00D06AF4">
          <w:rPr>
            <w:rFonts w:ascii="Helvetica" w:eastAsia="Times New Roman" w:hAnsi="Helvetica" w:cs="Helvetica"/>
            <w:color w:val="3076F0"/>
            <w:sz w:val="23"/>
            <w:szCs w:val="23"/>
            <w:u w:val="single"/>
            <w:lang w:eastAsia="fr-FR"/>
          </w:rPr>
          <w:t>automatisation</w:t>
        </w:r>
      </w:hyperlink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des tâches répétitives etc.</w:t>
      </w:r>
    </w:p>
    <w:p w:rsidR="00D06AF4" w:rsidRPr="00D06AF4" w:rsidRDefault="00D06AF4" w:rsidP="00D06AF4">
      <w:pPr>
        <w:shd w:val="clear" w:color="auto" w:fill="EEEEEE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F0A330"/>
          <w:sz w:val="26"/>
          <w:szCs w:val="26"/>
          <w:lang w:eastAsia="fr-FR"/>
        </w:rPr>
      </w:pPr>
      <w:r w:rsidRPr="00D06AF4">
        <w:rPr>
          <w:rFonts w:ascii="Helvetica" w:eastAsia="Times New Roman" w:hAnsi="Helvetica" w:cs="Helvetica"/>
          <w:b/>
          <w:bCs/>
          <w:color w:val="F0A330"/>
          <w:sz w:val="26"/>
          <w:szCs w:val="26"/>
          <w:lang w:eastAsia="fr-FR"/>
        </w:rPr>
        <w:t>Démarrer, arrêter un service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Pour faire une action sur un service, c'est facile, on fera : 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systemctl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 xml:space="preserve"> &lt;action&gt; &lt;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nom_du_service</w:t>
      </w:r>
      <w:proofErr w:type="spellEnd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&gt;.service</w:t>
      </w:r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Prenons l'exemple du service </w:t>
      </w:r>
      <w:proofErr w:type="spellStart"/>
      <w:r w:rsidRPr="00D06AF4">
        <w:rPr>
          <w:rFonts w:ascii="Helvetica" w:eastAsia="Times New Roman" w:hAnsi="Helvetica" w:cs="Helvetica"/>
          <w:i/>
          <w:iCs/>
          <w:color w:val="252525"/>
          <w:sz w:val="23"/>
          <w:szCs w:val="23"/>
          <w:lang w:eastAsia="fr-FR"/>
        </w:rPr>
        <w:t>NetworkManager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qui gère le réseau.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Pour démarrer le service réseau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start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NetworkManager.service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Pour arrêter le service réseau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stop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NetworkManager.service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Pour activer le service réseau, c'est à dire qu'il soit démarré, par défaut, à partir du prochain démarrage du système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enable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NetworkManager.service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Pour désactiver le service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NetworkManager</w:t>
      </w:r>
      <w:proofErr w:type="spellEnd"/>
      <w:proofErr w:type="gram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, ,</w:t>
      </w:r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c'est à dire qu'il ne soit pas démarré, par défaut, à partir du prochain démarrage du système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disable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NetworkManager.service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Pour vérifier si le service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NetworkManager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est démarré/arrêté et afficher des informations pour le niveau d'exécution en cours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status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NetworkManager.service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Pour vérifier si le service réseau est activé/désactivé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is-enabled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NetworkManager.service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Pour envoyer un signal d'arrêt (SIGTERM) à tous les processus du service réseau (plus élégant qu'un 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killall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qui tue en fonction d'une chaine de caractère</w:t>
      </w:r>
      <w:proofErr w:type="gram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):</w:t>
      </w:r>
      <w:proofErr w:type="gramEnd"/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kill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NetworkManager.service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A noter que la plupart des distributions ont conservé les vieilles commandes </w:t>
      </w: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service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et 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chkconfig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 de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SysVinit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pour gérer les services ; elles redirigent vers la commande 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systemctl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.</w:t>
      </w:r>
    </w:p>
    <w:p w:rsidR="00D06AF4" w:rsidRPr="00D06AF4" w:rsidRDefault="00D06AF4" w:rsidP="00D06AF4">
      <w:pPr>
        <w:shd w:val="clear" w:color="auto" w:fill="EEEEEE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F0A330"/>
          <w:sz w:val="26"/>
          <w:szCs w:val="26"/>
          <w:lang w:eastAsia="fr-FR"/>
        </w:rPr>
      </w:pPr>
      <w:r w:rsidRPr="00D06AF4">
        <w:rPr>
          <w:rFonts w:ascii="Helvetica" w:eastAsia="Times New Roman" w:hAnsi="Helvetica" w:cs="Helvetica"/>
          <w:b/>
          <w:bCs/>
          <w:color w:val="F0A330"/>
          <w:sz w:val="26"/>
          <w:szCs w:val="26"/>
          <w:lang w:eastAsia="fr-FR"/>
        </w:rPr>
        <w:t>Créer son propre service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lastRenderedPageBreak/>
        <w:t>On va construire un fichier </w:t>
      </w: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montest.service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, que l'on va mettre dans le répertoire de configuration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systemd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</w:t>
      </w: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etc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/system/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</w:t>
      </w:r>
    </w:p>
    <w:p w:rsidR="00D06AF4" w:rsidRPr="00D06AF4" w:rsidRDefault="00D06AF4" w:rsidP="00D06AF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</w:pP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[Unit]</w:t>
      </w:r>
    </w:p>
    <w:p w:rsidR="00D06AF4" w:rsidRPr="00D06AF4" w:rsidRDefault="00D06AF4" w:rsidP="00D06AF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</w:pP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Description=Mon service de test</w:t>
      </w:r>
    </w:p>
    <w:p w:rsidR="00D06AF4" w:rsidRPr="00D06AF4" w:rsidRDefault="00D06AF4" w:rsidP="00D06AF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</w:pP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After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=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tlp-</w:t>
      </w:r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init.service</w:t>
      </w:r>
      <w:proofErr w:type="spellEnd"/>
      <w:proofErr w:type="gramEnd"/>
    </w:p>
    <w:p w:rsidR="00D06AF4" w:rsidRPr="00D06AF4" w:rsidRDefault="00D06AF4" w:rsidP="00D06AF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</w:pP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[Service]</w:t>
      </w:r>
    </w:p>
    <w:p w:rsidR="00D06AF4" w:rsidRPr="00D06AF4" w:rsidRDefault="00D06AF4" w:rsidP="00D06AF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</w:pP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Type=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oneshot</w:t>
      </w:r>
      <w:proofErr w:type="spellEnd"/>
    </w:p>
    <w:p w:rsidR="00D06AF4" w:rsidRPr="00D06AF4" w:rsidRDefault="00D06AF4" w:rsidP="00D06AF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</w:pP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RemainAfterExit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=no</w:t>
      </w:r>
    </w:p>
    <w:p w:rsidR="00D06AF4" w:rsidRPr="00D06AF4" w:rsidRDefault="00D06AF4" w:rsidP="00D06AF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</w:pP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ExecStart=/usr/local/bin/montest.sh</w:t>
      </w:r>
    </w:p>
    <w:p w:rsidR="00D06AF4" w:rsidRPr="00D06AF4" w:rsidRDefault="00D06AF4" w:rsidP="00D06AF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</w:pP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[Install]</w:t>
      </w:r>
    </w:p>
    <w:p w:rsidR="00D06AF4" w:rsidRPr="00D06AF4" w:rsidRDefault="00D06AF4" w:rsidP="00D06AF4">
      <w:pP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</w:pP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WantedBy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=multi-</w:t>
      </w: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user.target</w:t>
      </w:r>
      <w:proofErr w:type="spellEnd"/>
      <w:proofErr w:type="gram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La section [Unit] contient de l'information générique sur le service. La section [Service] concerne l'information sur le service en lui-même. La section [Install] s'occupe des circonstances et des déclencheurs dans le cadre desquels le service devrait être démarré.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Pour démarrer le service, on fait, comme vu ci-dessus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sudo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start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montest.service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Et pour l'activer au démarrage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sudo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enable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startup.service</w:t>
      </w:r>
      <w:proofErr w:type="spellEnd"/>
    </w:p>
    <w:p w:rsidR="00D06AF4" w:rsidRPr="00D06AF4" w:rsidRDefault="00D06AF4" w:rsidP="00D06AF4">
      <w:pPr>
        <w:shd w:val="clear" w:color="auto" w:fill="EEEEEE"/>
        <w:spacing w:before="100" w:beforeAutospacing="1" w:after="100" w:afterAutospacing="1" w:line="240" w:lineRule="auto"/>
        <w:jc w:val="both"/>
        <w:outlineLvl w:val="2"/>
        <w:rPr>
          <w:rFonts w:ascii="Helvetica" w:eastAsia="Times New Roman" w:hAnsi="Helvetica" w:cs="Helvetica"/>
          <w:b/>
          <w:bCs/>
          <w:color w:val="F0A330"/>
          <w:sz w:val="26"/>
          <w:szCs w:val="26"/>
          <w:lang w:eastAsia="fr-FR"/>
        </w:rPr>
      </w:pPr>
      <w:r w:rsidRPr="00D06AF4">
        <w:rPr>
          <w:rFonts w:ascii="Helvetica" w:eastAsia="Times New Roman" w:hAnsi="Helvetica" w:cs="Helvetica"/>
          <w:b/>
          <w:bCs/>
          <w:color w:val="F0A330"/>
          <w:sz w:val="26"/>
          <w:szCs w:val="26"/>
          <w:lang w:eastAsia="fr-FR"/>
        </w:rPr>
        <w:t>Les niveaux d'exécution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Une cible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systemd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est un mode de fonctionnement du système (mode graphique, non graphique etc.) qui correspond à un démarrage d'un certain nombre de services.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Les alias commençant par « 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runlevel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 » sont là pour les gens qui ont l'habitude de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SysVinit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1523"/>
        <w:gridCol w:w="4217"/>
      </w:tblGrid>
      <w:tr w:rsidR="00D06AF4" w:rsidRPr="00D06AF4" w:rsidTr="00D06AF4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  <w:t>Les modes de fonctionnements</w:t>
            </w:r>
          </w:p>
        </w:tc>
      </w:tr>
      <w:tr w:rsidR="00D06AF4" w:rsidRPr="00D06AF4" w:rsidTr="00D06A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  <w:t xml:space="preserve">Cibles </w:t>
            </w:r>
            <w:proofErr w:type="spellStart"/>
            <w:r w:rsidRPr="00D06AF4"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  <w:t>systemd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  <w:t xml:space="preserve">Niveaux </w:t>
            </w:r>
            <w:proofErr w:type="spellStart"/>
            <w:r w:rsidRPr="00D06AF4"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  <w:t>SysVinit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b/>
                <w:bCs/>
                <w:color w:val="252525"/>
                <w:sz w:val="23"/>
                <w:szCs w:val="23"/>
                <w:lang w:eastAsia="fr-FR"/>
              </w:rPr>
              <w:t>Utilité</w:t>
            </w:r>
          </w:p>
        </w:tc>
      </w:tr>
      <w:tr w:rsidR="00D06AF4" w:rsidRPr="00D06AF4" w:rsidTr="00D06A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poweroff.target</w:t>
            </w:r>
            <w:proofErr w:type="spellEnd"/>
            <w:proofErr w:type="gram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 xml:space="preserve"> - runlevel0.target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Arrêt du système.</w:t>
            </w:r>
          </w:p>
        </w:tc>
      </w:tr>
      <w:tr w:rsidR="00D06AF4" w:rsidRPr="00D06AF4" w:rsidTr="00D06A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rescue.target</w:t>
            </w:r>
            <w:proofErr w:type="spellEnd"/>
            <w:proofErr w:type="gram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 xml:space="preserve"> - runlevel1.target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1,s</w:t>
            </w:r>
            <w:proofErr w:type="gram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, single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Mode utilisateur unique, mode maintenance.</w:t>
            </w:r>
          </w:p>
        </w:tc>
      </w:tr>
      <w:tr w:rsidR="00D06AF4" w:rsidRPr="00D06AF4" w:rsidTr="00D06A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multi</w:t>
            </w:r>
            <w:proofErr w:type="gram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-</w:t>
            </w:r>
            <w:proofErr w:type="spell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user.target</w:t>
            </w:r>
            <w:proofErr w:type="spell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 xml:space="preserve"> - runlevel3.target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Mode multi-utilisateur non graphique.</w:t>
            </w:r>
          </w:p>
        </w:tc>
      </w:tr>
      <w:tr w:rsidR="00D06AF4" w:rsidRPr="00D06AF4" w:rsidTr="00D06A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multi</w:t>
            </w:r>
            <w:proofErr w:type="gram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-</w:t>
            </w:r>
            <w:proofErr w:type="spell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user.target</w:t>
            </w:r>
            <w:proofErr w:type="spell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 xml:space="preserve"> - runlevel2.target - runlevel4.target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2, 4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Modes multi-utilisateur</w:t>
            </w:r>
            <w:proofErr w:type="gram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 xml:space="preserve"> non graphiques, adaptés aux besoins des distributions.</w:t>
            </w:r>
          </w:p>
        </w:tc>
      </w:tr>
      <w:tr w:rsidR="00D06AF4" w:rsidRPr="00D06AF4" w:rsidTr="00D06A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graphical.target</w:t>
            </w:r>
            <w:proofErr w:type="spellEnd"/>
            <w:proofErr w:type="gram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 xml:space="preserve"> - runlevel5.target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Mode multi-utilisateur graphique.</w:t>
            </w:r>
          </w:p>
        </w:tc>
      </w:tr>
      <w:tr w:rsidR="00D06AF4" w:rsidRPr="00D06AF4" w:rsidTr="00D06A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reboot.target</w:t>
            </w:r>
            <w:proofErr w:type="spellEnd"/>
            <w:proofErr w:type="gramEnd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 xml:space="preserve"> - runlevel6.target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Redémarrage du système</w:t>
            </w:r>
          </w:p>
        </w:tc>
      </w:tr>
      <w:tr w:rsidR="00D06AF4" w:rsidRPr="00D06AF4" w:rsidTr="00D06AF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spellStart"/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emergency.target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proofErr w:type="gramStart"/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emergency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06AF4" w:rsidRPr="00D06AF4" w:rsidRDefault="00D06AF4" w:rsidP="00D06AF4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</w:pPr>
            <w:r w:rsidRPr="00D06AF4">
              <w:rPr>
                <w:rFonts w:ascii="Helvetica" w:eastAsia="Times New Roman" w:hAnsi="Helvetica" w:cs="Helvetica"/>
                <w:color w:val="252525"/>
                <w:sz w:val="23"/>
                <w:szCs w:val="23"/>
                <w:lang w:eastAsia="fr-FR"/>
              </w:rPr>
              <w:t>Shell d'urgence.</w:t>
            </w:r>
          </w:p>
        </w:tc>
      </w:tr>
    </w:tbl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Pour savoir dans </w:t>
      </w:r>
      <w:proofErr w:type="gram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quel cible</w:t>
      </w:r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on se trouve, on fera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lastRenderedPageBreak/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get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-default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Pour changer la cible d'exécution définitivement, afin que cela soit pris en compte au démarrage du système, on utilisera </w:t>
      </w:r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set-default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. Ainsi, pour passer en mode utilisateur unique (mode non graphique), on fera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set-default multi-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user.target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De même, pour être en mode multi-utilisateur graphique par défaut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set-default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graphical.target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Éventuellement, pour les utilisateurs avancés qui voudraient changer la cible d'exécution temporairement, on fera la commande 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systemctl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isolate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 xml:space="preserve"> &lt;cible</w:t>
      </w:r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&gt;.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target</w:t>
      </w:r>
      <w:proofErr w:type="spellEnd"/>
      <w:proofErr w:type="gram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. Par exemple, pour passer en mode utilisateur unique (mode non graphique), on fera :</w:t>
      </w:r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isolate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multi-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user.target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gram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ou</w:t>
      </w:r>
      <w:proofErr w:type="gramEnd"/>
    </w:p>
    <w:p w:rsidR="00D06AF4" w:rsidRPr="00D06AF4" w:rsidRDefault="00D06AF4" w:rsidP="00D06AF4">
      <w:pPr>
        <w:shd w:val="clear" w:color="auto" w:fill="FFFFEE"/>
        <w:spacing w:after="75" w:line="240" w:lineRule="auto"/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systemctl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>isolate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3"/>
          <w:szCs w:val="23"/>
          <w:lang w:eastAsia="fr-FR"/>
        </w:rPr>
        <w:t xml:space="preserve"> runlevel3.target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</w:p>
    <w:p w:rsidR="00D06AF4" w:rsidRPr="00D06AF4" w:rsidRDefault="00D06AF4" w:rsidP="00D06AF4">
      <w:pPr>
        <w:shd w:val="clear" w:color="auto" w:fill="EEEEEE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</w:pPr>
      <w:r w:rsidRPr="00D06AF4"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  <w:t xml:space="preserve">Les services de </w:t>
      </w:r>
      <w:proofErr w:type="spellStart"/>
      <w:r w:rsidRPr="00D06AF4"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  <w:t>systemd</w:t>
      </w:r>
      <w:proofErr w:type="spellEnd"/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Systemd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utilise en interne un certain nombre de services pour la gestion du système, citons en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quelques uns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</w:t>
      </w:r>
    </w:p>
    <w:p w:rsidR="00D06AF4" w:rsidRPr="00D06AF4" w:rsidRDefault="00D06AF4" w:rsidP="00D06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gram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-journald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messages du système et des programmes ;</w:t>
      </w:r>
    </w:p>
    <w:p w:rsidR="00D06AF4" w:rsidRPr="00D06AF4" w:rsidRDefault="00D06AF4" w:rsidP="00D06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gram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-logind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connexion des utilisateurs ;</w:t>
      </w:r>
    </w:p>
    <w:p w:rsidR="00D06AF4" w:rsidRPr="00D06AF4" w:rsidRDefault="00D06AF4" w:rsidP="00D06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vconsole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-setup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configuration des consoles virtuelles ;</w:t>
      </w:r>
    </w:p>
    <w:p w:rsidR="00D06AF4" w:rsidRPr="00D06AF4" w:rsidRDefault="00D06AF4" w:rsidP="00D06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remount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-api-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vfs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remontage du système de fichier, en tenant compte des options de 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fldChar w:fldCharType="begin"/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instrText xml:space="preserve"> HYPERLINK "http://lea-linux.org/documentations/Fstab" \o "Fstab" </w:instrTex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fldChar w:fldCharType="separate"/>
      </w:r>
      <w:r w:rsidRPr="00D06AF4">
        <w:rPr>
          <w:rFonts w:ascii="Helvetica" w:eastAsia="Times New Roman" w:hAnsi="Helvetica" w:cs="Helvetica"/>
          <w:color w:val="3076F0"/>
          <w:sz w:val="23"/>
          <w:szCs w:val="23"/>
          <w:u w:val="single"/>
          <w:lang w:eastAsia="fr-FR"/>
        </w:rPr>
        <w:t>fstab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fldChar w:fldCharType="end"/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;</w:t>
      </w:r>
    </w:p>
    <w:p w:rsidR="00D06AF4" w:rsidRPr="00D06AF4" w:rsidRDefault="00D06AF4" w:rsidP="00D06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gram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-sysctl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application des paramètres système de /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etc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/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sysctl.conf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;</w:t>
      </w:r>
    </w:p>
    <w:p w:rsidR="00D06AF4" w:rsidRPr="00D06AF4" w:rsidRDefault="00D06AF4" w:rsidP="00D06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stdout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syslog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-bridge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 : utilisation de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syslog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pour les processus de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systemd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;</w:t>
      </w:r>
    </w:p>
    <w:p w:rsidR="00D06AF4" w:rsidRPr="00D06AF4" w:rsidRDefault="00D06AF4" w:rsidP="00D06A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spellEnd"/>
      <w:proofErr w:type="gram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tmpfiles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-setup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 : création de fichiers et répertoires temporaires ;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</w:p>
    <w:p w:rsidR="00D06AF4" w:rsidRPr="00D06AF4" w:rsidRDefault="00D06AF4" w:rsidP="00D06AF4">
      <w:pPr>
        <w:shd w:val="clear" w:color="auto" w:fill="EEEEEE"/>
        <w:spacing w:before="100" w:beforeAutospacing="1"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</w:pPr>
      <w:r w:rsidRPr="00D06AF4">
        <w:rPr>
          <w:rFonts w:ascii="Helvetica" w:eastAsia="Times New Roman" w:hAnsi="Helvetica" w:cs="Helvetica"/>
          <w:b/>
          <w:bCs/>
          <w:color w:val="DE7B09"/>
          <w:sz w:val="28"/>
          <w:szCs w:val="28"/>
          <w:lang w:eastAsia="fr-FR"/>
        </w:rPr>
        <w:t>Et aussi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La commande 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systemd-analyze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blame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, permet de lister le temps de démarrage des différents services. C'est assez pratique pour déterminer le ou les services qui mettent du temps à se lancer.</w:t>
      </w:r>
    </w:p>
    <w:p w:rsidR="00D06AF4" w:rsidRPr="00D06AF4" w:rsidRDefault="00D06AF4" w:rsidP="00D06AF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</w:pP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lastRenderedPageBreak/>
        <w:t>systemd</w:t>
      </w:r>
      <w:proofErr w:type="gram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-nspawn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 est le programme de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systemd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pour la gestion de conteneurs. </w:t>
      </w:r>
      <w:proofErr w:type="spellStart"/>
      <w:proofErr w:type="gram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systemd</w:t>
      </w:r>
      <w:proofErr w:type="gram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-analyze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 xml:space="preserve"> </w:t>
      </w:r>
      <w:proofErr w:type="spellStart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list</w:t>
      </w:r>
      <w:proofErr w:type="spellEnd"/>
      <w:r w:rsidRPr="00D06AF4">
        <w:rPr>
          <w:rFonts w:ascii="Courier New" w:eastAsia="Times New Roman" w:hAnsi="Courier New" w:cs="Courier New"/>
          <w:color w:val="252525"/>
          <w:sz w:val="20"/>
          <w:szCs w:val="20"/>
          <w:lang w:eastAsia="fr-FR"/>
        </w:rPr>
        <w:t>-machines</w:t>
      </w:r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 liste tous les systèmes d’exploitation dans un conteneur ainsi que leurs états, si </w:t>
      </w:r>
      <w:proofErr w:type="spellStart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>systemd</w:t>
      </w:r>
      <w:proofErr w:type="spellEnd"/>
      <w:r w:rsidRPr="00D06AF4">
        <w:rPr>
          <w:rFonts w:ascii="Helvetica" w:eastAsia="Times New Roman" w:hAnsi="Helvetica" w:cs="Helvetica"/>
          <w:color w:val="252525"/>
          <w:sz w:val="23"/>
          <w:szCs w:val="23"/>
          <w:lang w:eastAsia="fr-FR"/>
        </w:rPr>
        <w:t xml:space="preserve"> est utilisé dans ces conteneurs.</w:t>
      </w:r>
    </w:p>
    <w:p w:rsidR="00332135" w:rsidRDefault="00332135"/>
    <w:sectPr w:rsidR="00332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A4343"/>
    <w:multiLevelType w:val="multilevel"/>
    <w:tmpl w:val="2312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C3129D"/>
    <w:multiLevelType w:val="multilevel"/>
    <w:tmpl w:val="63B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F4"/>
    <w:rsid w:val="00332135"/>
    <w:rsid w:val="00D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16A26"/>
  <w15:chartTrackingRefBased/>
  <w15:docId w15:val="{852BAB84-7873-4E49-BBC7-C4E688BE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06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06A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D06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6AF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06AF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06AF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mw-headline">
    <w:name w:val="mw-headline"/>
    <w:basedOn w:val="Policepardfaut"/>
    <w:rsid w:val="00D06AF4"/>
  </w:style>
  <w:style w:type="paragraph" w:styleId="NormalWeb">
    <w:name w:val="Normal (Web)"/>
    <w:basedOn w:val="Normal"/>
    <w:uiPriority w:val="99"/>
    <w:semiHidden/>
    <w:unhideWhenUsed/>
    <w:rsid w:val="00D06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D06AF4"/>
  </w:style>
  <w:style w:type="character" w:styleId="Lienhypertexte">
    <w:name w:val="Hyperlink"/>
    <w:basedOn w:val="Policepardfaut"/>
    <w:uiPriority w:val="99"/>
    <w:semiHidden/>
    <w:unhideWhenUsed/>
    <w:rsid w:val="00D06AF4"/>
    <w:rPr>
      <w:color w:val="0000FF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D06AF4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0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6AF4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5955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893468721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824199599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511723215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914268028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772970113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500119057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39932734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412435196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034885581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871913767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449857203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692654670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315526560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021588629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  <w:div w:id="1193955190">
          <w:marLeft w:val="240"/>
          <w:marRight w:val="240"/>
          <w:marTop w:val="75"/>
          <w:marBottom w:val="75"/>
          <w:divBdr>
            <w:top w:val="single" w:sz="6" w:space="3" w:color="auto"/>
            <w:left w:val="single" w:sz="6" w:space="4" w:color="auto"/>
            <w:bottom w:val="single" w:sz="6" w:space="3" w:color="auto"/>
            <w:right w:val="single" w:sz="6" w:space="4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a-linux.org/documentations/Admin-admin_tools-autom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-linux.org/documentations/SSH" TargetMode="External"/><Relationship Id="rId5" Type="http://schemas.openxmlformats.org/officeDocument/2006/relationships/hyperlink" Target="http://lea-linux.org/documentations/Reseau-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Wilfart</dc:creator>
  <cp:keywords/>
  <dc:description/>
  <cp:lastModifiedBy>Emmanuel Wilfart</cp:lastModifiedBy>
  <cp:revision>1</cp:revision>
  <dcterms:created xsi:type="dcterms:W3CDTF">2016-11-24T06:55:00Z</dcterms:created>
  <dcterms:modified xsi:type="dcterms:W3CDTF">2016-11-24T06:56:00Z</dcterms:modified>
</cp:coreProperties>
</file>