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F1CE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AI家庭医生问诊Web系统 体系结构设计说明书</w:t>
      </w:r>
    </w:p>
    <w:p w14:paraId="6F5F0D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文档版本：V1.0</w:t>
      </w:r>
    </w:p>
    <w:p w14:paraId="73A32D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编制日期：2026年4月</w:t>
      </w:r>
    </w:p>
    <w:p w14:paraId="435D90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适用范围：高校课程作业、系统开发、测试、评审</w:t>
      </w:r>
    </w:p>
    <w:p w14:paraId="2194A8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编制人：__________</w:t>
      </w:r>
    </w:p>
    <w:p w14:paraId="08666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审核人：__________</w:t>
      </w:r>
    </w:p>
    <w:p w14:paraId="163BDE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说明：本文档为AI家庭医生问诊Web系统的体系结构设计说明书，基于系统需求规格说明书（SRS）和数据字典编制，聚焦系统宏观架构与顶层设计，明确系统总体架构、模块划分、接口设计、非功能设计等核心内容，预留所有图表位置，严格适配Word文档排版规范，无冗余内容，可直接用于高校课程作业提交，为系统开发、模块集成、测试验收提供唯一顶层技术依据。</w:t>
      </w:r>
    </w:p>
    <w:p w14:paraId="526FB42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引言</w:t>
      </w:r>
      <w:bookmarkEnd w:id="0"/>
    </w:p>
    <w:p w14:paraId="620BC82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编制目的</w:t>
      </w:r>
      <w:bookmarkEnd w:id="1"/>
    </w:p>
    <w:p w14:paraId="44EF34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旨在明确AI家庭医生问诊Web系统的体系结构设计方案，统一开发团队及评审人员对系统架构的认知，为系统开发、模块集成、测试验收提供清晰的顶层技术依据，确保系统架构符合需求规格说明书要求，具备可扩展性、可维护性和安全性，完全适配高校课程作业的开发与验收标准。</w:t>
      </w:r>
    </w:p>
    <w:p w14:paraId="5B13028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设计依据</w:t>
      </w:r>
      <w:bookmarkEnd w:id="2"/>
    </w:p>
    <w:p w14:paraId="203D99E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《AI家庭医生问诊Web系统需求规格说明书（SRS）》V1.0</w:t>
      </w:r>
    </w:p>
    <w:p w14:paraId="5BD4E2F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《AI家庭医生问诊Web系统数据字典》V1.0</w:t>
      </w:r>
    </w:p>
    <w:p w14:paraId="2061726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MySQL 8.0数据库规范</w:t>
      </w:r>
    </w:p>
    <w:p w14:paraId="19DBBDF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SpringBoot 3.x、Vue3技术框架规范</w:t>
      </w:r>
    </w:p>
    <w:p w14:paraId="1E289B3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软件工程体系结构设计标准</w:t>
      </w:r>
    </w:p>
    <w:p w14:paraId="51CBD16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高校课程作业系统设计要求</w:t>
      </w:r>
    </w:p>
    <w:p w14:paraId="0DD635D8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适用范围</w:t>
      </w:r>
      <w:bookmarkEnd w:id="3"/>
    </w:p>
    <w:p w14:paraId="06E74A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本文档适用于AI家庭医生问诊Web系统的开发人员、测试人员、评审人员，作为系统架构设计的唯一顶层依据，同时可直接用于高校课程作业的设计环节展示与验收，不适用于数据库细节设计、具体功能实现设计。</w:t>
      </w:r>
    </w:p>
    <w:p w14:paraId="1660D6A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术语与定义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8793F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BF3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术语/缩略语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F76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94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应用说明</w:t>
            </w:r>
          </w:p>
        </w:tc>
      </w:tr>
      <w:tr w14:paraId="5B771D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87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B/S架构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744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浏览器/服务器架构（Browser/Server）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6F5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系统整体架构，用户通过浏览器访问系统，无需安装客户端</w:t>
            </w:r>
          </w:p>
        </w:tc>
      </w:tr>
      <w:tr w14:paraId="4A7F25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EBB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前后端分离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0B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前端负责页面渲染与用户交互，后端负责业务逻辑与数据处理，通过接口通信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356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系统采用Vue3（前端）+ SpringBoot3（后端）实现前后端分离</w:t>
            </w:r>
          </w:p>
        </w:tc>
      </w:tr>
      <w:tr w14:paraId="1744D2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78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HIPO图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D83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层次输入处理输出图（Hierarchy Input Process Output）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78B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用于描述系统模块的层次结构、输入输出及处理逻辑，为系统模块划分提供依据</w:t>
            </w:r>
          </w:p>
        </w:tc>
      </w:tr>
      <w:tr w14:paraId="1A52F1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93A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DAO层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C5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数据访问层（Data Access Object）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317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负责与数据库交互，实现数据的增删改查操作，是业务层与数据层的衔接层</w:t>
            </w:r>
          </w:p>
        </w:tc>
      </w:tr>
      <w:tr w14:paraId="20D297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3AE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1EA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应用程序编程接口（Application Programming Interface）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02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用于前后端数据交互、后端与AI大模型的对接，是系统各模块通信的核心</w:t>
            </w:r>
          </w:p>
        </w:tc>
      </w:tr>
    </w:tbl>
    <w:p w14:paraId="7D492DEF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2. 系统总体架构设计</w:t>
      </w:r>
      <w:bookmarkEnd w:id="5"/>
    </w:p>
    <w:p w14:paraId="62704FA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总体架构概述</w:t>
      </w:r>
      <w:bookmarkEnd w:id="6"/>
    </w:p>
    <w:p w14:paraId="6CBD3A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B/S架构，基于前后端分离模式，遵循四层经典体系结构（表现层、控制层、业务层、数据访问层），同时结合系统需求，明确划分用户端与管理端两大端口，确保各模块低耦合、高内聚，适配1000人以内同时在线、50人以内并发问诊的性能要求，完全满足高校课程作业的开发、演示与验收需求。</w:t>
      </w:r>
    </w:p>
    <w:p w14:paraId="4204F75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总体架构分层设计</w:t>
      </w:r>
      <w:bookmarkEnd w:id="7"/>
    </w:p>
    <w:p w14:paraId="1A7A7D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系统整体分为四层，各层职责清晰、接口明确，自上而下逐层衔接，确保数据流转顺畅、业务逻辑可扩展，具体分层及职责如下：</w:t>
      </w:r>
    </w:p>
    <w:p w14:paraId="02DA5FB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表现层（Presentation Layer）</w:t>
      </w:r>
      <w:r>
        <w:rPr>
          <w:rFonts w:ascii="Arial" w:hAnsi="Arial" w:eastAsia="等线" w:cs="Arial"/>
          <w:sz w:val="22"/>
        </w:rPr>
        <w:t>：面向用户的交互层，核心职责是页面渲染、用户操作接收与反馈展示。采用Vue3 + Element Plus + Pinia技术实现，支持主流PC端浏览器（Chrome 90+、Firefox 88+、Edge 90+），页面自适应1920×1080及以上分辨率，保障用户操作体验。</w:t>
      </w:r>
    </w:p>
    <w:p w14:paraId="4326DBD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控制层（Controller Layer）</w:t>
      </w:r>
      <w:r>
        <w:rPr>
          <w:rFonts w:ascii="Arial" w:hAnsi="Arial" w:eastAsia="等线" w:cs="Arial"/>
          <w:sz w:val="22"/>
        </w:rPr>
        <w:t>：后端接口层，核心职责是接收前端请求、参数校验、路由分发。采用SpringMVC框架实现，集成Token鉴权、接口限流、异常统一处理功能，确保接口访问安全、规范，实现前后端数据的有效衔接。</w:t>
      </w:r>
    </w:p>
    <w:p w14:paraId="7150EAF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业务层（Service Layer）</w:t>
      </w:r>
      <w:r>
        <w:rPr>
          <w:rFonts w:ascii="Arial" w:hAnsi="Arial" w:eastAsia="等线" w:cs="Arial"/>
          <w:sz w:val="22"/>
        </w:rPr>
        <w:t>：系统核心业务逻辑层，核心职责是实现系统7大核心模块的业务逻辑，处理数据流转与业务规则校验。作为系统功能实现的核心，承接控制层的请求，调用数据访问层的接口，完成具体业务处理并返回结果。</w:t>
      </w:r>
    </w:p>
    <w:p w14:paraId="040D149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数据访问层（DAO Layer）</w:t>
      </w:r>
      <w:r>
        <w:rPr>
          <w:rFonts w:ascii="Arial" w:hAnsi="Arial" w:eastAsia="等线" w:cs="Arial"/>
          <w:sz w:val="22"/>
        </w:rPr>
        <w:t>：数据交互层，核心职责是与数据库（MySQL 8.0）、缓存（Redis 6.0+）交互。采用MyBatis-Plus框架实现数据的增删改查操作，确保数据存储与读取高效、安全，为业务层提供数据支撑。</w:t>
      </w:r>
    </w:p>
    <w:p w14:paraId="39C84077">
      <w:pPr>
        <w:spacing w:before="380" w:after="140" w:line="288" w:lineRule="auto"/>
        <w:ind w:left="0"/>
        <w:jc w:val="left"/>
        <w:outlineLvl w:val="0"/>
      </w:pPr>
      <w:bookmarkStart w:id="8" w:name="heading_9"/>
      <w:r>
        <w:rPr>
          <w:rFonts w:ascii="Arial" w:hAnsi="Arial" w:eastAsia="等线" w:cs="Arial"/>
          <w:b/>
          <w:sz w:val="36"/>
        </w:rPr>
        <w:t>3. 系统模块结构设计</w:t>
      </w:r>
      <w:bookmarkEnd w:id="8"/>
    </w:p>
    <w:p w14:paraId="314FEC0A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3.1 模块划分原则</w:t>
      </w:r>
      <w:bookmarkEnd w:id="9"/>
    </w:p>
    <w:p w14:paraId="46F2B9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按照系统需求规格说明书中的7大核心功能模块，结合体系结构分层设计，采用模块化设计思想，遵循“功能独立、接口清晰、低耦合、高内聚”的原则，便于开发、测试与维护；同时确保各模块与数据字典中的数据表一一对应，保障数据流转顺畅，贴合高校课程作业的模块化设计要求。</w:t>
      </w:r>
    </w:p>
    <w:p w14:paraId="152B812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0" w:name="heading_11"/>
    </w:p>
    <w:p w14:paraId="5B2C316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5011D79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D851AE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6ED878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>3.2 软件结构图</w:t>
      </w:r>
      <w:bookmarkEnd w:id="10"/>
    </w:p>
    <w:p w14:paraId="5E435956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5268595" cy="1310640"/>
            <wp:effectExtent l="0" t="0" r="4445" b="0"/>
            <wp:docPr id="1" name="图片 1" descr="软件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软件结构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9F9C">
      <w:pPr>
        <w:spacing w:before="320" w:after="120" w:line="288" w:lineRule="auto"/>
        <w:ind w:left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2"/>
        </w:rPr>
        <w:t>3.3 核心模块说明</w:t>
      </w:r>
      <w:bookmarkEnd w:id="11"/>
    </w:p>
    <w:p w14:paraId="679667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系统分为用户端与管理端两大端口，共包含7大核心功能模块，各模块核心职责明确、接口独立，具体如下表所示：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B4943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2C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66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85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</w:tr>
      <w:tr w14:paraId="6B1FA0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F5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1E6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01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负责用户注册、登录、密码找回、身份核验、RBAC权限控制、隐私授权管理</w:t>
            </w:r>
          </w:p>
        </w:tc>
      </w:tr>
      <w:tr w14:paraId="2E459D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18BB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731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AI问诊模块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12E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负责症状输入、引导式多轮追问、病情可能性分析、就医指导、问诊记录管理</w:t>
            </w:r>
          </w:p>
        </w:tc>
      </w:tr>
      <w:tr w14:paraId="3BF66B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0C79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79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健康档案管理模块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A1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负责基础健康档案、体征数据、就诊记录的录入、查询、修改、导出与AI问诊数据联动</w:t>
            </w:r>
          </w:p>
        </w:tc>
      </w:tr>
      <w:tr w14:paraId="5ABD95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A3A0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C9E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家庭健康管理模块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9A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负责家庭成员账号管理、健康档案共享、异常体征提醒、家庭健康看板展示</w:t>
            </w:r>
          </w:p>
        </w:tc>
      </w:tr>
      <w:tr w14:paraId="784AE8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B28B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242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挂号分诊指导模块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DE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负责智能科室推荐、就医优先级分级、就诊指南提供、周边医院信息查询</w:t>
            </w:r>
          </w:p>
        </w:tc>
      </w:tr>
      <w:tr w14:paraId="0F4002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D8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D5B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05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负责用户信息管理、问诊记录管理、系统配置、数据统计分析、日志管理与系统监控</w:t>
            </w:r>
          </w:p>
        </w:tc>
      </w:tr>
      <w:tr w14:paraId="7C5ED0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35C3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740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合规与安全管理模块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FF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负责AI输出内容审核、数据加密存储、操作日志审计、合规文档管理</w:t>
            </w:r>
          </w:p>
        </w:tc>
      </w:tr>
    </w:tbl>
    <w:p w14:paraId="35694839">
      <w:pPr>
        <w:spacing w:before="380" w:after="140" w:line="288" w:lineRule="auto"/>
        <w:ind w:left="0"/>
        <w:jc w:val="left"/>
        <w:outlineLvl w:val="0"/>
      </w:pPr>
      <w:bookmarkStart w:id="12" w:name="heading_13"/>
      <w:r>
        <w:rPr>
          <w:rFonts w:ascii="Arial" w:hAnsi="Arial" w:eastAsia="等线" w:cs="Arial"/>
          <w:b/>
          <w:sz w:val="36"/>
        </w:rPr>
        <w:t>4. 核心体系结构图表</w:t>
      </w:r>
      <w:bookmarkEnd w:id="12"/>
      <w:r>
        <w:rPr>
          <w:rFonts w:ascii="Arial" w:hAnsi="Arial" w:eastAsia="等线" w:cs="Arial"/>
          <w:b/>
          <w:sz w:val="36"/>
        </w:rPr>
        <w:br w:type="textWrapping"/>
      </w:r>
    </w:p>
    <w:p w14:paraId="15AD31F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bookmarkStart w:id="13" w:name="heading_14"/>
      <w:r>
        <w:rPr>
          <w:rFonts w:ascii="Arial" w:hAnsi="Arial" w:eastAsia="等线" w:cs="Arial"/>
          <w:b/>
          <w:sz w:val="32"/>
        </w:rPr>
        <w:t>4.1 HIPO图</w:t>
      </w:r>
      <w:bookmarkEnd w:id="1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Arial" w:hAnsi="Arial" w:eastAsia="等线" w:cs="Arial"/>
          <w:sz w:val="22"/>
        </w:rPr>
        <w:t>层次结构：自上而下拆解系统为 “总系统→子系统→功能模块” 三层，总系统为 AI 家庭医生问诊 Web 系统，第一层为用户端 / 管理端子系统，第二层为各功能模块；</w:t>
      </w:r>
    </w:p>
    <w:p w14:paraId="58139C6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ymbol" w:hAnsi="Symbol" w:eastAsia="Symbol" w:cs="Symbol"/>
          <w:sz w:val="24"/>
        </w:rPr>
        <w:t xml:space="preserve">  </w:t>
      </w:r>
      <w:r>
        <w:rPr>
          <w:rFonts w:ascii="Arial" w:hAnsi="Arial" w:eastAsia="等线" w:cs="Arial"/>
          <w:sz w:val="22"/>
        </w:rPr>
        <w:t>IPO 逻辑：针对每个核心模块（如 AI 问诊模块、用户登录模块）明确输入（用户症状、健康档案、登录信息）、处理（提示词拼接、合规审核、大模型调用、数据存储）、输出（诊断建议、问诊记录、登录结果）；</w:t>
      </w:r>
    </w:p>
    <w:p w14:paraId="72B9345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ymbol" w:hAnsi="Symbol" w:eastAsia="Symbol" w:cs="Symbol"/>
          <w:sz w:val="24"/>
        </w:rPr>
        <w:t xml:space="preserve">  </w:t>
      </w:r>
      <w:r>
        <w:rPr>
          <w:rFonts w:ascii="Arial" w:hAnsi="Arial" w:eastAsia="等线" w:cs="Arial"/>
          <w:sz w:val="22"/>
        </w:rPr>
        <w:t>应用价值：兼顾模块的层次关系与数据流转逻辑，解决单一流程图无法体现 “模块层级 + 数据交互” 的问题，适配课程作业对体系结构设计的可视化要求。</w:t>
      </w:r>
    </w:p>
    <w:p w14:paraId="076BAFB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bCs/>
          <w:sz w:val="22"/>
        </w:rPr>
        <w:t>顶层HIPO图</w:t>
      </w:r>
      <w:r>
        <w:rPr>
          <w:rFonts w:ascii="Arial" w:hAnsi="Arial" w:eastAsia="等线" w:cs="Arial"/>
          <w:b/>
          <w:sz w:val="32"/>
        </w:rPr>
        <w:br w:type="textWrapping"/>
      </w:r>
    </w:p>
    <w:p w14:paraId="5BE6AB36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5256530" cy="972185"/>
            <wp:effectExtent l="0" t="0" r="1270" b="3175"/>
            <wp:docPr id="2" name="图片 2" descr="系统层次结构图（H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系统层次结构图（H图）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10F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顶层HIPO图说明：系统总模块为AI家庭医生问诊Web系统，输入为用户请求、AI返回结果、数据库数据；处理为7大核心模块的协同业务逻辑；输出为页面渲染结果、接口响应数据、数据存储记录。</w:t>
      </w:r>
    </w:p>
    <w:p w14:paraId="676E2B4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8A4FD59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模块级HIPO图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br w:type="textWrapping"/>
      </w:r>
      <w:r>
        <w:rPr>
          <w:rFonts w:hint="default" w:ascii="Arial" w:hAnsi="Arial" w:eastAsia="等线" w:cs="Arial"/>
          <w:b/>
          <w:bCs/>
          <w:sz w:val="22"/>
          <w:lang w:val="en-US" w:eastAsia="zh-CN"/>
        </w:rPr>
        <w:drawing>
          <wp:inline distT="0" distB="0" distL="114300" distR="114300">
            <wp:extent cx="5258435" cy="1126490"/>
            <wp:effectExtent l="0" t="0" r="14605" b="1270"/>
            <wp:docPr id="3" name="图片 3" descr="核心模块图（IPO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核心模块图（IPO图）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C8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级HIPO图说明（以AI问诊模块为例）：输入为用户症状描述、健康档案数据、用户ID；处理为症状校验、多轮对话追问、AI请求与内容过滤、病情分析与分诊指导、问诊记录保存；输出为问诊结果、对话记录、就医指导建议。</w:t>
      </w:r>
    </w:p>
    <w:p w14:paraId="7BD63644">
      <w:pPr>
        <w:spacing w:before="320" w:after="120" w:line="288" w:lineRule="auto"/>
        <w:ind w:left="0"/>
        <w:jc w:val="left"/>
        <w:outlineLvl w:val="1"/>
        <w:rPr>
          <w:rFonts w:hint="default" w:eastAsia="等线"/>
          <w:lang w:val="en-US" w:eastAsia="zh-CN"/>
        </w:rPr>
      </w:pPr>
      <w:bookmarkStart w:id="14" w:name="heading_15"/>
      <w:r>
        <w:rPr>
          <w:rFonts w:ascii="Arial" w:hAnsi="Arial" w:eastAsia="等线" w:cs="Arial"/>
          <w:b/>
          <w:sz w:val="32"/>
        </w:rPr>
        <w:t>4.2 面向数据流的体系结构设计图</w:t>
      </w:r>
      <w:bookmarkEnd w:id="1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hint="eastAsia" w:ascii="Arial" w:hAnsi="Arial" w:eastAsia="等线" w:cs="Arial"/>
          <w:b/>
          <w:sz w:val="32"/>
          <w:lang w:val="en-US" w:eastAsia="zh-CN"/>
        </w:rPr>
        <w:t>顶层图</w:t>
      </w:r>
    </w:p>
    <w:p w14:paraId="73D699D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2880" cy="1247775"/>
            <wp:effectExtent l="0" t="0" r="10160" b="1905"/>
            <wp:docPr id="4" name="图片 4" descr="顶层图（面向数据流的体系结构设计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顶层图（面向数据流的体系结构设计图）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br w:type="textWrapping"/>
      </w:r>
      <w:r>
        <w:rPr>
          <w:rFonts w:hint="eastAsia" w:ascii="Arial" w:hAnsi="Arial" w:eastAsia="等线" w:cs="Arial"/>
          <w:b/>
          <w:sz w:val="32"/>
          <w:lang w:val="en-US" w:eastAsia="zh-CN"/>
        </w:rPr>
        <w:t>一层图</w:t>
      </w:r>
      <w:r>
        <w:rPr>
          <w:rFonts w:hint="eastAsia" w:eastAsia="宋体"/>
          <w:lang w:eastAsia="zh-CN"/>
        </w:rPr>
        <w:br w:type="textWrapping"/>
      </w:r>
      <w:r>
        <w:rPr>
          <w:rFonts w:hint="eastAsia" w:eastAsia="宋体"/>
          <w:lang w:eastAsia="zh-CN"/>
        </w:rPr>
        <w:br w:type="textWrapping"/>
      </w:r>
      <w:bookmarkStart w:id="30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5256530" cy="1284605"/>
            <wp:effectExtent l="0" t="0" r="1270" b="10795"/>
            <wp:docPr id="5" name="图片 5" descr="一层图（面向数据流的体系结构设计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一层图（面向数据流的体系结构设计图）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  <w:r>
        <w:rPr>
          <w:rFonts w:hint="eastAsia" w:eastAsia="宋体"/>
          <w:lang w:eastAsia="zh-CN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br w:type="textWrapping"/>
      </w:r>
      <w:r>
        <w:rPr>
          <w:rFonts w:hint="eastAsia" w:ascii="Arial" w:hAnsi="Arial" w:eastAsia="等线" w:cs="Arial"/>
          <w:sz w:val="22"/>
          <w:lang w:eastAsia="zh-CN"/>
        </w:rPr>
        <w:t>本图从数据流转视角设计系统核心数据流向，明确数据的来源、处理过程、存储与输出，是体系结构设计的重要补充，适配 “面向数据流的体系结构设计” 要求。</w:t>
      </w:r>
    </w:p>
    <w:p w14:paraId="6AA4400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数据输入：用户输入症状文本、登录信息、健康档案数据；</w:t>
      </w:r>
    </w:p>
    <w:p w14:paraId="6B19E4A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数据处理：合规审核（禁止词过滤）、提示词拼接、大模型 API 调用、日志记录、数据加密；</w:t>
      </w:r>
    </w:p>
    <w:p w14:paraId="34037E6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数据存储：问诊记录库、健康档案库、家庭成员库、系统日志库；</w:t>
      </w:r>
    </w:p>
    <w:p w14:paraId="08953ED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数据输出：诊断建议、分诊结果、日志统计、合规反馈；</w:t>
      </w:r>
    </w:p>
    <w:p w14:paraId="4F2D15C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设计价值：清晰展示数据在系统内的流转链路，指导数据库设计（表结构、字段关联）与接口开发（数据传输格式），保障数据完整性与一致性。</w:t>
      </w:r>
    </w:p>
    <w:p w14:paraId="55CC7BE4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</w:p>
    <w:p w14:paraId="1D3DDF72">
      <w:pPr>
        <w:spacing w:before="380" w:after="140" w:line="288" w:lineRule="auto"/>
        <w:ind w:left="0"/>
        <w:jc w:val="left"/>
        <w:outlineLvl w:val="0"/>
      </w:pPr>
      <w:bookmarkStart w:id="15" w:name="heading_16"/>
      <w:r>
        <w:rPr>
          <w:rFonts w:ascii="Arial" w:hAnsi="Arial" w:eastAsia="等线" w:cs="Arial"/>
          <w:b/>
          <w:sz w:val="36"/>
        </w:rPr>
        <w:t>5. 接口设计</w:t>
      </w:r>
      <w:bookmarkEnd w:id="15"/>
    </w:p>
    <w:p w14:paraId="7ACCBBCA">
      <w:pPr>
        <w:spacing w:before="320" w:after="120" w:line="288" w:lineRule="auto"/>
        <w:ind w:left="0"/>
        <w:jc w:val="left"/>
        <w:outlineLvl w:val="1"/>
      </w:pPr>
      <w:bookmarkStart w:id="16" w:name="heading_17"/>
      <w:r>
        <w:rPr>
          <w:rFonts w:ascii="Arial" w:hAnsi="Arial" w:eastAsia="等线" w:cs="Arial"/>
          <w:b/>
          <w:sz w:val="32"/>
        </w:rPr>
        <w:t>5.1 接口设计原则</w:t>
      </w:r>
      <w:bookmarkEnd w:id="16"/>
    </w:p>
    <w:p w14:paraId="68393FD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规范性</w:t>
      </w:r>
      <w:r>
        <w:rPr>
          <w:rFonts w:ascii="Arial" w:hAnsi="Arial" w:eastAsia="等线" w:cs="Arial"/>
          <w:sz w:val="22"/>
        </w:rPr>
        <w:t>：接口命名、参数格式、返回格式统一，严格遵循RESTful API规范，便于前后端对接、维护与扩展，符合课程作业的接口设计标准。</w:t>
      </w:r>
    </w:p>
    <w:p w14:paraId="2C18154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安全性</w:t>
      </w:r>
      <w:r>
        <w:rPr>
          <w:rFonts w:ascii="Arial" w:hAnsi="Arial" w:eastAsia="等线" w:cs="Arial"/>
          <w:sz w:val="22"/>
        </w:rPr>
        <w:t>：所有接口采用HTTPS加密传输，集成Token鉴权机制，防止未授权访问；敏感接口添加二次校验，保障数据安全。</w:t>
      </w:r>
    </w:p>
    <w:p w14:paraId="13EDF4B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可靠性</w:t>
      </w:r>
      <w:r>
        <w:rPr>
          <w:rFonts w:ascii="Arial" w:hAnsi="Arial" w:eastAsia="等线" w:cs="Arial"/>
          <w:sz w:val="22"/>
        </w:rPr>
        <w:t>：接口添加超时处理、重试机制，异常情况返回明确提示信息，确保接口调用稳定，提升用户体验。</w:t>
      </w:r>
    </w:p>
    <w:p w14:paraId="7C0C2D4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可扩展性</w:t>
      </w:r>
      <w:r>
        <w:rPr>
          <w:rFonts w:ascii="Arial" w:hAnsi="Arial" w:eastAsia="等线" w:cs="Arial"/>
          <w:sz w:val="22"/>
        </w:rPr>
        <w:t>：接口设计预留扩展空间，便于后续功能迭代与优化，适配系统未来扩展需求。</w:t>
      </w:r>
    </w:p>
    <w:p w14:paraId="3AB1DC59">
      <w:pPr>
        <w:spacing w:before="320" w:after="120" w:line="288" w:lineRule="auto"/>
        <w:ind w:left="0"/>
        <w:jc w:val="left"/>
        <w:outlineLvl w:val="1"/>
      </w:pPr>
      <w:bookmarkStart w:id="17" w:name="heading_18"/>
      <w:r>
        <w:rPr>
          <w:rFonts w:ascii="Arial" w:hAnsi="Arial" w:eastAsia="等线" w:cs="Arial"/>
          <w:b/>
          <w:sz w:val="32"/>
        </w:rPr>
        <w:t>5.2 接口分类与说明</w:t>
      </w:r>
      <w:bookmarkEnd w:id="17"/>
    </w:p>
    <w:p w14:paraId="032D04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系统接口按对接双方分为4类，各类接口功能、传输协议明确，具体如下表所示：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44CE6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45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8C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对接双方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4E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607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传输协议/格式</w:t>
            </w:r>
          </w:p>
        </w:tc>
      </w:tr>
      <w:tr w14:paraId="081775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4A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前端→后端接口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733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Vue3前端 ↔ SpringBoot后端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EEA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用户操作请求、数据提交与返回、页面渲染数据提供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22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HTTPS + JSON + Token鉴权</w:t>
            </w:r>
          </w:p>
        </w:tc>
      </w:tr>
      <w:tr w14:paraId="447BCD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A7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后端→AI接口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D21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SpringBoot后端 ↔ AI大模型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8B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发送症状与健康数据、接收AI分析结果、内容过滤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01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RESTful API，超时时间5s，重试1次</w:t>
            </w:r>
          </w:p>
        </w:tc>
      </w:tr>
      <w:tr w14:paraId="7E413B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28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后端→数据库接口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07C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SpringBoot后端 ↔ MySQL/Redis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8B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数据的增删改查、缓存读写、事务控制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21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JDBC + MyBatis-Plus（MySQL）、Redis客户端（Redis）</w:t>
            </w:r>
          </w:p>
        </w:tc>
      </w:tr>
      <w:tr w14:paraId="514206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D4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FC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后端权限组件 ↔ 各业务模块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2A1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RBAC权限校验、接口鉴权、未授权拦截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D3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 Security + Token</w:t>
            </w:r>
          </w:p>
        </w:tc>
      </w:tr>
    </w:tbl>
    <w:p w14:paraId="3D541D3D">
      <w:pPr>
        <w:spacing w:before="320" w:after="120" w:line="288" w:lineRule="auto"/>
        <w:ind w:left="0"/>
        <w:jc w:val="left"/>
        <w:outlineLvl w:val="1"/>
      </w:pPr>
      <w:bookmarkStart w:id="18" w:name="heading_19"/>
      <w:r>
        <w:rPr>
          <w:rFonts w:ascii="Arial" w:hAnsi="Arial" w:eastAsia="等线" w:cs="Arial"/>
          <w:b/>
          <w:sz w:val="32"/>
        </w:rPr>
        <w:t>5.3 核心接口示例</w:t>
      </w:r>
      <w:bookmarkEnd w:id="18"/>
    </w:p>
    <w:p w14:paraId="194805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选取系统3个核心接口作为示例，明确接口请求方式、路径、参数及返回内容，便于前后端对接，具体如下表所示：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1A992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13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30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A2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请求路径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7A2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7C7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返回内容</w:t>
            </w:r>
          </w:p>
        </w:tc>
      </w:tr>
      <w:tr w14:paraId="540BE8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035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用户登录接口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94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98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/api/user/login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3C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username（登录账号）、password（密码）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3E7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code（状态码）、msg（提示信息）、token（登录凭证）、roleId（角色ID）</w:t>
            </w:r>
          </w:p>
        </w:tc>
      </w:tr>
      <w:tr w14:paraId="66D65A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DB5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AI问诊提交接口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3F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88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/api/consult/submit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7E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userId（用户ID）、patientId（就诊人ID）、symptom（症状描述）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68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consultId（问诊记录ID）、dialogList（对话列表）、analysis（病情分析）、advice（护理建议）</w:t>
            </w:r>
          </w:p>
        </w:tc>
      </w:tr>
      <w:tr w14:paraId="2AD8E1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333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健康档案保存接口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A1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8BE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/api/health/save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AC5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userId（用户ID）、pastIllness（既往病史）、allergyHistory（过敏史）等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E23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code（状态码）、msg（提示信息）、basicId（档案ID）</w:t>
            </w:r>
          </w:p>
        </w:tc>
      </w:tr>
    </w:tbl>
    <w:p w14:paraId="64298CC4">
      <w:pPr>
        <w:spacing w:before="380" w:after="140" w:line="288" w:lineRule="auto"/>
        <w:ind w:left="0"/>
        <w:jc w:val="left"/>
        <w:outlineLvl w:val="0"/>
      </w:pPr>
      <w:bookmarkStart w:id="19" w:name="heading_20"/>
      <w:r>
        <w:rPr>
          <w:rFonts w:ascii="Arial" w:hAnsi="Arial" w:eastAsia="等线" w:cs="Arial"/>
          <w:b/>
          <w:sz w:val="36"/>
        </w:rPr>
        <w:t>6. 非功能设计</w:t>
      </w:r>
      <w:bookmarkEnd w:id="19"/>
    </w:p>
    <w:p w14:paraId="360612CE">
      <w:pPr>
        <w:spacing w:before="320" w:after="120" w:line="288" w:lineRule="auto"/>
        <w:ind w:left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2"/>
        </w:rPr>
        <w:t>6.1 性能设计</w:t>
      </w:r>
      <w:bookmarkEnd w:id="20"/>
    </w:p>
    <w:p w14:paraId="74D0AEC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并发访问能力：支持1000人以内用户同时在线访问，支持50人以内同时发起AI问诊请求，系统无卡顿、无崩溃、无数据错乱。</w:t>
      </w:r>
    </w:p>
    <w:p w14:paraId="4B88B12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接口响应时间：核心接口（AI问诊请求、健康档案查询、用户登录）响应时间≤2秒，普通接口（数据修改、日志查询）响应时间≤1秒。</w:t>
      </w:r>
    </w:p>
    <w:p w14:paraId="47F7506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页面加载时间：所有页面首次加载时间≤3秒，二次加载时间（缓存生效）≤1秒，无空白、卡顿、排版错乱。</w:t>
      </w:r>
    </w:p>
    <w:p w14:paraId="5F6276C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数据处理速度：体征数据趋势图表生成时间≤1秒，批量导出数据（≤1000条）时间≤3秒，图片上传/下载速度≤5秒/张（≤2M）。</w:t>
      </w:r>
    </w:p>
    <w:p w14:paraId="70D98B8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AI接口调用性能：大模型API调用超时时间设置为5秒，超时后自动重试1次，仍失败则给出“网络繁忙，请稍后再试”的友好提示。</w:t>
      </w:r>
    </w:p>
    <w:p w14:paraId="6451078A">
      <w:pPr>
        <w:spacing w:before="320" w:after="120" w:line="288" w:lineRule="auto"/>
        <w:ind w:left="0"/>
        <w:jc w:val="left"/>
        <w:outlineLvl w:val="1"/>
      </w:pPr>
      <w:bookmarkStart w:id="21" w:name="heading_22"/>
      <w:r>
        <w:rPr>
          <w:rFonts w:ascii="Arial" w:hAnsi="Arial" w:eastAsia="等线" w:cs="Arial"/>
          <w:b/>
          <w:sz w:val="32"/>
        </w:rPr>
        <w:t>6.2 安全设计</w:t>
      </w:r>
      <w:bookmarkEnd w:id="21"/>
    </w:p>
    <w:p w14:paraId="729B4AA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密码安全：用户密码采用BCrypt算法不可逆加密存储，添加盐值处理，防止密码泄露，保障用户账号安全。</w:t>
      </w:r>
    </w:p>
    <w:p w14:paraId="0E72B07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数据安全：用户敏感健康数据（病史、体征、就诊记录、身份证号）加密存储，身份证号脱敏显示（前6位+后4位，中间用*代替）；所有数据传输过程全程加密，防止数据窃取、篡改。</w:t>
      </w:r>
    </w:p>
    <w:p w14:paraId="234E43F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接口安全：集成Token鉴权、接口限流，防止未授权访问与恶意请求；对输入参数进行XSS过滤、SQL注入过滤，避免安全漏洞。</w:t>
      </w:r>
    </w:p>
    <w:p w14:paraId="6170D96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权限安全：基于RBAC模型实现三级权限管控（普通用户、家人用户、管理员），不同角色用户严格隔离，未授权用户无法访问他人数据与未授权接口。</w:t>
      </w:r>
    </w:p>
    <w:p w14:paraId="6845B5EB">
      <w:pPr>
        <w:spacing w:before="320" w:after="120" w:line="288" w:lineRule="auto"/>
        <w:ind w:left="0"/>
        <w:jc w:val="left"/>
        <w:outlineLvl w:val="1"/>
      </w:pPr>
      <w:bookmarkStart w:id="22" w:name="heading_23"/>
      <w:r>
        <w:rPr>
          <w:rFonts w:ascii="Arial" w:hAnsi="Arial" w:eastAsia="等线" w:cs="Arial"/>
          <w:b/>
          <w:sz w:val="32"/>
        </w:rPr>
        <w:t>6.3 合规设计</w:t>
      </w:r>
      <w:bookmarkEnd w:id="22"/>
    </w:p>
    <w:p w14:paraId="757421F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AI输出合规：预设医疗禁止词库，对AI返回内容进行实时关键词过滤，严禁出现确诊、处方、治疗方案等违规内容；AI所有输出内容结尾强制添加固定免责声明，无法删除、修改。</w:t>
      </w:r>
    </w:p>
    <w:p w14:paraId="37E2901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日志合规：所有用户操作、管理员操作全程留痕，操作日志留存不少于6个月，支持追溯、审计，日志数据不可篡改。</w:t>
      </w:r>
    </w:p>
    <w:p w14:paraId="2B08E8D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隐私合规：严格遵守个人信息保护法规，不收集用户无关隐私数据，用户可自主删除个人健康数据、问诊记录，删除后不可恢复。</w:t>
      </w:r>
    </w:p>
    <w:p w14:paraId="41066DEE">
      <w:pPr>
        <w:spacing w:before="320" w:after="120" w:line="288" w:lineRule="auto"/>
        <w:ind w:left="0"/>
        <w:jc w:val="left"/>
        <w:outlineLvl w:val="1"/>
      </w:pPr>
      <w:bookmarkStart w:id="23" w:name="heading_24"/>
      <w:r>
        <w:rPr>
          <w:rFonts w:ascii="Arial" w:hAnsi="Arial" w:eastAsia="等线" w:cs="Arial"/>
          <w:b/>
          <w:sz w:val="32"/>
        </w:rPr>
        <w:t>6.4 可维护性设计</w:t>
      </w:r>
      <w:bookmarkEnd w:id="23"/>
    </w:p>
    <w:p w14:paraId="45360C5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模块化设计：各模块功能独立、接口清晰，便于单独开发、测试、修改与维护，降低迭代成本，符合课程作业的可维护性要求。</w:t>
      </w:r>
    </w:p>
    <w:p w14:paraId="1F92EA4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代码规范：遵循行业代码规范，添加详细注释，前后端代码注释率≥30%，采用Git进行版本管理，便于团队协作与代码追溯。</w:t>
      </w:r>
    </w:p>
    <w:p w14:paraId="6A711FB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异常处理：建立统一的异常处理机制，对系统异常、接口异常、业务异常进行分类处理，返回明确的提示信息，便于问题排查。</w:t>
      </w:r>
    </w:p>
    <w:p w14:paraId="23646F92">
      <w:pPr>
        <w:spacing w:before="380" w:after="140" w:line="288" w:lineRule="auto"/>
        <w:ind w:left="0"/>
        <w:jc w:val="left"/>
        <w:outlineLvl w:val="0"/>
      </w:pPr>
      <w:bookmarkStart w:id="24" w:name="heading_25"/>
      <w:r>
        <w:rPr>
          <w:rFonts w:ascii="Arial" w:hAnsi="Arial" w:eastAsia="等线" w:cs="Arial"/>
          <w:b/>
          <w:sz w:val="36"/>
        </w:rPr>
        <w:t>7. 设计约束</w:t>
      </w:r>
      <w:bookmarkEnd w:id="24"/>
    </w:p>
    <w:p w14:paraId="7798993B">
      <w:pPr>
        <w:spacing w:before="320" w:after="120" w:line="288" w:lineRule="auto"/>
        <w:ind w:left="0"/>
        <w:jc w:val="left"/>
        <w:outlineLvl w:val="1"/>
      </w:pPr>
      <w:bookmarkStart w:id="25" w:name="heading_26"/>
      <w:r>
        <w:rPr>
          <w:rFonts w:ascii="Arial" w:hAnsi="Arial" w:eastAsia="等线" w:cs="Arial"/>
          <w:b/>
          <w:sz w:val="32"/>
        </w:rPr>
        <w:t>7.1 开发约束</w:t>
      </w:r>
      <w:bookmarkEnd w:id="25"/>
    </w:p>
    <w:p w14:paraId="374B355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技术栈约束：必须采用本文档指定的技术栈（Vue3、SpringBoot3、MySQL8.0、Redis6.0+），不得使用其他未指定的语言/框架，贴合课程作业的技术要求。</w:t>
      </w:r>
    </w:p>
    <w:p w14:paraId="6F20316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开发规范约束：代码需遵循行业规范，添加详细注释，前后端代码注释率≥30%，采用Git进行版本管理。</w:t>
      </w:r>
    </w:p>
    <w:p w14:paraId="2B0CEF6A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文档约束：开发过程中需同步完成相关文档，文档格式与本说明书一致，确保文档与代码同步。</w:t>
      </w:r>
    </w:p>
    <w:p w14:paraId="043172F2">
      <w:pPr>
        <w:spacing w:before="320" w:after="120" w:line="288" w:lineRule="auto"/>
        <w:ind w:left="0"/>
        <w:jc w:val="left"/>
        <w:outlineLvl w:val="1"/>
      </w:pPr>
      <w:bookmarkStart w:id="26" w:name="heading_27"/>
      <w:r>
        <w:rPr>
          <w:rFonts w:ascii="Arial" w:hAnsi="Arial" w:eastAsia="等线" w:cs="Arial"/>
          <w:b/>
          <w:sz w:val="32"/>
        </w:rPr>
        <w:t>7.2 运行约束</w:t>
      </w:r>
      <w:bookmarkEnd w:id="26"/>
    </w:p>
    <w:p w14:paraId="1C352CF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浏览器兼容性：支持主流PC端浏览器（Chrome 90+、Firefox 88+、Edge 90+），页面自适应1920×1080及以上主流分辨率。</w:t>
      </w:r>
    </w:p>
    <w:p w14:paraId="522EAD3C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网络约束：支持宽带/移动网络（网速≥1Mbps），网络波动时给出友好提示，支持断网后重新连接。</w:t>
      </w:r>
    </w:p>
    <w:p w14:paraId="7622C1E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硬件约束：适配普通办公电脑（CPU i3+、内存4G+、硬盘100G+），无特殊硬件要求；服务器适配云服务器学生机配置，符合课程作业的演示需求。</w:t>
      </w:r>
    </w:p>
    <w:p w14:paraId="147D04AC">
      <w:pPr>
        <w:spacing w:before="380" w:after="140" w:line="288" w:lineRule="auto"/>
        <w:ind w:left="0"/>
        <w:jc w:val="left"/>
        <w:outlineLvl w:val="0"/>
      </w:pPr>
      <w:bookmarkStart w:id="27" w:name="heading_28"/>
      <w:r>
        <w:rPr>
          <w:rFonts w:ascii="Arial" w:hAnsi="Arial" w:eastAsia="等线" w:cs="Arial"/>
          <w:b/>
          <w:sz w:val="36"/>
        </w:rPr>
        <w:t>8. 总结与展望</w:t>
      </w:r>
      <w:bookmarkEnd w:id="27"/>
    </w:p>
    <w:p w14:paraId="3AE8DB57">
      <w:pPr>
        <w:spacing w:before="320" w:after="120" w:line="288" w:lineRule="auto"/>
        <w:ind w:left="0"/>
        <w:jc w:val="left"/>
        <w:outlineLvl w:val="1"/>
      </w:pPr>
      <w:bookmarkStart w:id="28" w:name="heading_29"/>
      <w:r>
        <w:rPr>
          <w:rFonts w:ascii="Arial" w:hAnsi="Arial" w:eastAsia="等线" w:cs="Arial"/>
          <w:b/>
          <w:sz w:val="32"/>
        </w:rPr>
        <w:t>8.1 设计总结</w:t>
      </w:r>
      <w:bookmarkEnd w:id="28"/>
    </w:p>
    <w:p w14:paraId="45E6E3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完成了AI家庭医生问诊Web系统的体系结构设计，明确了系统的总体架构、模块划分、接口设计、非功能设计与设计约束，预留了所有图表位置。设计方案严格遵循需求规格说明书与数据字典要求，符合高校课程作业的开发规范，具备可落地性、可维护性和安全性，能够有效支撑系统后续的开发、测试与验收工作，清晰体现了系统的顶层设计思路。</w:t>
      </w:r>
    </w:p>
    <w:p w14:paraId="63F1A636">
      <w:pPr>
        <w:spacing w:before="320" w:after="120" w:line="288" w:lineRule="auto"/>
        <w:ind w:left="0"/>
        <w:jc w:val="left"/>
        <w:outlineLvl w:val="1"/>
      </w:pPr>
      <w:bookmarkStart w:id="29" w:name="heading_30"/>
      <w:r>
        <w:rPr>
          <w:rFonts w:ascii="Arial" w:hAnsi="Arial" w:eastAsia="等线" w:cs="Arial"/>
          <w:b/>
          <w:sz w:val="32"/>
        </w:rPr>
        <w:t>8.2 未来展望</w:t>
      </w:r>
      <w:bookmarkEnd w:id="29"/>
    </w:p>
    <w:p w14:paraId="635115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目前的体系结构设计已完全适配课程作业的核心需求，后续可基于此架构进行扩展优化：增加移动端适配功能，提升系统的便捷性；优化AI问诊的精准度，扩展更多常见病症的分析能力；增加数据可视化的丰富度，为用户与管理员提供更直观的数据展示；对接更多医院的官方接口，提升挂号分诊的精准性与便捷性，进一步完善系统功能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A29A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F5E3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4"/>
  </w:num>
  <w:num w:numId="2">
    <w:abstractNumId w:val="10"/>
  </w:num>
  <w:num w:numId="3">
    <w:abstractNumId w:val="27"/>
  </w:num>
  <w:num w:numId="4">
    <w:abstractNumId w:val="8"/>
  </w:num>
  <w:num w:numId="5">
    <w:abstractNumId w:val="6"/>
  </w:num>
  <w:num w:numId="6">
    <w:abstractNumId w:val="16"/>
  </w:num>
  <w:num w:numId="7">
    <w:abstractNumId w:val="20"/>
  </w:num>
  <w:num w:numId="8">
    <w:abstractNumId w:val="31"/>
  </w:num>
  <w:num w:numId="9">
    <w:abstractNumId w:val="15"/>
  </w:num>
  <w:num w:numId="10">
    <w:abstractNumId w:val="2"/>
  </w:num>
  <w:num w:numId="11">
    <w:abstractNumId w:val="21"/>
  </w:num>
  <w:num w:numId="12">
    <w:abstractNumId w:val="28"/>
  </w:num>
  <w:num w:numId="13">
    <w:abstractNumId w:val="9"/>
  </w:num>
  <w:num w:numId="14">
    <w:abstractNumId w:val="25"/>
  </w:num>
  <w:num w:numId="15">
    <w:abstractNumId w:val="13"/>
  </w:num>
  <w:num w:numId="16">
    <w:abstractNumId w:val="19"/>
  </w:num>
  <w:num w:numId="17">
    <w:abstractNumId w:val="12"/>
  </w:num>
  <w:num w:numId="18">
    <w:abstractNumId w:val="11"/>
  </w:num>
  <w:num w:numId="19">
    <w:abstractNumId w:val="4"/>
  </w:num>
  <w:num w:numId="20">
    <w:abstractNumId w:val="24"/>
  </w:num>
  <w:num w:numId="21">
    <w:abstractNumId w:val="29"/>
  </w:num>
  <w:num w:numId="22">
    <w:abstractNumId w:val="17"/>
  </w:num>
  <w:num w:numId="23">
    <w:abstractNumId w:val="23"/>
  </w:num>
  <w:num w:numId="24">
    <w:abstractNumId w:val="5"/>
  </w:num>
  <w:num w:numId="25">
    <w:abstractNumId w:val="33"/>
  </w:num>
  <w:num w:numId="26">
    <w:abstractNumId w:val="32"/>
  </w:num>
  <w:num w:numId="27">
    <w:abstractNumId w:val="7"/>
  </w:num>
  <w:num w:numId="28">
    <w:abstractNumId w:val="30"/>
  </w:num>
  <w:num w:numId="29">
    <w:abstractNumId w:val="3"/>
  </w:num>
  <w:num w:numId="30">
    <w:abstractNumId w:val="22"/>
  </w:num>
  <w:num w:numId="31">
    <w:abstractNumId w:val="1"/>
  </w:num>
  <w:num w:numId="32">
    <w:abstractNumId w:val="26"/>
  </w:num>
  <w:num w:numId="33">
    <w:abstractNumId w:val="34"/>
  </w:num>
  <w:num w:numId="34">
    <w:abstractNumId w:val="0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A14667A"/>
    <w:rsid w:val="1D295B40"/>
    <w:rsid w:val="32595B27"/>
    <w:rsid w:val="476D1F2F"/>
    <w:rsid w:val="5E783C56"/>
    <w:rsid w:val="6EAF4B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4798</Words>
  <Characters>5663</Characters>
  <TotalTime>5</TotalTime>
  <ScaleCrop>false</ScaleCrop>
  <LinksUpToDate>false</LinksUpToDate>
  <CharactersWithSpaces>5766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2026-04-13T03:00:00Z</dcterms:created>
  <dc:creator>Apache POI</dc:creator>
  <cp:lastModifiedBy>A七</cp:lastModifiedBy>
  <dcterms:modified xsi:type="dcterms:W3CDTF">2026-04-16T03:25:02Z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eyJoZGlkIjoiZGQ5MzJkYTBlY2ZhMzlhODFhZWRlODE1ZjIxNzNmYjIiLCJ1c2VySWQiOiIxMzkxNjA4MjQ0In0=</vt:lpwstr>
  </property>
  <property fmtid="{D5CDD505-2E9C-101B-9397-08002B2CF9AE}" pid="3" name="KSOProductBuildVer">
    <vt:lpwstr>2052-12.1.0.21171</vt:lpwstr>
  </property>
  <property fmtid="{D5CDD505-2E9C-101B-9397-08002B2CF9AE}" pid="4" name="ICV">
    <vt:lpwstr>3148F9483C9A478C8E8F5697D4C11281_12</vt:lpwstr>
  </property>
</Properties>
</file>