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64C1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AI家庭医生问诊Web系统—测试计划书（含测试方案+测试用例）</w:t>
      </w:r>
      <w:bookmarkEnd w:id="0"/>
    </w:p>
    <w:p w14:paraId="006583EE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一、引言</w:t>
      </w:r>
      <w:bookmarkEnd w:id="1"/>
    </w:p>
    <w:p w14:paraId="3642796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编写目的</w:t>
      </w:r>
      <w:bookmarkEnd w:id="2"/>
    </w:p>
    <w:p w14:paraId="79FF6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**AI家庭医生问诊Web系统**制定完整测试计划，明确测试范围、策略、方法、资源、进度及测试用例，覆盖黑盒测试与白盒测试，指导全流程测试执行，保障系统功能、性能、安全、兼容性、易用性符合需求规格说明书与课程作业要求，为系统验收提供依据。</w:t>
      </w:r>
    </w:p>
    <w:p w14:paraId="3BF95A0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编写依据</w:t>
      </w:r>
      <w:bookmarkEnd w:id="3"/>
    </w:p>
    <w:p w14:paraId="3151AD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《AI家庭医生问诊Web系统需求规格说明书（SRS）V1.0》</w:t>
      </w:r>
    </w:p>
    <w:p w14:paraId="306859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《AI家庭医生问诊Web系统数据字典V1.0》</w:t>
      </w:r>
    </w:p>
    <w:p w14:paraId="1AEA6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《数据库设计说明书V1.0》</w:t>
      </w:r>
    </w:p>
    <w:p w14:paraId="22CFC8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《体系结构设计说明书V1.0》</w:t>
      </w:r>
    </w:p>
    <w:p w14:paraId="42E409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《详细设计说明书（课程作业版）V1.0》</w:t>
      </w:r>
    </w:p>
    <w:p w14:paraId="3E668E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软件工程测试标准、课程作业测试要求</w:t>
      </w:r>
    </w:p>
    <w:p w14:paraId="7013A983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项目背景</w:t>
      </w:r>
      <w:bookmarkEnd w:id="4"/>
    </w:p>
    <w:p w14:paraId="0AF73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**B/S架构、前后端分离**，包含用户端与管理端，覆盖**7大核心模块**：用户管理、AI问诊、健康档案管理、家庭健康管理、挂号分诊指导、后台管理、合规与安全管理。本次测试覆盖全模块、全流程，验证系统是否满足设计与使用要求。</w:t>
      </w:r>
    </w:p>
    <w:p w14:paraId="4FA505C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1.4 测试范围</w:t>
      </w:r>
      <w:bookmarkEnd w:id="5"/>
    </w:p>
    <w:p w14:paraId="4FD57E55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1.4.1 功能测试范围</w:t>
      </w:r>
      <w:bookmarkEnd w:id="6"/>
    </w:p>
    <w:p w14:paraId="37302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用户管理：注册、登录、密码找回、权限控制、隐私授权</w:t>
      </w:r>
    </w:p>
    <w:p w14:paraId="1DDC47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AI问诊：症状输入、多轮追问、病情分析、就医指导、问诊记录管理</w:t>
      </w:r>
    </w:p>
    <w:p w14:paraId="73E895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健康档案：基础档案、体征数据、就诊记录、数据联动</w:t>
      </w:r>
    </w:p>
    <w:p w14:paraId="1DF54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家庭健康：家庭成员添加/编辑/删除、权限设置、档案共享、异常提醒</w:t>
      </w:r>
    </w:p>
    <w:p w14:paraId="459F8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挂号分诊：科室推荐、就医分级、就诊指南、医院查询</w:t>
      </w:r>
    </w:p>
    <w:p w14:paraId="358D8C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后台管理：用户管理、问诊管理、数据统计、日志、系统配置</w:t>
      </w:r>
    </w:p>
    <w:p w14:paraId="58637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合规安全：AI内容审核、数据加密、脱敏、日志审计</w:t>
      </w:r>
    </w:p>
    <w:p w14:paraId="6F3314EA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1.4.2 非功能测试范围</w:t>
      </w:r>
      <w:bookmarkEnd w:id="7"/>
    </w:p>
    <w:p w14:paraId="7C5B4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性能测试：并发、响应时间、页面加载、数据处理</w:t>
      </w:r>
    </w:p>
    <w:p w14:paraId="4D6630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安全测试：密码加密、数据脱敏、越权访问、接口安全</w:t>
      </w:r>
    </w:p>
    <w:p w14:paraId="253ABD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兼容性测试：主流浏览器、分辨率</w:t>
      </w:r>
    </w:p>
    <w:p w14:paraId="35E7AE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易用性测试：流程便捷性、提示清晰性、操作一致性</w:t>
      </w:r>
    </w:p>
    <w:p w14:paraId="09321DA9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1.4.3 接口测试范围</w:t>
      </w:r>
      <w:bookmarkEnd w:id="8"/>
    </w:p>
    <w:p w14:paraId="095E01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前端→后端接口</w:t>
      </w:r>
    </w:p>
    <w:p w14:paraId="67917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后端→AI大模型接口</w:t>
      </w:r>
    </w:p>
    <w:p w14:paraId="0C004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后端→数据库/缓存接口</w:t>
      </w:r>
    </w:p>
    <w:p w14:paraId="4670EB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权限鉴权接口</w:t>
      </w:r>
    </w:p>
    <w:p w14:paraId="480B205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二、测试目标与通过准则</w:t>
      </w:r>
      <w:bookmarkEnd w:id="9"/>
    </w:p>
    <w:p w14:paraId="682BC369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2.1 测试目标</w:t>
      </w:r>
      <w:bookmarkEnd w:id="10"/>
    </w:p>
    <w:p w14:paraId="4E0B99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发现并定位功能缺陷、逻辑错误、界面异常、安全漏洞</w:t>
      </w:r>
    </w:p>
    <w:p w14:paraId="24885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验证系统满足**所有P0级需求**，流程闭环、无阻塞性BUG</w:t>
      </w:r>
    </w:p>
    <w:p w14:paraId="172A4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验证性能、安全、兼容性、合规性满足设计要求</w:t>
      </w:r>
    </w:p>
    <w:p w14:paraId="5EA102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确保数据存储、关联、删除、导出符合数据字典规范</w:t>
      </w:r>
    </w:p>
    <w:p w14:paraId="65887631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 测试通过准则</w:t>
      </w:r>
      <w:bookmarkEnd w:id="11"/>
    </w:p>
    <w:p w14:paraId="4EE9A6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所有测试用例执行率100%</w:t>
      </w:r>
    </w:p>
    <w:p w14:paraId="58BE7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阻塞/严重BUG修复率100%，一般/轻微BUG修复率≥95%</w:t>
      </w:r>
    </w:p>
    <w:p w14:paraId="79D1CA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功能流程100%可正常执行，无业务中断</w:t>
      </w:r>
    </w:p>
    <w:p w14:paraId="0EE9F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接口响应、并发、页面加载满足性能指标</w:t>
      </w:r>
    </w:p>
    <w:p w14:paraId="18F508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数据加密、脱敏、权限隔离、AI合规全部通过</w:t>
      </w:r>
    </w:p>
    <w:p w14:paraId="21376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主流浏览器兼容正常，无排版错乱</w:t>
      </w:r>
    </w:p>
    <w:p w14:paraId="5727D80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三、测试策略（含测试方法）</w:t>
      </w:r>
      <w:bookmarkEnd w:id="12"/>
    </w:p>
    <w:p w14:paraId="301234D3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3.1 总体测试策略</w:t>
      </w:r>
      <w:bookmarkEnd w:id="13"/>
    </w:p>
    <w:p w14:paraId="5E32D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采用**阶段化测试+分层测试**，覆盖：单元测试→集成测试→系统测试→验收测试，同步执行**黑盒测试+白盒测试**。</w:t>
      </w:r>
    </w:p>
    <w:p w14:paraId="036CA4B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 测试方法</w:t>
      </w:r>
      <w:bookmarkEnd w:id="14"/>
    </w:p>
    <w:p w14:paraId="2417F465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3.2.1 黑盒测试（功能/业务/接口）</w:t>
      </w:r>
      <w:bookmarkEnd w:id="15"/>
    </w:p>
    <w:p w14:paraId="64923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等价类划分法：输入合法/非法数据，验证边界与容错</w:t>
      </w:r>
    </w:p>
    <w:p w14:paraId="0507D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边界值分析法：密码长度、字数限制、数值范围</w:t>
      </w:r>
    </w:p>
    <w:p w14:paraId="2CCDC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场景法：模拟用户完整业务流程（注册→登录→问诊→档案→家庭管理）</w:t>
      </w:r>
    </w:p>
    <w:p w14:paraId="005F6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错误推测法：预判异常场景（重复注册、越权访问、AI超时）</w:t>
      </w:r>
    </w:p>
    <w:p w14:paraId="4C26A1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因果图法：验证多条件组合逻辑（权限+状态+数据联动）</w:t>
      </w:r>
    </w:p>
    <w:p w14:paraId="7852FC37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3.2.2 白盒测试（代码/逻辑/模块）</w:t>
      </w:r>
      <w:bookmarkEnd w:id="16"/>
    </w:p>
    <w:p w14:paraId="657F1F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语句覆盖：确保核心代码行执行</w:t>
      </w:r>
    </w:p>
    <w:p w14:paraId="3A0336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判定覆盖：验证分支逻辑（if/else/循环）</w:t>
      </w:r>
    </w:p>
    <w:p w14:paraId="52828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条件覆盖：验证多条件组合正确性</w:t>
      </w:r>
    </w:p>
    <w:p w14:paraId="0DFE0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路径覆盖：覆盖核心模块所有执行路径</w:t>
      </w:r>
    </w:p>
    <w:p w14:paraId="43200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接口逻辑覆盖：验证参数校验、异常处理、返回值</w:t>
      </w:r>
    </w:p>
    <w:p w14:paraId="46D4DA0D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3.3 测试阶段与内容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1E2B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F1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测试阶段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BE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49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测试重点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4D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测试方法</w:t>
            </w:r>
          </w:p>
        </w:tc>
      </w:tr>
      <w:tr w14:paraId="27958A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386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2A6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单个函数/接口/模块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C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逻辑正确性、参数校验、异常处理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21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白盒测试</w:t>
            </w:r>
          </w:p>
        </w:tc>
      </w:tr>
      <w:tr w14:paraId="6FF88D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C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集成测试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CD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模块间调用、数据流转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010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接口联调、外键关联、数据同步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75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黑盒+白盒</w:t>
            </w:r>
          </w:p>
        </w:tc>
      </w:tr>
      <w:tr w14:paraId="0846F3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00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27D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完整系统、全流程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007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功能、性能、安全、兼容、合规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777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黑盒为主</w:t>
            </w:r>
          </w:p>
        </w:tc>
      </w:tr>
      <w:tr w14:paraId="7FE45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4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F2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整体交付系统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CE5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需求匹配度、流程闭环、课程要求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47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</w:t>
            </w:r>
          </w:p>
        </w:tc>
      </w:tr>
    </w:tbl>
    <w:p w14:paraId="0FB0FD2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四、测试资源</w:t>
      </w:r>
      <w:bookmarkEnd w:id="18"/>
    </w:p>
    <w:p w14:paraId="0C0A9CC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4.1 硬件资源</w:t>
      </w:r>
      <w:bookmarkEnd w:id="19"/>
    </w:p>
    <w:p w14:paraId="613F6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PC：CPU i3及以上、内存4G+、硬盘100G+</w:t>
      </w:r>
    </w:p>
    <w:p w14:paraId="71CDD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网络：宽带/移动网络≥1Mbps</w:t>
      </w:r>
    </w:p>
    <w:p w14:paraId="6480ED4C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4.2 软件资源</w:t>
      </w:r>
      <w:bookmarkEnd w:id="20"/>
    </w:p>
    <w:p w14:paraId="6F927E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浏览器：Chrome 90+、Firefox 88+、Edge 90+</w:t>
      </w:r>
    </w:p>
    <w:p w14:paraId="1BCD66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数据库：MySQL 8.0、Redis 6.0+</w:t>
      </w:r>
    </w:p>
    <w:p w14:paraId="2E43E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开发环境：JDK17、Vue3、SpringBoot3</w:t>
      </w:r>
    </w:p>
    <w:p w14:paraId="15CA2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测试工具：接口测试（Postman）、兼容性测试（浏览器）、日志查看</w:t>
      </w:r>
    </w:p>
    <w:p w14:paraId="3556C67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4.3 人员配置</w:t>
      </w:r>
      <w:bookmarkEnd w:id="21"/>
    </w:p>
    <w:p w14:paraId="7C566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测试负责人1名：计划制定、用例设计、报告输出</w:t>
      </w:r>
    </w:p>
    <w:p w14:paraId="371E428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- 测试执行人员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名：</w:t>
      </w:r>
      <w:r>
        <w:rPr>
          <w:rFonts w:hint="eastAsia" w:ascii="Arial" w:hAnsi="Arial" w:eastAsia="等线" w:cs="Arial"/>
          <w:sz w:val="22"/>
          <w:lang w:val="en-US" w:eastAsia="zh-CN"/>
        </w:rPr>
        <w:t>编写各模块黑白盒测试</w:t>
      </w:r>
    </w:p>
    <w:p w14:paraId="675C7D52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五、测试进度安排</w:t>
      </w:r>
      <w:bookmarkEnd w:id="2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3B1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AF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14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1E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输出</w:t>
            </w:r>
          </w:p>
        </w:tc>
      </w:tr>
      <w:tr w14:paraId="6791B1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60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测试计划编写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89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9E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测试计划书</w:t>
            </w:r>
          </w:p>
        </w:tc>
      </w:tr>
      <w:tr w14:paraId="75C82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FA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测试用例设计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AC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5F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测试用例集</w:t>
            </w:r>
          </w:p>
        </w:tc>
      </w:tr>
      <w:tr w14:paraId="09F25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9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单元/集成测试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9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9F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测试记录、缺陷清单</w:t>
            </w:r>
          </w:p>
        </w:tc>
      </w:tr>
      <w:tr w14:paraId="1C3A23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2F3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系统测试（功能/性能/安全）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C9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34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测试记录、缺陷清单</w:t>
            </w:r>
          </w:p>
        </w:tc>
      </w:tr>
      <w:tr w14:paraId="7BD00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3C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回归测试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6A8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62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回归测试报告</w:t>
            </w:r>
          </w:p>
        </w:tc>
      </w:tr>
      <w:tr w14:paraId="3491FD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69C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测试结果分析报告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49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B95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测试结果分析报告</w:t>
            </w:r>
          </w:p>
        </w:tc>
      </w:tr>
    </w:tbl>
    <w:p w14:paraId="698896E9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六、风险与应对措施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39021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7C3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76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</w:tr>
      <w:tr w14:paraId="579566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B42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AI接口调用失败/超时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3C1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设置超时重试、兜底提示、异常捕获</w:t>
            </w:r>
          </w:p>
        </w:tc>
      </w:tr>
      <w:tr w14:paraId="15DC1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A1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数据关联错误（外键失效）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6C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重点测试表关联、数据联动、删除逻辑</w:t>
            </w:r>
          </w:p>
        </w:tc>
      </w:tr>
      <w:tr w14:paraId="66F4CD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A7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权限越权未拦截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4D2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全面测试角色权限、未授权访问</w:t>
            </w:r>
          </w:p>
        </w:tc>
      </w:tr>
      <w:tr w14:paraId="79DD9F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93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兼容性出现排版错乱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894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多浏览器、多分辨率验证</w:t>
            </w:r>
          </w:p>
        </w:tc>
      </w:tr>
    </w:tbl>
    <w:p w14:paraId="0F1F520A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七、测试方案设计</w:t>
      </w:r>
      <w:bookmarkEnd w:id="24"/>
    </w:p>
    <w:p w14:paraId="71759745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7.1 功能测试方案</w:t>
      </w:r>
      <w:bookmarkEnd w:id="25"/>
    </w:p>
    <w:p w14:paraId="37BCAE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**用户管理模块**：注册唯一性、密码复杂度、登录锁定、角色跳转、隐私开关</w:t>
      </w:r>
    </w:p>
    <w:p w14:paraId="7197A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**AI问诊模块**：症状输入、追问流程、病情分析合规性、记录保存/删除/导出</w:t>
      </w:r>
    </w:p>
    <w:p w14:paraId="22A3C1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**健康档案模块**：增删改查、数据联动、图表生成、图片上传</w:t>
      </w:r>
    </w:p>
    <w:p w14:paraId="798FC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**家庭健康模块**：添加家人、权限控制、共享、代问诊、异常提醒</w:t>
      </w:r>
    </w:p>
    <w:p w14:paraId="530FE2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**挂号分诊模块**：科室推荐、就医分级、医院查询</w:t>
      </w:r>
    </w:p>
    <w:p w14:paraId="4D99C7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 **后台管理模块**：用户冻结、问诊管理、统计、日志</w:t>
      </w:r>
    </w:p>
    <w:p w14:paraId="433865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 **合规模块**：AI禁止词过滤、脱敏、加密、审计</w:t>
      </w:r>
    </w:p>
    <w:p w14:paraId="5CA60F9D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7.2 性能测试方案</w:t>
      </w:r>
      <w:bookmarkEnd w:id="26"/>
    </w:p>
    <w:p w14:paraId="34FA58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并发：1000人在线、50人同时问诊</w:t>
      </w:r>
    </w:p>
    <w:p w14:paraId="361B0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响应：核心接口≤2s、普通接口≤1s</w:t>
      </w:r>
    </w:p>
    <w:p w14:paraId="79BD0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加载：页面首次≤3s、二次≤1s</w:t>
      </w:r>
    </w:p>
    <w:p w14:paraId="5C25FF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导出：1000条≤3s、图片上传≤5s/张</w:t>
      </w:r>
    </w:p>
    <w:p w14:paraId="55722876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7.3 安全测试方案</w:t>
      </w:r>
      <w:bookmarkEnd w:id="27"/>
    </w:p>
    <w:p w14:paraId="2EFB84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密码BCrypt加密、不可逆</w:t>
      </w:r>
    </w:p>
    <w:p w14:paraId="1C1D68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身份证脱敏、健康数据加密</w:t>
      </w:r>
    </w:p>
    <w:p w14:paraId="329F92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Token鉴权、接口限流、XSS/SQL注入防护</w:t>
      </w:r>
    </w:p>
    <w:p w14:paraId="5E8CFD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RBAC权限隔离、越权拦截</w:t>
      </w:r>
    </w:p>
    <w:p w14:paraId="52118B62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7.4 兼容性测试方案</w:t>
      </w:r>
      <w:bookmarkEnd w:id="28"/>
    </w:p>
    <w:p w14:paraId="70247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浏览器：Chrome、Firefox、Edge</w:t>
      </w:r>
    </w:p>
    <w:p w14:paraId="40A3E1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分辨率：1920×1080及以上</w:t>
      </w:r>
    </w:p>
    <w:p w14:paraId="5CB1D90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7.5 接口测试方案</w:t>
      </w:r>
      <w:bookmarkEnd w:id="29"/>
    </w:p>
    <w:p w14:paraId="05ECA1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请求方式、参数、返回值、状态码、异常处理</w:t>
      </w:r>
    </w:p>
    <w:p w14:paraId="4651D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AI接口、登录接口、问诊接口、档案接口</w:t>
      </w:r>
    </w:p>
    <w:p w14:paraId="65655FB9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八、测试用例设计</w:t>
      </w:r>
      <w:bookmarkEnd w:id="30"/>
    </w:p>
    <w:p w14:paraId="6E1B8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用例格式：用例编号、模块、用例标题、前置条件、测试步骤、预期结果、实际结果、测试类型、优先级</w:t>
      </w:r>
    </w:p>
    <w:p w14:paraId="6C2F6964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1" w:name="heading_31"/>
      <w:r>
        <w:rPr>
          <w:rFonts w:ascii="Arial" w:hAnsi="Arial" w:eastAsia="等线" w:cs="Arial"/>
          <w:b/>
          <w:sz w:val="30"/>
        </w:rPr>
        <w:t>8.1 用户管理模块（黑盒+白盒）</w:t>
      </w:r>
      <w:bookmarkEnd w:id="31"/>
    </w:p>
    <w:p w14:paraId="437AEB0D"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t>白盒测试用例（代码逻辑层）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6"/>
        <w:gridCol w:w="1554"/>
        <w:gridCol w:w="941"/>
        <w:gridCol w:w="2179"/>
        <w:gridCol w:w="2296"/>
        <w:gridCol w:w="699"/>
      </w:tblGrid>
      <w:tr w14:paraId="0FC49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67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F26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A1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003D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FA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FB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2A51A3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48D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60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 BCrypt 加密函数逻辑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7E4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调用加密工具类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FC5A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传入明文密码：123456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5A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密码加密生成密文，密文不可逆，验证通过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73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语句覆盖</w:t>
            </w:r>
          </w:p>
        </w:tc>
      </w:tr>
      <w:tr w14:paraId="7D2B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6BD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37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注册参数非空校验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14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C51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入参：用户名为空、密码合法、手机号合法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122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代码进入「参数为空」分支，返回参数错误提示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142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  <w:tr w14:paraId="5DA50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DC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3F8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注册手机号格式校验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D1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E35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入参：手机号 11 位合法 / 10 位非法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30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合法进入注册流程，非法进入格式错误分支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FE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条件覆盖</w:t>
            </w:r>
          </w:p>
        </w:tc>
      </w:tr>
      <w:tr w14:paraId="4E88B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FE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A4E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登录角色权限判定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D62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9F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用户角色：普通用户 / 管理员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47A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普通用户无后台权限，管理员有后台权限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CE0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  <w:tr w14:paraId="70D19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96A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14A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重复注册逻辑校验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4EFA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B8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输入已存在的用户名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F66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代码查询数据库返回已存在，进入重复注册分支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D49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路径覆盖</w:t>
            </w:r>
          </w:p>
        </w:tc>
      </w:tr>
      <w:tr w14:paraId="34B190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1A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7F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账号注销数据删除逻辑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F0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注销接口代码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2D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执行注销操作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065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代码执行用户数据、关联档案软删除，无数据残留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CBE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路径覆盖</w:t>
            </w:r>
          </w:p>
        </w:tc>
      </w:tr>
      <w:tr w14:paraId="7D542A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16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571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登录失败次数限制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F42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登录接口代码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43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连续输错密码 5 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AE62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代码触发锁定分支，账号临时锁定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39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分支覆盖</w:t>
            </w:r>
          </w:p>
        </w:tc>
      </w:tr>
      <w:tr w14:paraId="08702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88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94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隐私授权状态判定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0D5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授权接口代码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343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授权状态：已授权 / 未授权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5D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已授权可同步数据，未授权拒绝同步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88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条件覆盖</w:t>
            </w:r>
          </w:p>
        </w:tc>
      </w:tr>
      <w:tr w14:paraId="3853B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D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W-UM-009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DBC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个人信息修改 SQL 执行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EC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信息修改接口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4B3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修改年龄、身高参数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28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SQL 语句正确执行，数据库数据更新成功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CD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语句覆盖</w:t>
            </w:r>
          </w:p>
        </w:tc>
      </w:tr>
      <w:tr w14:paraId="13ADE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8F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W-UM-010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84C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越权访问拦截逻辑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89B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权限拦截代码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5B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普通用户请求管理员接口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A4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代码拦截请求，返回无权限提示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3B62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判定覆盖</w:t>
            </w:r>
          </w:p>
        </w:tc>
      </w:tr>
    </w:tbl>
    <w:p w14:paraId="0F52B301">
      <w:pPr>
        <w:rPr>
          <w:rFonts w:hint="default" w:ascii="Times New Roman" w:hAnsi="Times New Roman" w:cs="Times New Roman"/>
          <w:sz w:val="21"/>
          <w:szCs w:val="21"/>
        </w:rPr>
      </w:pPr>
    </w:p>
    <w:p w14:paraId="1929918F">
      <w:pPr>
        <w:rPr>
          <w:rFonts w:hint="default" w:ascii="Times New Roman" w:hAnsi="Times New Roman" w:cs="Times New Roman"/>
          <w:sz w:val="21"/>
          <w:szCs w:val="21"/>
        </w:rPr>
      </w:pPr>
    </w:p>
    <w:p w14:paraId="343DA644">
      <w:pPr>
        <w:rPr>
          <w:rFonts w:hint="default" w:ascii="Times New Roman" w:hAnsi="Times New Roman" w:cs="Times New Roman"/>
          <w:sz w:val="21"/>
          <w:szCs w:val="21"/>
        </w:rPr>
      </w:pPr>
    </w:p>
    <w:p w14:paraId="0D44165B">
      <w:pPr>
        <w:rPr>
          <w:rFonts w:hint="default" w:ascii="Times New Roman" w:hAnsi="Times New Roman" w:cs="Times New Roman"/>
          <w:sz w:val="21"/>
          <w:szCs w:val="21"/>
        </w:rPr>
      </w:pPr>
    </w:p>
    <w:p w14:paraId="69D060DA">
      <w:pPr>
        <w:rPr>
          <w:rFonts w:hint="default" w:ascii="Times New Roman" w:hAnsi="Times New Roman" w:cs="Times New Roman"/>
          <w:sz w:val="21"/>
          <w:szCs w:val="21"/>
        </w:rPr>
      </w:pPr>
    </w:p>
    <w:p w14:paraId="3BCC17EE">
      <w:pPr>
        <w:rPr>
          <w:rFonts w:hint="default" w:ascii="Times New Roman" w:hAnsi="Times New Roman" w:cs="Times New Roman"/>
          <w:sz w:val="21"/>
          <w:szCs w:val="21"/>
        </w:rPr>
      </w:pPr>
    </w:p>
    <w:p w14:paraId="484C41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黑盒测试用例（业务功能层）</w:t>
      </w:r>
    </w:p>
    <w:p w14:paraId="4B07D3DC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用户注册功能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966"/>
        <w:gridCol w:w="818"/>
        <w:gridCol w:w="3485"/>
        <w:gridCol w:w="1474"/>
        <w:gridCol w:w="745"/>
      </w:tblGrid>
      <w:tr w14:paraId="1DAA4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4E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D6C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ACF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06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88D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3D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68B0B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84E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D9FB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合法信息注册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E0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5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用户名：test01；密码：Aa123456；手机号：13800138000；实名信息完整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83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注册成功，跳转登录页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2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有效等价类</w:t>
            </w:r>
          </w:p>
        </w:tc>
      </w:tr>
      <w:tr w14:paraId="12CC8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C7E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5C9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用户名为空注册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53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6DB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用户名：空；密码 / 手机号合法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51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提示：用户名不能为空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E3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1142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FB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793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密码长度不足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49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9CA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密码：12345（5 位）；其他信息合法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BE39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提示：密码长度不小于 6 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9C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边界值分析</w:t>
            </w:r>
          </w:p>
        </w:tc>
      </w:tr>
      <w:tr w14:paraId="369A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F2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BAD6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9C6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07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手机号：1380013800（10 位）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83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提示：手机号格式错误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FD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45352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E19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B3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重复用户名注册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72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1F3F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输入已注册的用户名 test01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40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提示：用户名已存在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41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错误推测法</w:t>
            </w:r>
          </w:p>
        </w:tc>
      </w:tr>
      <w:tr w14:paraId="2211E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653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B-UM-REG-006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68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密码纯数字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81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B1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密码：123456；其他合法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B4E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提示：密码需包含字母 + 数字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97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7B64D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4A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B-UM-REG-007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8D3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同意隐私协议注册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453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D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勾选协议，填写合法信息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3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注册成功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B0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场景法</w:t>
            </w:r>
          </w:p>
        </w:tc>
      </w:tr>
      <w:tr w14:paraId="12A15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FF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B-UM-REG-008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7C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未同意隐私协议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13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进入注册页面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30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不勾选协议，提交注册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6B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无法注册，提示需同意协议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BEB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因果图</w:t>
            </w:r>
          </w:p>
        </w:tc>
      </w:tr>
    </w:tbl>
    <w:p w14:paraId="68294EE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</w:rPr>
      </w:pPr>
    </w:p>
    <w:p w14:paraId="43A1DB31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用户登录功能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1"/>
      </w:tblGrid>
      <w:tr w14:paraId="46A91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C8A54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1420" w:type="dxa"/>
            <w:vAlign w:val="center"/>
          </w:tcPr>
          <w:p w14:paraId="1613AF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1420" w:type="dxa"/>
            <w:vAlign w:val="center"/>
          </w:tcPr>
          <w:p w14:paraId="6545D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1420" w:type="dxa"/>
            <w:vAlign w:val="center"/>
          </w:tcPr>
          <w:p w14:paraId="0CD2BE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1421" w:type="dxa"/>
            <w:vAlign w:val="center"/>
          </w:tcPr>
          <w:p w14:paraId="10B17E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1421" w:type="dxa"/>
            <w:vAlign w:val="center"/>
          </w:tcPr>
          <w:p w14:paraId="3553B6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7642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1FF44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B-UM-LOG-001</w:t>
            </w:r>
          </w:p>
        </w:tc>
        <w:tc>
          <w:tcPr>
            <w:tcW w:w="1420" w:type="dxa"/>
            <w:vAlign w:val="center"/>
          </w:tcPr>
          <w:p w14:paraId="28D42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合法账号登录</w:t>
            </w:r>
          </w:p>
        </w:tc>
        <w:tc>
          <w:tcPr>
            <w:tcW w:w="1420" w:type="dxa"/>
            <w:vAlign w:val="center"/>
          </w:tcPr>
          <w:p w14:paraId="1D0C8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6E8F77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用户名：test01；密码：Aa123456</w:t>
            </w:r>
          </w:p>
        </w:tc>
        <w:tc>
          <w:tcPr>
            <w:tcW w:w="1421" w:type="dxa"/>
            <w:vAlign w:val="center"/>
          </w:tcPr>
          <w:p w14:paraId="17DF28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登录成功，进入系统首页</w:t>
            </w:r>
          </w:p>
        </w:tc>
        <w:tc>
          <w:tcPr>
            <w:tcW w:w="1421" w:type="dxa"/>
            <w:vAlign w:val="center"/>
          </w:tcPr>
          <w:p w14:paraId="22B4CB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有效等价类</w:t>
            </w:r>
          </w:p>
        </w:tc>
      </w:tr>
      <w:tr w14:paraId="5BB2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702D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B-UM-LOG-002</w:t>
            </w:r>
          </w:p>
        </w:tc>
        <w:tc>
          <w:tcPr>
            <w:tcW w:w="1420" w:type="dxa"/>
            <w:vAlign w:val="center"/>
          </w:tcPr>
          <w:p w14:paraId="450EF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密码错误登录</w:t>
            </w:r>
          </w:p>
        </w:tc>
        <w:tc>
          <w:tcPr>
            <w:tcW w:w="1420" w:type="dxa"/>
            <w:vAlign w:val="center"/>
          </w:tcPr>
          <w:p w14:paraId="20B58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18C1D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用户名正确，密码错误</w:t>
            </w:r>
          </w:p>
        </w:tc>
        <w:tc>
          <w:tcPr>
            <w:tcW w:w="1421" w:type="dxa"/>
            <w:vAlign w:val="center"/>
          </w:tcPr>
          <w:p w14:paraId="3EA96C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提示：用户名或密码错误</w:t>
            </w:r>
          </w:p>
        </w:tc>
        <w:tc>
          <w:tcPr>
            <w:tcW w:w="1421" w:type="dxa"/>
            <w:vAlign w:val="center"/>
          </w:tcPr>
          <w:p w14:paraId="283648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0F6A7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A7FA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B-UM-LOG-003</w:t>
            </w:r>
          </w:p>
        </w:tc>
        <w:tc>
          <w:tcPr>
            <w:tcW w:w="1420" w:type="dxa"/>
            <w:vAlign w:val="center"/>
          </w:tcPr>
          <w:p w14:paraId="27D7A5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用户名不存在</w:t>
            </w:r>
          </w:p>
        </w:tc>
        <w:tc>
          <w:tcPr>
            <w:tcW w:w="1420" w:type="dxa"/>
            <w:vAlign w:val="center"/>
          </w:tcPr>
          <w:p w14:paraId="7EC66B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进入登录页</w:t>
            </w:r>
          </w:p>
        </w:tc>
        <w:tc>
          <w:tcPr>
            <w:tcW w:w="1420" w:type="dxa"/>
            <w:vAlign w:val="center"/>
          </w:tcPr>
          <w:p w14:paraId="0AB1B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输入未注册用户名</w:t>
            </w:r>
          </w:p>
        </w:tc>
        <w:tc>
          <w:tcPr>
            <w:tcW w:w="1421" w:type="dxa"/>
            <w:vAlign w:val="center"/>
          </w:tcPr>
          <w:p w14:paraId="3D5E6D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提示：用户名或密码错误</w:t>
            </w:r>
          </w:p>
        </w:tc>
        <w:tc>
          <w:tcPr>
            <w:tcW w:w="1421" w:type="dxa"/>
            <w:vAlign w:val="center"/>
          </w:tcPr>
          <w:p w14:paraId="2920E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错误推测法</w:t>
            </w:r>
          </w:p>
        </w:tc>
      </w:tr>
      <w:tr w14:paraId="75442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DB4EA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B-UM-LOG-004</w:t>
            </w:r>
          </w:p>
        </w:tc>
        <w:tc>
          <w:tcPr>
            <w:tcW w:w="1420" w:type="dxa"/>
            <w:vAlign w:val="center"/>
          </w:tcPr>
          <w:p w14:paraId="5E41FC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连续 5 次密码错误</w:t>
            </w:r>
          </w:p>
        </w:tc>
        <w:tc>
          <w:tcPr>
            <w:tcW w:w="1420" w:type="dxa"/>
            <w:vAlign w:val="center"/>
          </w:tcPr>
          <w:p w14:paraId="06050E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已注册，进入登录页</w:t>
            </w:r>
          </w:p>
        </w:tc>
        <w:tc>
          <w:tcPr>
            <w:tcW w:w="1420" w:type="dxa"/>
            <w:vAlign w:val="center"/>
          </w:tcPr>
          <w:p w14:paraId="271413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连续输错密码 5 次</w:t>
            </w:r>
          </w:p>
        </w:tc>
        <w:tc>
          <w:tcPr>
            <w:tcW w:w="1421" w:type="dxa"/>
            <w:vAlign w:val="center"/>
          </w:tcPr>
          <w:p w14:paraId="54E4D8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账号锁定 10 分钟</w:t>
            </w:r>
          </w:p>
        </w:tc>
        <w:tc>
          <w:tcPr>
            <w:tcW w:w="1421" w:type="dxa"/>
            <w:vAlign w:val="center"/>
          </w:tcPr>
          <w:p w14:paraId="105630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边界值分析</w:t>
            </w:r>
          </w:p>
        </w:tc>
      </w:tr>
      <w:tr w14:paraId="6B99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97A10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B-UM-LOG-005</w:t>
            </w:r>
          </w:p>
        </w:tc>
        <w:tc>
          <w:tcPr>
            <w:tcW w:w="1420" w:type="dxa"/>
            <w:vAlign w:val="center"/>
          </w:tcPr>
          <w:p w14:paraId="658A7A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空账号登录</w:t>
            </w:r>
          </w:p>
        </w:tc>
        <w:tc>
          <w:tcPr>
            <w:tcW w:w="1420" w:type="dxa"/>
            <w:vAlign w:val="center"/>
          </w:tcPr>
          <w:p w14:paraId="7E5756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进入登录页</w:t>
            </w:r>
          </w:p>
        </w:tc>
        <w:tc>
          <w:tcPr>
            <w:tcW w:w="1420" w:type="dxa"/>
            <w:vAlign w:val="center"/>
          </w:tcPr>
          <w:p w14:paraId="7F1FBE4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用户名 / 密码均为空</w:t>
            </w:r>
          </w:p>
        </w:tc>
        <w:tc>
          <w:tcPr>
            <w:tcW w:w="1421" w:type="dxa"/>
            <w:vAlign w:val="center"/>
          </w:tcPr>
          <w:p w14:paraId="655D9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提示：请输入用户名和密码</w:t>
            </w:r>
          </w:p>
        </w:tc>
        <w:tc>
          <w:tcPr>
            <w:tcW w:w="1421" w:type="dxa"/>
            <w:vAlign w:val="center"/>
          </w:tcPr>
          <w:p w14:paraId="7C414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eastAsia="Segoe UI Emoji" w:cs="Times New Roman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67B3D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2C31702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B-UM-LOG-006</w:t>
            </w:r>
          </w:p>
        </w:tc>
        <w:tc>
          <w:tcPr>
            <w:tcW w:w="1420" w:type="dxa"/>
          </w:tcPr>
          <w:p w14:paraId="7F986638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记住密码登录</w:t>
            </w:r>
          </w:p>
        </w:tc>
        <w:tc>
          <w:tcPr>
            <w:tcW w:w="1420" w:type="dxa"/>
          </w:tcPr>
          <w:p w14:paraId="0CE5D56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已注册，进入登录页</w:t>
            </w:r>
          </w:p>
        </w:tc>
        <w:tc>
          <w:tcPr>
            <w:tcW w:w="1420" w:type="dxa"/>
          </w:tcPr>
          <w:p w14:paraId="2B45786C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勾选记住密码，登录成功</w:t>
            </w:r>
          </w:p>
        </w:tc>
        <w:tc>
          <w:tcPr>
            <w:tcW w:w="1421" w:type="dxa"/>
          </w:tcPr>
          <w:p w14:paraId="32F10AA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下次登录自动填充账号</w:t>
            </w:r>
          </w:p>
        </w:tc>
        <w:tc>
          <w:tcPr>
            <w:tcW w:w="1421" w:type="dxa"/>
          </w:tcPr>
          <w:p w14:paraId="75556424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场景法</w:t>
            </w:r>
          </w:p>
        </w:tc>
      </w:tr>
      <w:tr w14:paraId="1D8A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5723971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B-UM-LOG-007</w:t>
            </w:r>
          </w:p>
        </w:tc>
        <w:tc>
          <w:tcPr>
            <w:tcW w:w="1420" w:type="dxa"/>
          </w:tcPr>
          <w:p w14:paraId="306F4FAF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管理员账号登录</w:t>
            </w:r>
          </w:p>
        </w:tc>
        <w:tc>
          <w:tcPr>
            <w:tcW w:w="1420" w:type="dxa"/>
          </w:tcPr>
          <w:p w14:paraId="159F08A7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管理员账号已注册</w:t>
            </w:r>
          </w:p>
        </w:tc>
        <w:tc>
          <w:tcPr>
            <w:tcW w:w="1420" w:type="dxa"/>
          </w:tcPr>
          <w:p w14:paraId="0508701C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输入管理员账号密码</w:t>
            </w:r>
          </w:p>
        </w:tc>
        <w:tc>
          <w:tcPr>
            <w:tcW w:w="1421" w:type="dxa"/>
          </w:tcPr>
          <w:p w14:paraId="2D1D15FD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登录成功，进入管理后台</w:t>
            </w:r>
          </w:p>
        </w:tc>
        <w:tc>
          <w:tcPr>
            <w:tcW w:w="1421" w:type="dxa"/>
          </w:tcPr>
          <w:p w14:paraId="13C08CBE">
            <w:pPr>
              <w:numPr>
                <w:ilvl w:val="0"/>
                <w:numId w:val="0"/>
              </w:numPr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场景法</w:t>
            </w:r>
          </w:p>
        </w:tc>
      </w:tr>
    </w:tbl>
    <w:p w14:paraId="2197E7D6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BABEB04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密码找回功能</w:t>
      </w:r>
    </w:p>
    <w:tbl>
      <w:tblPr>
        <w:tblStyle w:val="2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5"/>
        <w:gridCol w:w="1161"/>
        <w:gridCol w:w="895"/>
        <w:gridCol w:w="2761"/>
        <w:gridCol w:w="1726"/>
        <w:gridCol w:w="807"/>
      </w:tblGrid>
      <w:tr w14:paraId="2F03B9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C3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用例 ID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7F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测试点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E9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FAD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输入 / 操作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459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B1F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"/>
              </w:rPr>
              <w:t>覆盖技术</w:t>
            </w:r>
          </w:p>
        </w:tc>
      </w:tr>
      <w:tr w14:paraId="76265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1BC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B-UM-FIND-001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69B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手机号验证找回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35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已绑定手机号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5D3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输入注册手机号→获取验证码→输入正确验证码→设置新密码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E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密码重置成功，可登录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84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有效等价类</w:t>
            </w:r>
          </w:p>
        </w:tc>
      </w:tr>
      <w:tr w14:paraId="4CA59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CCE6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B-UM-FIND-002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DB29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验证码错误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3AC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进入找回页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38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输入错误验证码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F50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提示：验证码错误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41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无效等价类</w:t>
            </w:r>
          </w:p>
        </w:tc>
      </w:tr>
      <w:tr w14:paraId="39A72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55B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B-UM-FIND-003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A04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未注册手机号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A77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进入找回页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900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输入未注册手机号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FCDB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提示：该手机号未注册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4FD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错误推测法</w:t>
            </w:r>
          </w:p>
        </w:tc>
      </w:tr>
      <w:tr w14:paraId="78E31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4D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B-UM-FIND-004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43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新密码与原密码相同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CC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进入重置页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D16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设置与原密码一致的密码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E72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提示：新密码不能与原密码相同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11F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 w:bidi="ar"/>
              </w:rPr>
              <w:t>场景法</w:t>
            </w:r>
          </w:p>
        </w:tc>
      </w:tr>
    </w:tbl>
    <w:p w14:paraId="7C67D3EE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C992ED2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个人信息维护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1"/>
      </w:tblGrid>
      <w:tr w14:paraId="2C244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05FEA0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用例 ID</w:t>
            </w:r>
          </w:p>
        </w:tc>
        <w:tc>
          <w:tcPr>
            <w:tcW w:w="1420" w:type="dxa"/>
          </w:tcPr>
          <w:p w14:paraId="17DAC65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测试点</w:t>
            </w:r>
          </w:p>
        </w:tc>
        <w:tc>
          <w:tcPr>
            <w:tcW w:w="1420" w:type="dxa"/>
          </w:tcPr>
          <w:p w14:paraId="3BCE21F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前置条件</w:t>
            </w:r>
          </w:p>
        </w:tc>
        <w:tc>
          <w:tcPr>
            <w:tcW w:w="1420" w:type="dxa"/>
          </w:tcPr>
          <w:p w14:paraId="48A2B9B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输入 / 操作</w:t>
            </w:r>
          </w:p>
        </w:tc>
        <w:tc>
          <w:tcPr>
            <w:tcW w:w="1421" w:type="dxa"/>
          </w:tcPr>
          <w:p w14:paraId="719CFD18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预期结果</w:t>
            </w:r>
          </w:p>
        </w:tc>
        <w:tc>
          <w:tcPr>
            <w:tcW w:w="1421" w:type="dxa"/>
          </w:tcPr>
          <w:p w14:paraId="2D98D6C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覆盖技术</w:t>
            </w:r>
          </w:p>
        </w:tc>
      </w:tr>
      <w:tr w14:paraId="6F695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A7FD7A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B-UM-INFO-001</w:t>
            </w:r>
          </w:p>
        </w:tc>
        <w:tc>
          <w:tcPr>
            <w:tcW w:w="1420" w:type="dxa"/>
          </w:tcPr>
          <w:p w14:paraId="1469222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修改个人基础信息</w:t>
            </w:r>
          </w:p>
        </w:tc>
        <w:tc>
          <w:tcPr>
            <w:tcW w:w="1420" w:type="dxa"/>
          </w:tcPr>
          <w:p w14:paraId="4A69D2B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591FB6A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修改姓名、年龄、身高、性别</w:t>
            </w:r>
          </w:p>
        </w:tc>
        <w:tc>
          <w:tcPr>
            <w:tcW w:w="1421" w:type="dxa"/>
          </w:tcPr>
          <w:p w14:paraId="33B821E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修改成功，数据实时更新</w:t>
            </w:r>
          </w:p>
        </w:tc>
        <w:tc>
          <w:tcPr>
            <w:tcW w:w="1421" w:type="dxa"/>
          </w:tcPr>
          <w:p w14:paraId="6030A43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有效等价类</w:t>
            </w:r>
          </w:p>
        </w:tc>
      </w:tr>
      <w:tr w14:paraId="4D28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FCDF61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B-UM-INFO-002</w:t>
            </w:r>
          </w:p>
        </w:tc>
        <w:tc>
          <w:tcPr>
            <w:tcW w:w="1420" w:type="dxa"/>
          </w:tcPr>
          <w:p w14:paraId="6B8B822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年龄边界值</w:t>
            </w:r>
          </w:p>
        </w:tc>
        <w:tc>
          <w:tcPr>
            <w:tcW w:w="1420" w:type="dxa"/>
          </w:tcPr>
          <w:p w14:paraId="082E2F4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5DA3CC26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输入年龄：0/150</w:t>
            </w:r>
          </w:p>
        </w:tc>
        <w:tc>
          <w:tcPr>
            <w:tcW w:w="1421" w:type="dxa"/>
          </w:tcPr>
          <w:p w14:paraId="262F21EA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提示：年龄输入范围 1-120</w:t>
            </w:r>
          </w:p>
        </w:tc>
        <w:tc>
          <w:tcPr>
            <w:tcW w:w="1421" w:type="dxa"/>
          </w:tcPr>
          <w:p w14:paraId="20274B1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边界值分析</w:t>
            </w:r>
          </w:p>
        </w:tc>
      </w:tr>
      <w:tr w14:paraId="1962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940FB4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B-UM-INFO-003</w:t>
            </w:r>
          </w:p>
        </w:tc>
        <w:tc>
          <w:tcPr>
            <w:tcW w:w="1420" w:type="dxa"/>
          </w:tcPr>
          <w:p w14:paraId="40D5BA1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清空姓名保存</w:t>
            </w:r>
          </w:p>
        </w:tc>
        <w:tc>
          <w:tcPr>
            <w:tcW w:w="1420" w:type="dxa"/>
          </w:tcPr>
          <w:p w14:paraId="77E31606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01405F2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将姓名置空，保存</w:t>
            </w:r>
          </w:p>
        </w:tc>
        <w:tc>
          <w:tcPr>
            <w:tcW w:w="1421" w:type="dxa"/>
          </w:tcPr>
          <w:p w14:paraId="3EBA4BF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提示：姓名不能为空</w:t>
            </w:r>
          </w:p>
        </w:tc>
        <w:tc>
          <w:tcPr>
            <w:tcW w:w="1421" w:type="dxa"/>
          </w:tcPr>
          <w:p w14:paraId="5050FCFB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无效等价类</w:t>
            </w:r>
          </w:p>
        </w:tc>
      </w:tr>
      <w:tr w14:paraId="5335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CF1F26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B-UM-INFO-004</w:t>
            </w:r>
          </w:p>
        </w:tc>
        <w:tc>
          <w:tcPr>
            <w:tcW w:w="1420" w:type="dxa"/>
          </w:tcPr>
          <w:p w14:paraId="4825925B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查看个人信息</w:t>
            </w:r>
          </w:p>
        </w:tc>
        <w:tc>
          <w:tcPr>
            <w:tcW w:w="1420" w:type="dxa"/>
          </w:tcPr>
          <w:p w14:paraId="764AC65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已登录</w:t>
            </w:r>
          </w:p>
        </w:tc>
        <w:tc>
          <w:tcPr>
            <w:tcW w:w="1420" w:type="dxa"/>
          </w:tcPr>
          <w:p w14:paraId="68A68AE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进入个人中心</w:t>
            </w:r>
          </w:p>
        </w:tc>
        <w:tc>
          <w:tcPr>
            <w:tcW w:w="1421" w:type="dxa"/>
          </w:tcPr>
          <w:p w14:paraId="585DD08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正确展示所有已录入信息</w:t>
            </w:r>
          </w:p>
        </w:tc>
        <w:tc>
          <w:tcPr>
            <w:tcW w:w="1421" w:type="dxa"/>
          </w:tcPr>
          <w:p w14:paraId="456AFFA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1"/>
                <w:szCs w:val="21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场景法</w:t>
            </w:r>
          </w:p>
        </w:tc>
      </w:tr>
    </w:tbl>
    <w:p w14:paraId="744E221C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9331F6B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角色权限管控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1"/>
      </w:tblGrid>
      <w:tr w14:paraId="0010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9D22778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1DDC644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4986CA8A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63DA44C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2EFA92B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64D9D09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69B5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0B4F88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B-UM-AUTH-001</w:t>
            </w:r>
          </w:p>
        </w:tc>
        <w:tc>
          <w:tcPr>
            <w:tcW w:w="1420" w:type="dxa"/>
          </w:tcPr>
          <w:p w14:paraId="07DE7AB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普通用户访问后台</w:t>
            </w:r>
          </w:p>
        </w:tc>
        <w:tc>
          <w:tcPr>
            <w:tcW w:w="1420" w:type="dxa"/>
          </w:tcPr>
          <w:p w14:paraId="0CB6C16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普通用户已登录</w:t>
            </w:r>
          </w:p>
        </w:tc>
        <w:tc>
          <w:tcPr>
            <w:tcW w:w="1420" w:type="dxa"/>
          </w:tcPr>
          <w:p w14:paraId="160D5D9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手动输入后台管理 URL</w:t>
            </w:r>
          </w:p>
        </w:tc>
        <w:tc>
          <w:tcPr>
            <w:tcW w:w="1421" w:type="dxa"/>
          </w:tcPr>
          <w:p w14:paraId="71D9469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页面拦截，提示无访问权限</w:t>
            </w:r>
          </w:p>
        </w:tc>
        <w:tc>
          <w:tcPr>
            <w:tcW w:w="1421" w:type="dxa"/>
          </w:tcPr>
          <w:p w14:paraId="006D36C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  <w:tr w14:paraId="575A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72F144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B-UM-AUTH-002</w:t>
            </w:r>
          </w:p>
        </w:tc>
        <w:tc>
          <w:tcPr>
            <w:tcW w:w="1420" w:type="dxa"/>
          </w:tcPr>
          <w:p w14:paraId="572A90E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家人账号只读权限</w:t>
            </w:r>
          </w:p>
        </w:tc>
        <w:tc>
          <w:tcPr>
            <w:tcW w:w="1420" w:type="dxa"/>
          </w:tcPr>
          <w:p w14:paraId="11CB31B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已添加家人账号</w:t>
            </w:r>
          </w:p>
        </w:tc>
        <w:tc>
          <w:tcPr>
            <w:tcW w:w="1420" w:type="dxa"/>
          </w:tcPr>
          <w:p w14:paraId="050E0C4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家人账号登录</w:t>
            </w:r>
          </w:p>
        </w:tc>
        <w:tc>
          <w:tcPr>
            <w:tcW w:w="1421" w:type="dxa"/>
          </w:tcPr>
          <w:p w14:paraId="4DEA818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仅可查看，不可修改健康数据</w:t>
            </w:r>
          </w:p>
        </w:tc>
        <w:tc>
          <w:tcPr>
            <w:tcW w:w="1421" w:type="dxa"/>
          </w:tcPr>
          <w:p w14:paraId="771F7D8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26141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234D6E6B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B-UM-AUTH-003</w:t>
            </w:r>
          </w:p>
        </w:tc>
        <w:tc>
          <w:tcPr>
            <w:tcW w:w="1420" w:type="dxa"/>
          </w:tcPr>
          <w:p w14:paraId="5145BC1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管理员编辑用户信息</w:t>
            </w:r>
          </w:p>
        </w:tc>
        <w:tc>
          <w:tcPr>
            <w:tcW w:w="1420" w:type="dxa"/>
          </w:tcPr>
          <w:p w14:paraId="42BFC70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管理员已登录</w:t>
            </w:r>
          </w:p>
        </w:tc>
        <w:tc>
          <w:tcPr>
            <w:tcW w:w="1420" w:type="dxa"/>
          </w:tcPr>
          <w:p w14:paraId="7784951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进入用户管理→修改普通用户信息</w:t>
            </w:r>
          </w:p>
        </w:tc>
        <w:tc>
          <w:tcPr>
            <w:tcW w:w="1421" w:type="dxa"/>
          </w:tcPr>
          <w:p w14:paraId="7D2D051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修改成功，数据生效</w:t>
            </w:r>
          </w:p>
        </w:tc>
        <w:tc>
          <w:tcPr>
            <w:tcW w:w="1421" w:type="dxa"/>
          </w:tcPr>
          <w:p w14:paraId="22F8004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有效等价类</w:t>
            </w:r>
          </w:p>
        </w:tc>
      </w:tr>
    </w:tbl>
    <w:p w14:paraId="517D047A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DEBDC0D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账号注销功能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1"/>
      </w:tblGrid>
      <w:tr w14:paraId="2E27C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5C0F2D3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2AB3870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73815AD6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4842815B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098B3CC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030487D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76B47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E2F7333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B-UM-DEL-001</w:t>
            </w:r>
          </w:p>
        </w:tc>
        <w:tc>
          <w:tcPr>
            <w:tcW w:w="1420" w:type="dxa"/>
          </w:tcPr>
          <w:p w14:paraId="747058F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正常注销账号</w:t>
            </w:r>
          </w:p>
        </w:tc>
        <w:tc>
          <w:tcPr>
            <w:tcW w:w="1420" w:type="dxa"/>
          </w:tcPr>
          <w:p w14:paraId="74F64A2A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9F91CD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进入安全中心→确认注销</w:t>
            </w:r>
          </w:p>
        </w:tc>
        <w:tc>
          <w:tcPr>
            <w:tcW w:w="1421" w:type="dxa"/>
          </w:tcPr>
          <w:p w14:paraId="688C2CC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注销成功，退出登录，无法再次登录</w:t>
            </w:r>
          </w:p>
        </w:tc>
        <w:tc>
          <w:tcPr>
            <w:tcW w:w="1421" w:type="dxa"/>
          </w:tcPr>
          <w:p w14:paraId="4AF6E62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7652B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FC285A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B-UM-DEL-002</w:t>
            </w:r>
          </w:p>
        </w:tc>
        <w:tc>
          <w:tcPr>
            <w:tcW w:w="1420" w:type="dxa"/>
          </w:tcPr>
          <w:p w14:paraId="5AB1B3D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注销后重新登录</w:t>
            </w:r>
          </w:p>
        </w:tc>
        <w:tc>
          <w:tcPr>
            <w:tcW w:w="1420" w:type="dxa"/>
          </w:tcPr>
          <w:p w14:paraId="04BC529B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已注销账号</w:t>
            </w:r>
          </w:p>
        </w:tc>
        <w:tc>
          <w:tcPr>
            <w:tcW w:w="1420" w:type="dxa"/>
          </w:tcPr>
          <w:p w14:paraId="3EB78B9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输入原账号密码</w:t>
            </w:r>
          </w:p>
        </w:tc>
        <w:tc>
          <w:tcPr>
            <w:tcW w:w="1421" w:type="dxa"/>
          </w:tcPr>
          <w:p w14:paraId="2059885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提示：账号已注销</w:t>
            </w:r>
          </w:p>
        </w:tc>
        <w:tc>
          <w:tcPr>
            <w:tcW w:w="1421" w:type="dxa"/>
          </w:tcPr>
          <w:p w14:paraId="6B8EE85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  <w:tr w14:paraId="0D0B4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399F25F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B-UM-DEL-003</w:t>
            </w:r>
          </w:p>
        </w:tc>
        <w:tc>
          <w:tcPr>
            <w:tcW w:w="1420" w:type="dxa"/>
          </w:tcPr>
          <w:p w14:paraId="1798066A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取消注销操作</w:t>
            </w:r>
          </w:p>
        </w:tc>
        <w:tc>
          <w:tcPr>
            <w:tcW w:w="1420" w:type="dxa"/>
          </w:tcPr>
          <w:p w14:paraId="527E859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226BE80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点击注销→取消</w:t>
            </w:r>
          </w:p>
        </w:tc>
        <w:tc>
          <w:tcPr>
            <w:tcW w:w="1421" w:type="dxa"/>
          </w:tcPr>
          <w:p w14:paraId="66296BCE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返回个人中心，账号正常使用</w:t>
            </w:r>
          </w:p>
        </w:tc>
        <w:tc>
          <w:tcPr>
            <w:tcW w:w="1421" w:type="dxa"/>
          </w:tcPr>
          <w:p w14:paraId="170772C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</w:tbl>
    <w:p w14:paraId="6FFF3A79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515B276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隐私授权管理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20"/>
        <w:gridCol w:w="1420"/>
        <w:gridCol w:w="1420"/>
        <w:gridCol w:w="1421"/>
        <w:gridCol w:w="1421"/>
      </w:tblGrid>
      <w:tr w14:paraId="3BBEB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695AC35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用例 ID</w:t>
            </w:r>
          </w:p>
        </w:tc>
        <w:tc>
          <w:tcPr>
            <w:tcW w:w="1420" w:type="dxa"/>
          </w:tcPr>
          <w:p w14:paraId="364EC0C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测试点</w:t>
            </w:r>
          </w:p>
        </w:tc>
        <w:tc>
          <w:tcPr>
            <w:tcW w:w="1420" w:type="dxa"/>
          </w:tcPr>
          <w:p w14:paraId="3A1B102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前置条件</w:t>
            </w:r>
          </w:p>
        </w:tc>
        <w:tc>
          <w:tcPr>
            <w:tcW w:w="1420" w:type="dxa"/>
          </w:tcPr>
          <w:p w14:paraId="7DDFFEA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输入 / 操作</w:t>
            </w:r>
          </w:p>
        </w:tc>
        <w:tc>
          <w:tcPr>
            <w:tcW w:w="1421" w:type="dxa"/>
          </w:tcPr>
          <w:p w14:paraId="6FB2340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预期结果</w:t>
            </w:r>
          </w:p>
        </w:tc>
        <w:tc>
          <w:tcPr>
            <w:tcW w:w="1421" w:type="dxa"/>
          </w:tcPr>
          <w:p w14:paraId="14C29A1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覆盖技术</w:t>
            </w:r>
          </w:p>
        </w:tc>
      </w:tr>
      <w:tr w14:paraId="49D2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7BCD5E0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B-UM-PRI-001</w:t>
            </w:r>
          </w:p>
        </w:tc>
        <w:tc>
          <w:tcPr>
            <w:tcW w:w="1420" w:type="dxa"/>
          </w:tcPr>
          <w:p w14:paraId="471439F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开启健康数据授权</w:t>
            </w:r>
          </w:p>
        </w:tc>
        <w:tc>
          <w:tcPr>
            <w:tcW w:w="1420" w:type="dxa"/>
          </w:tcPr>
          <w:p w14:paraId="12C4F24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4056DDF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开启问诊数据授权</w:t>
            </w:r>
          </w:p>
        </w:tc>
        <w:tc>
          <w:tcPr>
            <w:tcW w:w="1421" w:type="dxa"/>
          </w:tcPr>
          <w:p w14:paraId="1B792890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AI 问诊可同步健康档案</w:t>
            </w:r>
          </w:p>
        </w:tc>
        <w:tc>
          <w:tcPr>
            <w:tcW w:w="1421" w:type="dxa"/>
          </w:tcPr>
          <w:p w14:paraId="5799A96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有效等价类</w:t>
            </w:r>
          </w:p>
        </w:tc>
      </w:tr>
      <w:tr w14:paraId="42F47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44FCADA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B-UM-PRI-002</w:t>
            </w:r>
          </w:p>
        </w:tc>
        <w:tc>
          <w:tcPr>
            <w:tcW w:w="1420" w:type="dxa"/>
          </w:tcPr>
          <w:p w14:paraId="36E28DA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撤回健康数据授权</w:t>
            </w:r>
          </w:p>
        </w:tc>
        <w:tc>
          <w:tcPr>
            <w:tcW w:w="1420" w:type="dxa"/>
          </w:tcPr>
          <w:p w14:paraId="2381464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093C622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关闭授权</w:t>
            </w:r>
          </w:p>
        </w:tc>
        <w:tc>
          <w:tcPr>
            <w:tcW w:w="1421" w:type="dxa"/>
          </w:tcPr>
          <w:p w14:paraId="3ED54E5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AI 问诊无法获取档案数据</w:t>
            </w:r>
          </w:p>
        </w:tc>
        <w:tc>
          <w:tcPr>
            <w:tcW w:w="1421" w:type="dxa"/>
          </w:tcPr>
          <w:p w14:paraId="673C9431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场景法</w:t>
            </w:r>
          </w:p>
        </w:tc>
      </w:tr>
      <w:tr w14:paraId="1F76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</w:tcPr>
          <w:p w14:paraId="1A86C8AA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B-UM-PRI-003</w:t>
            </w:r>
          </w:p>
        </w:tc>
        <w:tc>
          <w:tcPr>
            <w:tcW w:w="1420" w:type="dxa"/>
          </w:tcPr>
          <w:p w14:paraId="1BB2A4A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删除个人隐私数据</w:t>
            </w:r>
          </w:p>
        </w:tc>
        <w:tc>
          <w:tcPr>
            <w:tcW w:w="1420" w:type="dxa"/>
          </w:tcPr>
          <w:p w14:paraId="413B7CB8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已登录</w:t>
            </w:r>
          </w:p>
        </w:tc>
        <w:tc>
          <w:tcPr>
            <w:tcW w:w="1420" w:type="dxa"/>
          </w:tcPr>
          <w:p w14:paraId="5357E3C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删除问诊记录 / 健康档案</w:t>
            </w:r>
          </w:p>
        </w:tc>
        <w:tc>
          <w:tcPr>
            <w:tcW w:w="1421" w:type="dxa"/>
          </w:tcPr>
          <w:p w14:paraId="66B93065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数据删除成功，不可恢复</w:t>
            </w:r>
          </w:p>
        </w:tc>
        <w:tc>
          <w:tcPr>
            <w:tcW w:w="1421" w:type="dxa"/>
          </w:tcPr>
          <w:p w14:paraId="5CAA6874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错误推测法</w:t>
            </w:r>
          </w:p>
        </w:tc>
      </w:tr>
    </w:tbl>
    <w:p w14:paraId="753409B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</w:rPr>
      </w:pPr>
    </w:p>
    <w:p w14:paraId="6D08693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514899B2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2" w:name="heading_32"/>
      <w:r>
        <w:rPr>
          <w:rFonts w:ascii="Arial" w:hAnsi="Arial" w:eastAsia="等线" w:cs="Arial"/>
          <w:b/>
          <w:sz w:val="30"/>
        </w:rPr>
        <w:t>8.2 AI问诊模块（黑盒+白盒）</w:t>
      </w:r>
      <w:bookmarkEnd w:id="32"/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7025"/>
      </w:tblGrid>
      <w:tr w14:paraId="037FC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1477F59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测试用例编号</w:t>
            </w:r>
          </w:p>
        </w:tc>
        <w:tc>
          <w:tcPr>
            <w:tcW w:w="7026" w:type="dxa"/>
          </w:tcPr>
          <w:p w14:paraId="2CE8F07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AI_DOCTOR_BB_001</w:t>
            </w:r>
          </w:p>
        </w:tc>
      </w:tr>
      <w:tr w14:paraId="3ECE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7DB7FA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7026" w:type="dxa"/>
          </w:tcPr>
          <w:p w14:paraId="7B0E892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AI家庭医生系统问诊模块</w:t>
            </w:r>
          </w:p>
        </w:tc>
      </w:tr>
      <w:tr w14:paraId="4E385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1D8703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项目标题</w:t>
            </w:r>
          </w:p>
        </w:tc>
        <w:tc>
          <w:tcPr>
            <w:tcW w:w="7026" w:type="dxa"/>
          </w:tcPr>
          <w:p w14:paraId="392CD97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正常多轮对话并结束问诊的完整流程测试</w:t>
            </w:r>
            <w:r>
              <w:rPr>
                <w:rFonts w:hint="eastAsia"/>
                <w:vertAlign w:val="baseline"/>
                <w:lang w:val="en-US" w:eastAsia="zh-CN"/>
              </w:rPr>
              <w:t>（黑盒）</w:t>
            </w:r>
          </w:p>
        </w:tc>
      </w:tr>
      <w:tr w14:paraId="365FF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44BC7F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重要级别</w:t>
            </w:r>
          </w:p>
        </w:tc>
        <w:tc>
          <w:tcPr>
            <w:tcW w:w="7026" w:type="dxa"/>
          </w:tcPr>
          <w:p w14:paraId="003BC8C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高</w:t>
            </w:r>
          </w:p>
        </w:tc>
      </w:tr>
      <w:tr w14:paraId="1EAC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71511E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预置条件</w:t>
            </w:r>
          </w:p>
        </w:tc>
        <w:tc>
          <w:tcPr>
            <w:tcW w:w="7026" w:type="dxa"/>
          </w:tcPr>
          <w:p w14:paraId="0926A49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1. 用户已登录，且存在正常状态的就诊人（本人或家人）；</w:t>
            </w:r>
          </w:p>
          <w:p w14:paraId="13F7498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2. 系统大模型API可用，网络正常；</w:t>
            </w:r>
          </w:p>
          <w:p w14:paraId="159C17D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3. 数据库连接正常，问诊记录表、对话表为空或可写入。</w:t>
            </w:r>
          </w:p>
        </w:tc>
      </w:tr>
      <w:tr w14:paraId="6C7D6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0A7E9D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操作步骤</w:t>
            </w:r>
          </w:p>
        </w:tc>
        <w:tc>
          <w:tcPr>
            <w:tcW w:w="7026" w:type="dxa"/>
          </w:tcPr>
          <w:p w14:paraId="01FABEC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1. 用户进入AI问诊页面，选择就诊人（如本人），输入初始症状“头痛、恶心”，点击“发起问诊”；</w:t>
            </w:r>
          </w:p>
          <w:p w14:paraId="48B1DC1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2. 系统返回AI的首次回复（包含追问或初步分析），用户输入“没有发烧，但感觉怕冷”，点击发送；</w:t>
            </w:r>
          </w:p>
          <w:p w14:paraId="435655C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3. 系统再次返回AI回复，用户点击“继续提问”；</w:t>
            </w:r>
          </w:p>
          <w:p w14:paraId="51113FA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4. 用户输入“需要去医院吗？”，点击发送；</w:t>
            </w:r>
          </w:p>
          <w:p w14:paraId="1BDC13D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5. 系统返回AI回复后，用户点击“结束问诊”；</w:t>
            </w:r>
          </w:p>
          <w:p w14:paraId="58CB857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6. 在确认弹窗中点击“确认结束”。</w:t>
            </w:r>
          </w:p>
        </w:tc>
      </w:tr>
      <w:tr w14:paraId="0818D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759A81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预期输出</w:t>
            </w:r>
          </w:p>
        </w:tc>
        <w:tc>
          <w:tcPr>
            <w:tcW w:w="7026" w:type="dxa"/>
          </w:tcPr>
          <w:p w14:paraId="68AFDFF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1. 步骤1后，系统返回问诊记录ID、AI初始回复，前端显示对话区域；</w:t>
            </w:r>
          </w:p>
          <w:p w14:paraId="01E9A03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2. 步骤2后，对话记录中新增用户输入和AI回复各一条；</w:t>
            </w:r>
          </w:p>
          <w:p w14:paraId="25DC314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3. 步骤3后，AI回复正常显示，对话继续；</w:t>
            </w:r>
          </w:p>
          <w:p w14:paraId="636B49E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4. 步骤4后，新增用户输入和AI回复；</w:t>
            </w:r>
          </w:p>
          <w:p w14:paraId="0072FB8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5. 步骤5后，弹出确认结束的提示框；</w:t>
            </w:r>
          </w:p>
          <w:p w14:paraId="2901D75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6. 步骤6后，问诊状态更新为“已完成”，页面展示完整的病情分析、就医优先级、推荐科室、护理建议，并显示完整对话历史。</w:t>
            </w:r>
          </w:p>
        </w:tc>
      </w:tr>
    </w:tbl>
    <w:p w14:paraId="6B44BE7E"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7025"/>
      </w:tblGrid>
      <w:tr w14:paraId="2A9A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010AB66C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测试用例编号</w:t>
            </w:r>
          </w:p>
        </w:tc>
        <w:tc>
          <w:tcPr>
            <w:tcW w:w="7026" w:type="dxa"/>
          </w:tcPr>
          <w:p w14:paraId="2CC3856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AI_DOCTOR_WT_001</w:t>
            </w:r>
          </w:p>
        </w:tc>
      </w:tr>
      <w:tr w14:paraId="2D71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79C281E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测试项目</w:t>
            </w:r>
          </w:p>
        </w:tc>
        <w:tc>
          <w:tcPr>
            <w:tcW w:w="7026" w:type="dxa"/>
          </w:tcPr>
          <w:p w14:paraId="2C5590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AI家庭医生系统问诊模块 - 合规审核分支覆盖</w:t>
            </w:r>
            <w:r>
              <w:rPr>
                <w:rFonts w:hint="eastAsia"/>
                <w:vertAlign w:val="baseline"/>
                <w:lang w:eastAsia="zh-CN"/>
              </w:rPr>
              <w:t>（</w:t>
            </w:r>
            <w:r>
              <w:rPr>
                <w:rFonts w:hint="eastAsia"/>
                <w:vertAlign w:val="baseline"/>
                <w:lang w:val="en-US" w:eastAsia="zh-CN"/>
              </w:rPr>
              <w:t>白盒）</w:t>
            </w:r>
          </w:p>
        </w:tc>
      </w:tr>
      <w:tr w14:paraId="2123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4BDA0EF2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项目标题</w:t>
            </w:r>
          </w:p>
        </w:tc>
        <w:tc>
          <w:tcPr>
            <w:tcW w:w="7026" w:type="dxa"/>
          </w:tcPr>
          <w:p w14:paraId="4AAE5E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测试AI输出内容中包含禁止词时，合规过滤分支的执行情况（路径覆盖）</w:t>
            </w:r>
          </w:p>
        </w:tc>
      </w:tr>
      <w:tr w14:paraId="5599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335F92A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重要级别</w:t>
            </w:r>
          </w:p>
        </w:tc>
        <w:tc>
          <w:tcPr>
            <w:tcW w:w="7026" w:type="dxa"/>
          </w:tcPr>
          <w:p w14:paraId="0B66C18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高</w:t>
            </w:r>
          </w:p>
        </w:tc>
      </w:tr>
      <w:tr w14:paraId="04B51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0DD58B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预置条件</w:t>
            </w:r>
          </w:p>
        </w:tc>
        <w:tc>
          <w:tcPr>
            <w:tcW w:w="7026" w:type="dxa"/>
          </w:tcPr>
          <w:p w14:paraId="5E61703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用户已登录，问诊已发起（状态为“进行中”）；</w:t>
            </w:r>
          </w:p>
          <w:p w14:paraId="5E7A830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通过Mock或测试桩模拟AI大模型返回包含预设禁止词（如“确诊”“处方”“治疗方案”）的回复；</w:t>
            </w:r>
          </w:p>
          <w:p w14:paraId="3B63BCD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 后端服务日志开启，可跟踪函数调用；</w:t>
            </w:r>
          </w:p>
          <w:p w14:paraId="5B74D23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4. 代码中合规审核模块已植入日志或断点（针对白盒测试环境）。</w:t>
            </w:r>
          </w:p>
        </w:tc>
      </w:tr>
      <w:tr w14:paraId="5EBFA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4E28561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操作步骤</w:t>
            </w:r>
          </w:p>
        </w:tc>
        <w:tc>
          <w:tcPr>
            <w:tcW w:w="7026" w:type="dxa"/>
          </w:tcPr>
          <w:p w14:paraId="215CB7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用户在对话中输入“我这是什么病？”，点击发送；</w:t>
            </w:r>
          </w:p>
          <w:p w14:paraId="68DC0F2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系统调用AI大模型，Mock返回内容：“根据您描述的症状，我确诊为感冒，建议您服用阿莫西林。”；</w:t>
            </w:r>
          </w:p>
          <w:p w14:paraId="183C607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 合规审核模块接收该返回内容，执行禁止词匹配（关键词“确诊”“服用”“阿莫西林”）；</w:t>
            </w:r>
          </w:p>
          <w:p w14:paraId="37EF4F4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4. 审核模块对违规内容进行过滤/替换，并在结尾添加免责声明；</w:t>
            </w:r>
          </w:p>
          <w:p w14:paraId="7289D0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5. 系统记录过滤后的对话内容至数据库，并将最终回复返回前端；</w:t>
            </w:r>
          </w:p>
          <w:p w14:paraId="49EFF64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6. 检查代码路径：是否执行了禁止词过滤分支，未走正常无过滤分支。</w:t>
            </w:r>
          </w:p>
        </w:tc>
      </w:tr>
      <w:tr w14:paraId="4C7F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6F1D146C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预期输出</w:t>
            </w:r>
          </w:p>
        </w:tc>
        <w:tc>
          <w:tcPr>
            <w:tcW w:w="7026" w:type="dxa"/>
          </w:tcPr>
          <w:p w14:paraId="704313D1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1. 合规审核模块识别出“确诊”“服用”“阿莫西林”等违规词；</w:t>
            </w:r>
          </w:p>
          <w:p w14:paraId="72F3272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2. 最终返回给前端的AI回复不包含“确诊”等词，违规部分被替换为“[内容已过滤]”或类似安全表述；</w:t>
            </w:r>
          </w:p>
          <w:p w14:paraId="0DF1A82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3. 回复末尾强制附有免责声明（例如“本分析仅供参考，不能替代医生诊断，请勿自行用药”）；</w:t>
            </w:r>
          </w:p>
          <w:p w14:paraId="53F675E5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4. 数据库t_consult_dialog表中存储的dialog_content为过滤后的安全内容；</w:t>
            </w:r>
          </w:p>
          <w:p w14:paraId="5D6687A2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5. 日志记录显示合规审核分支被执行（如打印“命中禁止词，执行过滤”）。</w:t>
            </w:r>
          </w:p>
        </w:tc>
      </w:tr>
    </w:tbl>
    <w:p w14:paraId="7DBCAE3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</w:p>
    <w:p w14:paraId="5B5EF9F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3" w:name="heading_33"/>
      <w:r>
        <w:rPr>
          <w:rFonts w:ascii="Arial" w:hAnsi="Arial" w:eastAsia="等线" w:cs="Arial"/>
          <w:b/>
          <w:sz w:val="30"/>
        </w:rPr>
        <w:t>8.3 家庭健康模块（黑盒+白盒）</w:t>
      </w:r>
      <w:bookmarkEnd w:id="33"/>
    </w:p>
    <w:p w14:paraId="641444CD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35" w:name="_GoBack"/>
      <w:bookmarkEnd w:id="35"/>
    </w:p>
    <w:p w14:paraId="26438CFC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 xml:space="preserve">8.4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挂号分诊</w:t>
      </w:r>
      <w:r>
        <w:rPr>
          <w:rFonts w:ascii="Arial" w:hAnsi="Arial" w:eastAsia="等线" w:cs="Arial"/>
          <w:b/>
          <w:sz w:val="30"/>
        </w:rPr>
        <w:t>模块（黑盒+白盒）</w:t>
      </w:r>
      <w:bookmarkEnd w:id="34"/>
    </w:p>
    <w:p w14:paraId="470D8ECA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一、挂号分诊模块・白盒测试用例（代码逻辑层）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2F2B28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D64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80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0C9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638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3C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F5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271333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73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F1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科室推荐关键词匹配逻辑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C4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分诊接口代码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6B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传入症状：头痛、恶心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55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命中神经内科关键词，进入推荐分支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AB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路径覆盖</w:t>
            </w:r>
          </w:p>
        </w:tc>
      </w:tr>
      <w:tr w14:paraId="6931EC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F2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63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就医分级条件判定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727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分诊逻辑代码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BA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症状：胸痛、呼吸困难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9D49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满足急诊条件，返回急诊分级结果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049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</w:t>
            </w:r>
          </w:p>
        </w:tc>
      </w:tr>
      <w:tr w14:paraId="1FDE49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97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2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医院查询 SQL 语句执行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A6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医院查询接口代码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96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城市：广州；科室：骨科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B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SQL 正确执行，返回医院列表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5B4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语句覆盖</w:t>
            </w:r>
          </w:p>
        </w:tc>
      </w:tr>
      <w:tr w14:paraId="27218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CE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31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空症状参数校验分支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E2B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分诊接口代码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BE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症状参数为空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EE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进入参数非法分支，返回参数错误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B4D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4A21E2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CD6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03B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就诊指南生成分支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B1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指南代码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07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推荐科室：儿科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7F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进入儿科指南生成分支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1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分支覆盖</w:t>
            </w:r>
          </w:p>
        </w:tc>
      </w:tr>
      <w:tr w14:paraId="0B60D8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19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06E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医院距离排序逻辑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4B3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04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按距离排序开关开启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0F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执行距离排序逻辑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9DA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条件覆盖</w:t>
            </w:r>
          </w:p>
        </w:tc>
      </w:tr>
      <w:tr w14:paraId="79282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2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35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未登录分诊接口拦截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0E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权限拦截代码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14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未登录请求分诊接口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10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拦截请求，返回无权限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FF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判定覆盖</w:t>
            </w:r>
          </w:p>
        </w:tc>
      </w:tr>
      <w:tr w14:paraId="3E6CB7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D5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W-REG-008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A00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分诊记录保存逻辑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63A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记录保存代码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A9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完成一次分诊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0E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 insert 语句，写入分诊记录表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4B0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语句覆盖</w:t>
            </w:r>
          </w:p>
        </w:tc>
      </w:tr>
    </w:tbl>
    <w:p w14:paraId="7C6955C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045B08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二、挂号分诊模块・黑盒测试用例（业务功能层）</w:t>
      </w:r>
    </w:p>
    <w:p w14:paraId="68C50004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（1）科室推荐功能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27C95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1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09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F5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659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8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86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2186F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577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B-REG-DEP-001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95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合法症状推荐科室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369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已登录，进入挂号分诊页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F8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输入：胃痛、反酸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1E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推荐消化内科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AE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2852AF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8D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B-REG-DEP-002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01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急诊症状推荐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61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756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输入：剧烈胸痛、大汗淋漓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EF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推荐急诊科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4C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  <w:tr w14:paraId="3760D2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F4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B-REG-DEP-003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BFA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模糊症状推荐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98F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99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输入：身体不舒服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6EA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提示：请详细描述症状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6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1A49FB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DC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B-REG-DEP-004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09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空症状提交推荐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B1F7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1B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症状为空，点击推荐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B2C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提示：请输入症状描述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7C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  <w:tr w14:paraId="40AAF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3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B-REG-DEP-005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7DD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多症状组合推荐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71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2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输入：咳嗽、发热、喉咙痛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185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推荐呼吸内科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6DC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因果图</w:t>
            </w:r>
          </w:p>
        </w:tc>
      </w:tr>
    </w:tbl>
    <w:p w14:paraId="5010E0B9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（2）就医分级功能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8D67E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FA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F83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0FD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56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D8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D3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62AEFC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7A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B-REG-LEV-001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CE7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普通症状分级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8F4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4D6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输入：轻微感冒、流鼻涕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AF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判定：普通门诊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E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6561F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71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B-REG-LEV-002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10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危急症状分级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EB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001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输入：昏迷、大出血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31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判定：立即急诊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31C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边界值分析</w:t>
            </w:r>
          </w:p>
        </w:tc>
      </w:tr>
      <w:tr w14:paraId="4150B6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D8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B-REG-LEV-003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3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儿童急症分级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501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77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输入：儿童高热惊厥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F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判定：儿科急诊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FA5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</w:tbl>
    <w:p w14:paraId="467B5AD0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（3）就诊指南功能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B6045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DD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13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85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DB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EC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88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632E76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21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B-REG-GUI-001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F5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查看科室就诊指南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492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已推荐科室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0C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点击「查看就诊指南」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AC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显示流程、准备资料、注意事项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70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  <w:tr w14:paraId="6FC623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21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B-REG-GUI-002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DE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急诊指南展示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9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推荐急诊科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5DC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查看指南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29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显示绿色通道、急救提示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5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</w:tbl>
    <w:p w14:paraId="0F8ECAAF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（4）医院查询功能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CF888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F0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E5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E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FA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2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57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05296A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C3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B-REG-HOS-001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B5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按城市 + 科室查询医院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D8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42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城市：广州；科室：骨科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9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显示对应医院、等级、地址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EFB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42EB4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0D5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B-REG-HOS-002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1CE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按距离排序医院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948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已获取列表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91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选择「距离优先」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ED7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按由近到远排序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EDA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  <w:tr w14:paraId="353B96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23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B-REG-HOS-003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6A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无匹配医院查询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57C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A29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城市：无人区；科室：骨科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D7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提示：暂无匹配医院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A2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2AB9A0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30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B-REG-HOS-004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F36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空城市查询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C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已登录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544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城市为空，点击查询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C0C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提示：请选择城市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B6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</w:tbl>
    <w:p w14:paraId="129E41C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（5）分诊记录管理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4A8A2E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AA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 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B14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0D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前置条件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D2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/ 操作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BD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预期结果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68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覆盖技术</w:t>
            </w:r>
          </w:p>
        </w:tc>
      </w:tr>
      <w:tr w14:paraId="565D5E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5B4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B-REG-HIS-001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EEC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自动保存分诊记录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B6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已完成分诊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040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系统自动保存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37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历史列表可查看本次记录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63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  <w:tr w14:paraId="214093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5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B-REG-HIS-002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52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删除分诊记录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AE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存在历史记录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57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点击删除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696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删除成功，列表不显示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99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错误推测法</w:t>
            </w:r>
          </w:p>
        </w:tc>
      </w:tr>
      <w:tr w14:paraId="0E7D38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AD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B-REG-HIS-003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44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查看历史分诊详情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2C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存在历史记录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F8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DB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展示症状、推荐科室、分级、指南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97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场景法</w:t>
            </w:r>
          </w:p>
        </w:tc>
      </w:tr>
    </w:tbl>
    <w:p w14:paraId="31BE8BD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6F61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0EEFA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86112F"/>
    <w:multiLevelType w:val="singleLevel"/>
    <w:tmpl w:val="7C86112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12E1A"/>
    <w:rsid w:val="13D62E35"/>
    <w:rsid w:val="14877AD9"/>
    <w:rsid w:val="24076643"/>
    <w:rsid w:val="47AC7292"/>
    <w:rsid w:val="56E15DC3"/>
    <w:rsid w:val="612D345F"/>
    <w:rsid w:val="6C385A1F"/>
    <w:rsid w:val="79731EA7"/>
    <w:rsid w:val="79AA05FC"/>
    <w:rsid w:val="7CB829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3247</Words>
  <Characters>3801</Characters>
  <TotalTime>0</TotalTime>
  <ScaleCrop>false</ScaleCrop>
  <LinksUpToDate>false</LinksUpToDate>
  <CharactersWithSpaces>3939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2026-05-07T02:02:00Z</dcterms:created>
  <dc:creator>Apache POI</dc:creator>
  <cp:lastModifiedBy>A七</cp:lastModifiedBy>
  <dcterms:modified xsi:type="dcterms:W3CDTF">2026-05-09T02:16:25Z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eyJoZGlkIjoiZGQ5MzJkYTBlY2ZhMzlhODFhZWRlODE1ZjIxNzNmYjIiLCJ1c2VySWQiOiIxMzkxNjA4MjQ0In0=</vt:lpwstr>
  </property>
  <property fmtid="{D5CDD505-2E9C-101B-9397-08002B2CF9AE}" pid="3" name="KSOProductBuildVer">
    <vt:lpwstr>2052-12.1.0.21171</vt:lpwstr>
  </property>
  <property fmtid="{D5CDD505-2E9C-101B-9397-08002B2CF9AE}" pid="4" name="ICV">
    <vt:lpwstr>5E004F3EB26746289E85A9BFF04C2F03_13</vt:lpwstr>
  </property>
</Properties>
</file>