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5AF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AI家庭医生问诊Web系统数据字典</w:t>
      </w:r>
    </w:p>
    <w:p w14:paraId="3395D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3D960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>：2026年3月</w:t>
      </w:r>
    </w:p>
    <w:p w14:paraId="768BC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：课程作业开发、测试、数据库设计</w:t>
      </w:r>
    </w:p>
    <w:p w14:paraId="68EF6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编制说明</w:t>
      </w:r>
      <w:r>
        <w:rPr>
          <w:rFonts w:ascii="Arial" w:hAnsi="Arial" w:eastAsia="等线" w:cs="Arial"/>
          <w:sz w:val="22"/>
        </w:rPr>
        <w:t>：本文档为《AI家庭医生问诊Web系统需求规格说明书（SRS）》配套数据字典，严格对应系统功能模块，明确所有核心数据项的定义、类型、长度、约束等信息，为数据库设计、开发及测试提供唯一数据依据，适配高校课程作业规范，结构清晰、可落地性强。</w:t>
      </w:r>
    </w:p>
    <w:p w14:paraId="3707A49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数据字典说明</w:t>
      </w:r>
      <w:bookmarkEnd w:id="0"/>
    </w:p>
    <w:p w14:paraId="5E484FC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编制目的</w:t>
      </w:r>
      <w:bookmarkEnd w:id="1"/>
    </w:p>
    <w:p w14:paraId="3D8AB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系统中所有数据的定义、格式、约束及关联关系，避免数据歧义，确保开发人员、测试人员对数据需求达成一致认知；为数据库表设计、字段定义、数据校验提供直接依据，保障数据存储规范、数据交互准确，支撑系统功能正常实现。</w:t>
      </w:r>
    </w:p>
    <w:p w14:paraId="0A9BC00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核心术语定义</w:t>
      </w:r>
      <w:bookmarkEnd w:id="2"/>
    </w:p>
    <w:p w14:paraId="688D2F7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数据项</w:t>
      </w:r>
      <w:r>
        <w:rPr>
          <w:rFonts w:ascii="Arial" w:hAnsi="Arial" w:eastAsia="等线" w:cs="Arial"/>
          <w:sz w:val="22"/>
        </w:rPr>
        <w:t>：系统中最小的不可再分的数据单元（如用户ID、手机号），是数据字典的核心描述对象。</w:t>
      </w:r>
    </w:p>
    <w:p w14:paraId="4D9DF53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数据类型</w:t>
      </w:r>
      <w:r>
        <w:rPr>
          <w:rFonts w:ascii="Arial" w:hAnsi="Arial" w:eastAsia="等线" w:cs="Arial"/>
          <w:sz w:val="22"/>
        </w:rPr>
        <w:t>：明确数据项的存储格式（如VARCHAR、INT、DATETIME等），适配MySQL 8.0数据库规范。</w:t>
      </w:r>
    </w:p>
    <w:p w14:paraId="32D906F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字段长度</w:t>
      </w:r>
      <w:r>
        <w:rPr>
          <w:rFonts w:ascii="Arial" w:hAnsi="Arial" w:eastAsia="等线" w:cs="Arial"/>
          <w:sz w:val="22"/>
        </w:rPr>
        <w:t>：限定字符串类型数据的最大存储长度，数值类型数据的取值范围，确保数据存储高效。</w:t>
      </w:r>
    </w:p>
    <w:p w14:paraId="44BEDEB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：包括非空约束（NOT NULL）、主键约束（PRIMARY KEY）、外键约束（FOREIGN KEY）、唯一约束（UNIQUE）等，保障数据完整性和一致性。</w:t>
      </w:r>
    </w:p>
    <w:p w14:paraId="6F6CB0E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默认值</w:t>
      </w:r>
      <w:r>
        <w:rPr>
          <w:rFonts w:ascii="Arial" w:hAnsi="Arial" w:eastAsia="等线" w:cs="Arial"/>
          <w:sz w:val="22"/>
        </w:rPr>
        <w:t>：数据项未主动输入时，系统自动赋予的默认数据，减少用户操作成本。</w:t>
      </w:r>
    </w:p>
    <w:p w14:paraId="14EE521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关联表</w:t>
      </w:r>
      <w:r>
        <w:rPr>
          <w:rFonts w:ascii="Arial" w:hAnsi="Arial" w:eastAsia="等线" w:cs="Arial"/>
          <w:sz w:val="22"/>
        </w:rPr>
        <w:t>：与当前数据项所在表存在关联关系的其他表，明确外键关联逻辑，支撑数据联动。</w:t>
      </w:r>
    </w:p>
    <w:p w14:paraId="1769187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数据分类原则</w:t>
      </w:r>
      <w:bookmarkEnd w:id="3"/>
    </w:p>
    <w:p w14:paraId="0322D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系统功能模块分类梳理数据字典，与SRS中的7大核心功能模块一一对应，分别为：用户管理模块、AI问诊模块、健康档案管理模块、家庭健康管理模块、挂号分诊指导模块、后台管理模块、合规与安全管理模块，确保数据字典与系统功能高度适配，便于查询和追溯。</w:t>
      </w:r>
    </w:p>
    <w:p w14:paraId="3BA2DCD8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各模块数据字典</w:t>
      </w:r>
      <w:bookmarkEnd w:id="4"/>
    </w:p>
    <w:p w14:paraId="59BD9DF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用户管理模块数据字典</w:t>
      </w:r>
      <w:bookmarkEnd w:id="5"/>
    </w:p>
    <w:p w14:paraId="1976D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本模块数据主要存储用户基础信息、权限信息，支撑账号注册、登录、密码找回、权限控制等功能，核心数据表包括：用户信息表、角色表、权限表。</w:t>
      </w:r>
    </w:p>
    <w:p w14:paraId="169DDB7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2.1.1 用户信息表（t_user）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8CBA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1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6C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A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8B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42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6A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4B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60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4A449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37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85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4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9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4A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B8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9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7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F564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F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C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C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CB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6A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D7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76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手机号或邮箱，作为登录凭证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23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DE90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F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7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8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15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CC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E3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2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采用BCrypt算法加密存储，不可逆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1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03FC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4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43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D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B5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C9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D9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C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用户真实姓名，用于身份核验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5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7024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E9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6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id_card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1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0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F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B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9E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脱敏存储，仅显示前6位+后4位，中间用*代替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CA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D301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D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A7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E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6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93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6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BB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1-普通用户，2-家人用户，3-管理员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0F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t_role(role_id)</w:t>
            </w:r>
          </w:p>
        </w:tc>
      </w:tr>
      <w:tr w14:paraId="67B86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2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F3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1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0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4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5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9F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1-正常，0-冻结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A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D5BD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A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A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AF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E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1D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A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FD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E470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B3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最后登录时间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6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0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1C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11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4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30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用户最后一次登录的时间戳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B1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DBE64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6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E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login_ip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7D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C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D9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E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9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用户最后一次登录的IP地址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66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3FB5301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2.1.2 角色表（t_role）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5817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1E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5E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36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E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5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D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C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7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1B92D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5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6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6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6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9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8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7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A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80545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8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9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E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36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8E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76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1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普通用户、家人用户、管理员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B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FA93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87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role_desc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D2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3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7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1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9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角色对应的权限范围描述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8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974EFF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2.1.3 权限表（t_permission）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2A910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F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8C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3F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5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00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01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77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F2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444BE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E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5C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7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8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71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92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A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1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F823C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A4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E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4E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5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6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6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F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如：用户管理、AI问诊、健康档案查看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4F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59AE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5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1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perm_key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5C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09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E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D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8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权限唯一标识，用于接口鉴权，如：user:manage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41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1FF8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1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F5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1E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D6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B6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0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A8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关联角色，分配权限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C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t_role(role_id)</w:t>
            </w:r>
          </w:p>
        </w:tc>
      </w:tr>
    </w:tbl>
    <w:p w14:paraId="2C545CE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2.2 AI问诊模块数据字典</w:t>
      </w:r>
      <w:bookmarkEnd w:id="9"/>
    </w:p>
    <w:p w14:paraId="4C337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本模块数据主要存储用户问诊相关信息，支撑症状输入、引导式追问、病情分析、问诊记录管理等功能，核心数据表包括：问诊记录表、问诊对话表。</w:t>
      </w:r>
    </w:p>
    <w:p w14:paraId="1A98D2F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2.2.1 问诊记录表（t_consult_record）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2692F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2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1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F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F8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6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5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82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9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291CF4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3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1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0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90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F3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4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37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AE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4904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D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98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16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2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CC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D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0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发起问诊的用户ID，若为代问诊则记录主用户ID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F8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64586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16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就诊人ID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39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3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0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9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5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6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实际就诊人（用户本人或家人）ID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BE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3832D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29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初始症状描述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E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symptom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13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14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49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C7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用户初始输入的症状、发病时间、诱因等信息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AE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2A2D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9B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0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F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F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81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F1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A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0-进行中，1-已完成，2-已终止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B6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F69C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6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病情分析结果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7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illness_analysis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79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D0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79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5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9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AI输出的病情可能性分析，不含确诊结论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71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0AE3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D2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就医优先级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99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medical_priority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D2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F2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B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3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1-紧急就医，2-常规就诊，3-居家观察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2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5BF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B7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推荐科室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C7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recommend_department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5A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E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DE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DC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6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AI推荐的就诊科室，区分普通门诊/急诊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8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D9BB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AF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居家护理建议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DE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nursing_advice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74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5C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0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DA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5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AI输出的通用居家护理建议，不含处方药推荐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6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CC88A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4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问诊开始时间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9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A8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B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F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D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E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问诊发起的时间戳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9F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45764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1C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问诊结束时间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3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3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28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0A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05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C0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问诊完成或终止的时间戳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1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12F4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C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B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D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C0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EC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A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10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0-未删除，1-已删除（逻辑删除）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F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003F1F7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2.2.2 问诊对话表（t_consult_dialog）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5D9BB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E3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D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6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B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2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E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2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7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444C67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8C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dialog_id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B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4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1D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9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6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对话记录唯一标识，自增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87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C1A5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D9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92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7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1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B5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8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7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关联对应的问诊记录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9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t_consult_record(consult_id)</w:t>
            </w:r>
          </w:p>
        </w:tc>
      </w:tr>
      <w:tr w14:paraId="304D0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57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A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speaker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B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5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B4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F1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91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1-用户，2-AI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63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9C00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B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1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dialog_content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E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8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85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3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F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用户输入的内容或AI回复的内容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6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3FC2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1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6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speak_time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C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1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66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62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5D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D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3138D3C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2.3 健康档案管理模块数据字典</w:t>
      </w:r>
      <w:bookmarkEnd w:id="12"/>
    </w:p>
    <w:p w14:paraId="69EB8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本模块数据主要存储用户健康相关信息，支撑基础档案、体征数据、就诊记录的管理及数据联动功能，核心数据表包括：基础健康档案表、体征数据表、就诊记录表。</w:t>
      </w:r>
    </w:p>
    <w:p w14:paraId="6DB6E19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2.3.1 基础健康档案表（t_health_basic）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75B3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7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38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0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38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05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6B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75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7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0706E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D0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档案ID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E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basic_id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E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1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8F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3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1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基础健康档案唯一标识，自增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0C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33A7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E0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A4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BC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4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C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7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2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关联用户，一个用户对应一条基础档案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D3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3FF6AC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5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既往病史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59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past_illness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6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F1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94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52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C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用户既往患有的疾病，如高血压、糖尿病等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62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534C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0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E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surgery_history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8A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BC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A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7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3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用户既往接受过的手术记录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A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E37F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87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过敏史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1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allergy_history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09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6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B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D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5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用户过敏的药物、食物等，无过敏则填“无”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4C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3622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1B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家族病史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1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family_illness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83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6F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B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FC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A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家族成员中存在的遗传性疾病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52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16F5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88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48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5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F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C5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3F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9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如：A、B、AB、O、Rh阳性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0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8CC8F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5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既往用药史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6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past_medicine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4D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4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D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6D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F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用户既往长期服用的药物记录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C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CDFF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3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09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D3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2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AE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0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B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档案最后更新的时间戳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40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2E12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4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是否同步AI问诊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FF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sync_ai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3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0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8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42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2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0-不同步，1-同步（默认同步）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C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23CFE2B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2.3.2 体征数据表（t_health_sign）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9AAA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F9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2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F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1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7A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8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88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5D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1B911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54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28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C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2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8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D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06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0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89E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7F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3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1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E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C9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D1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D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关联体征数据所属用户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5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2952E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7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血压（收缩压）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4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blood_pressure_high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6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0B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A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31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0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单位：mmHg，如120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0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1934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AD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血压（舒张压）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03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blood_pressure_low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07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5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4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0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4D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单位：mmHg，如80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1F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20A6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9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F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blood_sugar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2B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2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0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D0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A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单位：mmol/L，如5.6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4A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A5C1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B4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9E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8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4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D7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8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B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单位：kg，如65.5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B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12D7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9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6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heart_rate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51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C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90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02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EB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单位：次/分钟，如72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2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D001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E9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D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3D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F1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C2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D3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DF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体征数据测量的时间戳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E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BF5C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EC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F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FE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2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AC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1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B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测量时的备注信息，如“空腹测量”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91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DFC1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7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是否异常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78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is_abnormal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E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8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AC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F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AB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0-正常，1-异常（超出预设阈值）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0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11F89F8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2.3.3 就诊记录表（t_health_visit）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A3BC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57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62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1B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E4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91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68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9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1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59A75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06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3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visit_id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6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8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E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1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6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就诊记录唯一标识，自增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A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E426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B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96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AC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29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E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9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B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关联就诊用户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5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1BD17E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4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就诊医院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E2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hospital_name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1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6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A4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F0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E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就诊的医院名称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3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0307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6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就诊科室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5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department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E0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9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3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09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0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就诊的科室名称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6A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C5C5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B9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诊断结果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50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diagnosis_result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6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0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1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D9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医生给出的诊断结果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2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0C594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4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EA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visit_time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AF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5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DA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49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4A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实际就诊的时间戳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A5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1A04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B9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检查报告路径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5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report_path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9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8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6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0F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85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检查报告图片的存储路径，UUID+后缀命名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0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B84B0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D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体检报告路径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4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physical_report_path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2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9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DA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8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0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体检报告图片的存储路径，UUID+后缀命名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8B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2D5A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F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0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D5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67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2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7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0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就诊相关的备注信息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3A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3680D8D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2.4 家庭健康管理模块数据字典</w:t>
      </w:r>
      <w:bookmarkEnd w:id="16"/>
    </w:p>
    <w:p w14:paraId="57C054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本模块数据主要存储家庭成员关系、权限及家庭健康相关信息，支撑家庭成员管理、健康档案共享、异常提醒等功能，核心数据表包括：家庭成员关系表、家庭健康阈值表。</w:t>
      </w:r>
    </w:p>
    <w:p w14:paraId="5ED97F6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2.4.1 家庭成员关系表（t_family_relation）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08D4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C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E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B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EE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6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9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F4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2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753DF4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AB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9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relation_id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3C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D4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F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2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C4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家庭成员关系唯一标识，自增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96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C55F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C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E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74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F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12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25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71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创建家庭关系的主用户ID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7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29EF6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48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6E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family_user_id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C1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F1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24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01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434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1BD9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3BA2E6F">
      <w:pPr>
        <w:spacing w:before="120" w:after="120" w:line="288" w:lineRule="auto"/>
        <w:ind w:left="0"/>
        <w:jc w:val="left"/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FA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8BD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5C2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2927</Words>
  <Characters>4889</Characters>
  <TotalTime>0</TotalTime>
  <ScaleCrop>false</ScaleCrop>
  <LinksUpToDate>false</LinksUpToDate>
  <CharactersWithSpaces>4959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2026-03-30T02:08:00Z</dcterms:created>
  <dc:creator>Apache POI</dc:creator>
  <cp:lastModifiedBy>A七</cp:lastModifiedBy>
  <dcterms:modified xsi:type="dcterms:W3CDTF">2026-04-07T04:29:59Z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8C6BEF2A59934C20B69FA6995F50880C_12</vt:lpwstr>
  </property>
</Properties>
</file>