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A3A5C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240" w:after="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HENRY OGHENEKENO RICHARD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B0C8E8"/>
                <w:sz w:val="20"/>
              </w:rPr>
              <w:t>Aerospace Engineering Student  |  Aspiring Aircraft Maintenance Engineer</w:t>
            </w:r>
          </w:p>
          <w:p>
            <w:pPr>
              <w:spacing w:before="0" w:after="240"/>
              <w:jc w:val="center"/>
            </w:pPr>
            <w:r>
              <w:rPr>
                <w:rFonts w:ascii="Arial" w:hAnsi="Arial"/>
                <w:color w:val="CCDDEE"/>
                <w:sz w:val="19"/>
              </w:rPr>
              <w:t>[your email]  |  [your phone]  |  linkedin.com/in/oghenekeno-henry-019991235  |  Lagos, Nigeria</w:t>
            </w:r>
          </w:p>
        </w:tc>
      </w:tr>
    </w:tbl>
    <w:p>
      <w:pPr>
        <w:spacing w:after="40"/>
      </w:pPr>
    </w:p>
    <w:p>
      <w:pPr>
        <w:spacing w:before="200" w:after="6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0"/>
        </w:rPr>
        <w:t>PROFILE</w:t>
      </w:r>
    </w:p>
    <w:p>
      <w:pPr>
        <w:spacing w:before="40" w:after="80"/>
        <w:jc w:val="both"/>
      </w:pPr>
      <w:r>
        <w:rPr>
          <w:rFonts w:ascii="Arial" w:hAnsi="Arial"/>
          <w:color w:val="222222"/>
          <w:sz w:val="21"/>
        </w:rPr>
        <w:t>Highly motivated 300-level Aerospace Engineering student at Lagos State University with a strong academic record (CGPA: 3.0/5.0) and a focused career objective in Aircraft Maintenance Engineering. Passionate about rotary-wing and fixed-wing airworthiness, with independent study of EASA Part-66 modules. Seeking a challenging SIWES placement to apply theoretical knowledge in a professional MRO environment and build the verified experience required for a future AME licence.</w:t>
      </w:r>
    </w:p>
    <w:p>
      <w:pPr>
        <w:spacing w:before="200" w:after="6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0"/>
        </w:rPr>
        <w:t>EDUCATION</w:t>
      </w:r>
    </w:p>
    <w:p>
      <w:pPr>
        <w:spacing w:before="100" w:after="0"/>
        <w:tabs>
          <w:tab w:val="right" w:pos="9000"/>
        </w:tabs>
      </w:pPr>
      <w:r>
        <w:rPr>
          <w:rFonts w:ascii="Arial" w:hAnsi="Arial"/>
          <w:b/>
          <w:color w:val="222222"/>
          <w:sz w:val="21"/>
        </w:rPr>
        <w:t>Lagos State University</w:t>
      </w:r>
      <w:r>
        <w:rPr>
          <w:rFonts w:ascii="Arial" w:hAnsi="Arial"/>
          <w:color w:val="555555"/>
          <w:sz w:val="20"/>
        </w:rPr>
        <w:tab/>
        <w:t>2022 — Present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Bachelor of Engineering (B.Eng.), Aerospace Engineering  |  CGPA: 3.0 / 5.0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222222"/>
          <w:sz w:val="21"/>
        </w:rPr>
        <w:t>Relevant coursework: Aerodynamics, Aircraft Structures &amp; Materials, Propulsion Systems, Flight Mechanics, Avionics Fundamentals, Engineering Mathematics, Thermodynamics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222222"/>
          <w:sz w:val="21"/>
        </w:rPr>
        <w:t>Currently undertaking self-study of EASA Part-66 Modules 1–4 (Mathematics, Physics, Electrical &amp; Electronic Fundamentals)</w:t>
      </w:r>
    </w:p>
    <w:p>
      <w:pPr>
        <w:spacing w:before="100" w:after="0"/>
        <w:tabs>
          <w:tab w:val="right" w:pos="9000"/>
        </w:tabs>
      </w:pPr>
      <w:r>
        <w:rPr>
          <w:rFonts w:ascii="Arial" w:hAnsi="Arial"/>
          <w:b/>
          <w:color w:val="222222"/>
          <w:sz w:val="21"/>
        </w:rPr>
        <w:t>Secondary School Certificate</w:t>
      </w:r>
      <w:r>
        <w:rPr>
          <w:rFonts w:ascii="Arial" w:hAnsi="Arial"/>
          <w:color w:val="555555"/>
          <w:sz w:val="20"/>
        </w:rPr>
        <w:tab/>
        <w:t>Completed 2021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West African Senior School Certificate (WASSCE) — Credits in Mathematics, Physics, Chemistry, Further Mathematics, English Language</w:t>
      </w:r>
    </w:p>
    <w:p>
      <w:pPr>
        <w:spacing w:before="200" w:after="6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0"/>
        </w:rP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Engineering Software: </w:t>
            </w:r>
            <w:r>
              <w:rPr>
                <w:rFonts w:ascii="Arial" w:hAnsi="Arial"/>
                <w:sz w:val="20"/>
              </w:rPr>
              <w:t>MATLAB (data analysis, simulations), AutoCAD (technical drawing &amp; 2D design)</w:t>
            </w:r>
          </w:p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Productivity: </w:t>
            </w:r>
            <w:r>
              <w:rPr>
                <w:rFonts w:ascii="Arial" w:hAnsi="Arial"/>
                <w:sz w:val="20"/>
              </w:rPr>
              <w:t>Microsoft Office Suite — Word, Excel, PowerPoint (proficient)</w:t>
            </w:r>
          </w:p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Regulatory Knowledge: </w:t>
            </w:r>
            <w:r>
              <w:rPr>
                <w:rFonts w:ascii="Arial" w:hAnsi="Arial"/>
                <w:sz w:val="20"/>
              </w:rPr>
              <w:t>Familiarisation with EASA Part-66 modules, NCAA regulations, ICAO Annex 6 &amp; 8</w:t>
            </w:r>
          </w:p>
        </w:tc>
        <w:tc>
          <w:tcPr>
            <w:tcW w:type="dxa" w:w="4896"/>
          </w:tcPr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Technical Competencies: </w:t>
            </w:r>
            <w:r>
              <w:rPr>
                <w:rFonts w:ascii="Arial" w:hAnsi="Arial"/>
                <w:sz w:val="20"/>
              </w:rPr>
              <w:t>Technical report writing, engineering calculations, blueprint reading</w:t>
            </w:r>
          </w:p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Languages: </w:t>
            </w:r>
            <w:r>
              <w:rPr>
                <w:rFonts w:ascii="Arial" w:hAnsi="Arial"/>
                <w:sz w:val="20"/>
              </w:rPr>
              <w:t>English (fluent — written and spoken)</w:t>
            </w:r>
          </w:p>
          <w:p>
            <w:pPr>
              <w:spacing w:before="60" w:after="60"/>
            </w:pPr>
            <w:r>
              <w:rPr>
                <w:rFonts w:ascii="Arial" w:hAnsi="Arial"/>
                <w:b/>
                <w:sz w:val="20"/>
              </w:rPr>
              <w:t xml:space="preserve">Soft Skills: </w:t>
            </w:r>
            <w:r>
              <w:rPr>
                <w:rFonts w:ascii="Arial" w:hAnsi="Arial"/>
                <w:sz w:val="20"/>
              </w:rPr>
              <w:t>Attention to detail, analytical thinking, teamwork, time management, safety-conscious mindset</w:t>
            </w:r>
          </w:p>
        </w:tc>
      </w:tr>
    </w:tbl>
    <w:p>
      <w:pPr>
        <w:spacing w:before="200" w:after="6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0"/>
        </w:rPr>
        <w:t>ACADEMIC PROJECTS</w:t>
      </w:r>
    </w:p>
    <w:p>
      <w:pPr>
        <w:spacing w:before="100" w:after="0"/>
        <w:tabs>
          <w:tab w:val="right" w:pos="9000"/>
        </w:tabs>
      </w:pPr>
      <w:r>
        <w:rPr>
          <w:rFonts w:ascii="Arial" w:hAnsi="Arial"/>
          <w:b/>
          <w:color w:val="222222"/>
          <w:sz w:val="21"/>
        </w:rPr>
        <w:t>Aerodynamic Analysis of NACA Aerofoil Profiles</w:t>
      </w:r>
      <w:r>
        <w:rPr>
          <w:rFonts w:ascii="Arial" w:hAnsi="Arial"/>
          <w:color w:val="555555"/>
          <w:sz w:val="20"/>
        </w:rPr>
        <w:tab/>
        <w:t>2024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Department of Aerospace Engineering, LASU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222222"/>
          <w:sz w:val="21"/>
        </w:rPr>
        <w:t>Used MATLAB to model and compare lift and drag coefficients for NACA 2412 and 4412 aerofoil sections across varying angles of attack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222222"/>
          <w:sz w:val="21"/>
        </w:rPr>
        <w:t>Produced technical report with graphical analysis, demonstrating applied understanding of aerodynamic principles</w:t>
      </w:r>
    </w:p>
    <w:p>
      <w:pPr>
        <w:spacing w:before="100" w:after="0"/>
        <w:tabs>
          <w:tab w:val="right" w:pos="9000"/>
        </w:tabs>
      </w:pPr>
      <w:r>
        <w:rPr>
          <w:rFonts w:ascii="Arial" w:hAnsi="Arial"/>
          <w:b/>
          <w:color w:val="222222"/>
          <w:sz w:val="21"/>
        </w:rPr>
        <w:t>2D Aircraft Component Drawing — AutoCAD</w:t>
      </w:r>
      <w:r>
        <w:rPr>
          <w:rFonts w:ascii="Arial" w:hAnsi="Arial"/>
          <w:color w:val="555555"/>
          <w:sz w:val="20"/>
        </w:rPr>
        <w:tab/>
        <w:t>2023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Department of Aerospace Engineering, LASU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222222"/>
          <w:sz w:val="21"/>
        </w:rPr>
        <w:t>Produced detailed technical drawings of aircraft structural components including rib sections and spar profiles using AutoCAD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color w:val="222222"/>
          <w:sz w:val="21"/>
        </w:rPr>
        <w:t>Applied tolerancing and dimensioning standards consistent with engineering drawing best practices</w:t>
      </w:r>
    </w:p>
    <w:p>
      <w:pPr>
        <w:spacing w:before="200" w:after="6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0"/>
        </w:rPr>
        <w:t>PROFESSIONAL DEVELOPMENT</w:t>
      </w:r>
    </w:p>
    <w:p>
      <w:pPr>
        <w:spacing w:before="100" w:after="0"/>
        <w:tabs>
          <w:tab w:val="right" w:pos="9000"/>
        </w:tabs>
      </w:pPr>
      <w:r>
        <w:rPr>
          <w:rFonts w:ascii="Arial" w:hAnsi="Arial"/>
          <w:b/>
          <w:color w:val="222222"/>
          <w:sz w:val="21"/>
        </w:rPr>
        <w:t>EASA Part-66 Self-Study Programme</w:t>
      </w:r>
      <w:r>
        <w:rPr>
          <w:rFonts w:ascii="Arial" w:hAnsi="Arial"/>
          <w:color w:val="555555"/>
          <w:sz w:val="20"/>
        </w:rPr>
        <w:tab/>
        <w:t>2025 — Ongoing</w:t>
      </w:r>
    </w:p>
    <w:p>
      <w:pPr>
        <w:spacing w:before="0" w:after="80"/>
      </w:pPr>
      <w:r>
        <w:rPr>
          <w:rFonts w:ascii="Arial" w:hAnsi="Arial"/>
          <w:color w:val="222222"/>
          <w:sz w:val="21"/>
        </w:rPr>
        <w:t>Independent study of Part-66 Modules 1 (Mathematics), 2 (Physics), 3 (Electrical Fundamentals), and 4 (Electronic Fundamentals) in preparation for a future Category B1 AME licence application.</w:t>
      </w:r>
    </w:p>
    <w:p>
      <w:pPr>
        <w:spacing w:before="100" w:after="0"/>
        <w:tabs>
          <w:tab w:val="right" w:pos="9000"/>
        </w:tabs>
      </w:pPr>
      <w:r>
        <w:rPr>
          <w:rFonts w:ascii="Arial" w:hAnsi="Arial"/>
          <w:b/>
          <w:color w:val="222222"/>
          <w:sz w:val="21"/>
        </w:rPr>
        <w:t>Aviation Industry Research &amp; Career Development</w:t>
      </w:r>
      <w:r>
        <w:rPr>
          <w:rFonts w:ascii="Arial" w:hAnsi="Arial"/>
          <w:color w:val="555555"/>
          <w:sz w:val="20"/>
        </w:rPr>
        <w:tab/>
        <w:t>2024 — Ongoing</w:t>
      </w:r>
    </w:p>
    <w:p>
      <w:pPr>
        <w:spacing w:before="0" w:after="80"/>
      </w:pPr>
      <w:r>
        <w:rPr>
          <w:rFonts w:ascii="Arial" w:hAnsi="Arial"/>
          <w:color w:val="222222"/>
          <w:sz w:val="21"/>
        </w:rPr>
        <w:t>Active engagement with aviation regulatory publications including NCAA MRO directives, ICAO Annexes 6 and 8, and industry resources on airworthiness standards and helicopter maintenance practices.</w:t>
      </w:r>
    </w:p>
    <w:p>
      <w:pPr>
        <w:spacing w:before="200" w:after="60"/>
        <w:pBdr>
          <w:bottom w:val="single" w:sz="6" w:space="1" w:color="1A3A5C"/>
        </w:pBdr>
      </w:pPr>
      <w:r>
        <w:rPr>
          <w:rFonts w:ascii="Arial" w:hAnsi="Arial"/>
          <w:b/>
          <w:color w:val="1A3A5C"/>
          <w:sz w:val="20"/>
        </w:rPr>
        <w:t>REFEREES</w:t>
      </w:r>
    </w:p>
    <w:p>
      <w:pPr>
        <w:spacing w:before="0" w:after="80"/>
      </w:pPr>
      <w:r>
        <w:rPr>
          <w:rFonts w:ascii="Arial" w:hAnsi="Arial"/>
          <w:color w:val="222222"/>
          <w:sz w:val="21"/>
        </w:rPr>
        <w:t>Available on request — including academic supervisor (Department of Aerospace Engineering, LASU) and institution's Industrial Training Coordinator.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