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3A5C"/>
          <w:sz w:val="64"/>
          <w:szCs w:val="64"/>
        </w:rPr>
        <w:t xml:space="preserve">ExhibitGuide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C5F8A"/>
          <w:sz w:val="32"/>
          <w:szCs w:val="32"/>
        </w:rPr>
        <w:t xml:space="preserve">Museum &amp; Gallery Smart Audio Guide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Project Brief &amp; Feasibility Study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June 2026  |  Confidential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Product Concept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ExhibitGuide is a Progressive Web Application (PWA) that replaces the antiquated audio guide devices issued by museums and art galleries. Visitors scan a QR code or tap an NFC tag on any exhibit label to instantly load a rich, engaging content page covering that piece — without downloading an app, creating an account, or carrying dedicated hardware.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Content is structured in two tiers: a TLDR summary for time-pressed visitors who want the essential story in thirty seconds, and an expanded deep-dive for those who want to learn more. Each exhibit page can combine text, audio narration, video, and imagery, with the content format adapting to the visitor’s stated preference.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Visitors who create an optional account can catalogue exhibits as they walk around, building a personal research collection they can revisit after leaving. The platform is designed for museum and gallery operators to manage via a lightweight CMS, publishing rich content without engineering effort.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ExhibitGuide’s differentiating feature is the combination of frictionless access (scan to read, no app install) with genuine content depth and personal cataloguing — a combination no current audio guide system offers.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Target Users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Primary — Museum &amp; Gallery Visitors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Adults and older teens visiting museums and art galleries, ranging from casual tourists to dedicated enthusiasts and academic researchers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 motivation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Wanting to understand what they are looking at — context, history, technique, and story — without feeling overwhelmed or talked down 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constraint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 and attention — walking a gallery is physically tiring; content must earn its place and respect the visitor’s 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motivation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 visitors are researchers or students who want to record what they encountered and refer to it later for study or writing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context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 smartphone, almost always in hand; mixture of iPhone Safari and Android Chrome; museum WiFi typically available but patchy in large spaces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Geography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Initially English-language markets; architecture supports multi-language content from the start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Secondary — Museum &amp; Gallery Operators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Curators and content teams who need to publish and update exhibit information without engineering support. They are the paying customer in a B2B2C model. Their key constraint is time — they manage large collections and cannot afford a complex CMS.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Core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Phase 1 —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QR code scanning via the visitor’s own camera — no app install; scan opens a PWA page directly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NFC tap support on Android Chrome — tap the exhibit label to open the same content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Exhibit content pages with TLDR summary and expandable full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Content format preference — visitor chooses text, audio narration, or both on first 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Rich media support — text, images, embedded audio player, and video depending on exhibit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Lightweight museum CMS — operators publish exhibit content via a simple admin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 account required to access content — frictionless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 visitor account — enables cataloguing of visited exhibits for later reference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Phase 2 — Personal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Logged-in visitors can save any exhibit to a personal collection with one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Collection view — a structured record of every catalogued exhibit with full content accessible post-visit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Notes — visitors can add their own notes to saved exhibits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Export — collection exportable as PDF or plain text for research and citation purposes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Visit history — passive log of scanned exhibits per visit, even without manual saves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Phase 3 — Intelligence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AI-generated content summaries — Claude API generates TLDR and contextual summaries from curator-provided exhibit data, reducing CMS effort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Related exhibits — surface thematically connected pieces within the same institution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Multi-language — content translated on demand via LLM for non-English visitors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Accessibility mode — simplified language and enhanced audio description for visitors with accessibility needs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Operator analytics — engagement data by exhibit, dwell time, format preference, and scan volume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Key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PWA not native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app install is a critical friction reducer in a museum context; visitors are mid-experience and will not pause to download an app. PWA with camera access handles QR scanning adequately on both platforms.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 codes as primary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codes work on every smartphone camera without configuration, require no museum infrastructure beyond printed labels, and are universally understood by visitors. NFC is additive for Android users.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NFC as secondary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NFC Web API is supported on Android Chrome but not on iPhone Safari — making it Android-only in practice. It is a pleasing enhancement but cannot be the primary access method given iPhone market share.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TLDR + expanded structure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Museum visitors have highly varied dwell time per exhibit. A two-tier structure serves the casual visitor and the deep reader with the same content asset. TLDR is mandatory; full content is optional.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 format preference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suits some visitors (those who want to keep looking at the work); text suits others (those who prefer to read at their own pace). Storing this preference eliminates repeated decisions across a visit.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Optional 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Requiring an account destroys conversion at the scan step. Accounts are introduced only when the visitor encounters a feature — cataloguing — that requires them.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B2B2C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Museums and galleries are the customer; visitors are the end user. Charging institutions a flat-fee SaaS subscription is simpler than monetising visitor access and avoids paywalling cultural content.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Recommended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PWA + Tailwind CSS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handles QR scanning and offline-capable content; Tailwind is fast to build and mobile-first by default. Visitor-facing UI must feel polished — this is a cultural experience.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Scanning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Native browser camera API + ZXing-js fallback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iOS and Android camera apps handle QR codes natively — no in-app scanning required for Phase 1. ZXing-js available as fallback for in-page scanning 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NFC API (Android Chrome)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Single-line trigger to open exhibit URL on NFC tap. Not available on iOS Safari — treat as enhancement only, not primary flow.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Django + Django REST Framework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ecosystem suits LLM integrations and content management; DRF provides a clean API layer for the React frontend and CMS.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 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async LLM content generation calls and cache warming; Redis as broker and cache layer for exhibit content.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Stores exhibit content, visitor accounts, scan history, collections, and CMS configuration.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S3-compatible object storage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files, video, and exhibit images stored in object storage; served via CDN for fast load in gallery spaces.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Integration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(Sonnet tier)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content generation, TLDR summarisation, and multi-language translation. Cost-effective at Sonnet tier; response cached per exhibit so generation happens once.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Museum CMS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Django admin or Wagtail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Operators need a simple interface to add exhibits, upload media, and publish content. Wagtail is a mature Django CMS that can be configured quickly for a non-technical curator.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Phased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Gets Built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 MVP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shell, QR code deep-link routing, exhibit content pages with TLDR + expanded view, audio player, content format preference, museum CMS, optional visitor accounts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Scan-to-content in under 2 seconds on both Android Chrome and iPhone Safari in a live gallery space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 Collections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Exhibit cataloguing for logged-in visitors, personal collection view, notes, visit history, PDF/text export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Visitors can find and reference a catalogued exhibit immediately after leaving the building; export is clean enough to paste into an academic document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 Intelligence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TLDR and summaries, related exhibits, multi-language, accessibility mode, operator analytics dashboard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Curators can publish a new exhibit with AI-assisted content in under 10 minutes; non-English visitors can read exhibit content in their own language without quality degradation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Discipline note: Pilot Phase 1 with a single partner institution before building anything else. The scan-to-content moment in a real gallery — patchy WiFi, varying lighting, mixed device types — will surface the real friction points. Everything else is secondary to validating that core interaction.</w:t>
      </w:r>
    </w:p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Museum WiFi reliability — large gallery spaces, thick walls, and basement rooms frequently have poor or no connectivity; content that fails to load kills the experience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Implement aggressive service worker caching; a visitor’s first scan in good signal should cache the institution’s full exhibit set for offline use within that session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iPhone Safari NFC limitation — Web NFC API is not available on Safari, meaning a significant share of visitors cannot use NFC triggers regardless of museum infrastructure investment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 QR codes as the primary and universal trigger; NFC is a nice-to-have for Android users only; never design a label that relies on NFC alone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Operator content quality — the visitor experience is entirely dependent on curators producing engaging, well-structured content; a CMS that produces dull or incomplete pages destroys the value proposition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content templates and style guidance into the CMS; Phase 3 AI assistance lowers the bar for generating good TLDR content from raw exhibit data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QR code label placement — poorly positioned or sized QR codes in a gallery setting (glare, distance, angle) create scan friction; visitors will not retry repeatedly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a minimum QR code size and placement specification for partner institutions; test across a range of real gallery lighting conditions before launch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 compliance — scan history and catalogued collections linked to visitor accounts constitute personal data processing under GDPR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accounts optional; store scan history locally by default; provide clear data deletion controls; avoid server-side tracking without explicit consent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SIGNIFICANT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 sales cycle — selling into museums and galleries involves procurement, IT security review, and curatorial sign-off; cycle length can be 6–12 months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smaller independent galleries for the pilot; they have faster decision-making and higher tolerance for early-stage products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file size — high-quality audio narration files can be large; slow loads on gallery WiFi will frustrate visitors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Encode audio at a reduced bitrate appropriate for spoken word (64kbps mono is sufficient); serve via CDN with pre-loading on page open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format preference across devices — a visitor who sets audio preference on iPhone may switch to a partner’s Android; preference needs to follow the user, not the device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preference server-side on account creation; apply a sensible default (text) for unauthenticated visitors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Content Architecture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exhibit in ExhibitGuide has a structured content record with the following layers: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TLDR 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sentence plain-English summary of the exhibit. Mandatory. Displayed immediately on page load. Target: readable in 20–30 seconds.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Text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300–600 word expanded description covering technique, history, provenance, and cultural context. Optional from the visitor’s perspective; always present in the CMS.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Narration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MP3 audio of the full text read by a human voice or high-quality TTS. Displayed as a play button alongside the TLDR. Optional per exhibit.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Video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 embed (30–90 seconds) for exhibits where video adds unique value: conservation footage, archival film, artist interviews. Optional and institution-dependent.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High-resolution exhibit image plus optional detail crops (brushwork, signature, inscription). Loaded progressively to handle variable bandwidth.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Artist, date, medium, dimensions, acquisition date, accession number. Displayed in a collapsible details panel for researchers.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Exhibits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3: 2–3 thematically related pieces within the same institution, surfaced by the intelligence layer.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9. Data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Exhibit content (Postgres)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store for all exhibit records: text content, metadata, media references, institution association, and QR/NFC identifiers.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files (S3)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Audio, video, and image files stored in object storage per institution. Served via CDN. Audio files under 1MB target per exhibit.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Redis cache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Caches exhibit content responses by exhibit ID for fast page loads. Invalidated on CMS publish. Warms on institution onboarding.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worker cache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PWA service worker caches the current institution’s exhibit set client-side on first scan, enabling offline access for the remainder of the visit.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data (Postgres)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Visitor accounts, collection records, notes, and visit history. GDPR-compliant with full deletion capability.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LLM response cache (Postgres)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3. Caches AI-generated TLDR summaries and translations by exhibit ID and language. LLM is never called twice for the same exhibit in the same language.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Analytics (separate store)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3. Anonymised scan events, format preference distribution, dwell time estimates, and content engagement rates per exhibit.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10. Open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Trade-offs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Per-institution flat fee vs. per-exhibit pricing vs. revenue share. Flat fee is simpler and more predictable; per-exhibit aligns cost to collection size. Decide before the first paid pilot.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Audio narration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 voice recording (expensive, high quality, institution-specific) vs. high-quality TTS (cheap, scalable, improving rapidly). A hybrid — TTS for launch, human voice as a premium option — may suit the B2B pitch.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Offline scope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only the current institution, or allow visitors to pre-load multiple institutions before travel. Broader caching improves reliability but increases storage and cache management complexity.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Visitor accounts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Google/Apple SSO reduces friction significantly versus email/password; however, some institutions may have concerns about visitor data flowing to third-party identity providers. Decide before building auth.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Multi-tenancy isolation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one institution can see analytics or content from another must be completely locked down. Decide the tenancy model before building the CMS.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ExhibitGuide is a working title. Validate it is not already trademarked in target markets before committing to branding.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document was produced as a Claude Project Knowledge file. Upload it to Project Knowledge in claude.ai to give all future conversations in this project full context.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2026-06-11T17:30:12.192Z</dcterms:created>
  <dcterms:modified xsi:type="dcterms:W3CDTF">2026-06-11T17:30:12.192Z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