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KPIs Dashboard User Guide</w:t>
      </w:r>
    </w:p>
    <w:p>
      <w:r>
        <w:t>This guide walks users through the HR KPIs Dashboard, explaining each visual component and what it represents. Use this dashboard to gain insights into contractor reporting, hours worked, work product statuses, and labor category distributions.</w:t>
      </w:r>
    </w:p>
    <w:p>
      <w:pPr>
        <w:pStyle w:val="Heading1"/>
      </w:pPr>
      <w:r>
        <w:t>Contractors with Zero Submissions</w:t>
      </w:r>
    </w:p>
    <w:p>
      <w:r>
        <w:t>This section highlights any contractors who have not submitted their reports for the reporting period. This ensures accountability and prompt follow-up.</w:t>
      </w:r>
    </w:p>
    <w:p>
      <w:r>
        <w:drawing>
          <wp:inline xmlns:a="http://schemas.openxmlformats.org/drawingml/2006/main" xmlns:pic="http://schemas.openxmlformats.org/drawingml/2006/picture">
            <wp:extent cx="5486400" cy="2929971"/>
            <wp:docPr id="1" name="Picture 1"/>
            <wp:cNvGraphicFramePr>
              <a:graphicFrameLocks noChangeAspect="1"/>
            </wp:cNvGraphicFramePr>
            <a:graphic>
              <a:graphicData uri="http://schemas.openxmlformats.org/drawingml/2006/picture">
                <pic:pic>
                  <pic:nvPicPr>
                    <pic:cNvPr id="0" name="236a504d-09c4-4d75-a0eb-7a0c07981a72.png"/>
                    <pic:cNvPicPr/>
                  </pic:nvPicPr>
                  <pic:blipFill>
                    <a:blip r:embed="rId9"/>
                    <a:stretch>
                      <a:fillRect/>
                    </a:stretch>
                  </pic:blipFill>
                  <pic:spPr>
                    <a:xfrm>
                      <a:off x="0" y="0"/>
                      <a:ext cx="5486400" cy="2929971"/>
                    </a:xfrm>
                    <a:prstGeom prst="rect"/>
                  </pic:spPr>
                </pic:pic>
              </a:graphicData>
            </a:graphic>
          </wp:inline>
        </w:drawing>
      </w:r>
    </w:p>
    <w:p>
      <w:pPr>
        <w:pStyle w:val="Heading1"/>
      </w:pPr>
      <w:r>
        <w:t>Monthly Hours Heatmap by Contractor</w:t>
      </w:r>
    </w:p>
    <w:p>
      <w:r>
        <w:t>This heatmap provides a detailed view of hours logged by each contractor over time, helping to identify work patterns and engagement levels.</w:t>
      </w:r>
    </w:p>
    <w:p>
      <w:r>
        <w:drawing>
          <wp:inline xmlns:a="http://schemas.openxmlformats.org/drawingml/2006/main" xmlns:pic="http://schemas.openxmlformats.org/drawingml/2006/picture">
            <wp:extent cx="5486400" cy="1760787"/>
            <wp:docPr id="2" name="Picture 2"/>
            <wp:cNvGraphicFramePr>
              <a:graphicFrameLocks noChangeAspect="1"/>
            </wp:cNvGraphicFramePr>
            <a:graphic>
              <a:graphicData uri="http://schemas.openxmlformats.org/drawingml/2006/picture">
                <pic:pic>
                  <pic:nvPicPr>
                    <pic:cNvPr id="0" name="065a4e2c-af92-4b70-94ca-c43540cb447e.png"/>
                    <pic:cNvPicPr/>
                  </pic:nvPicPr>
                  <pic:blipFill>
                    <a:blip r:embed="rId10"/>
                    <a:stretch>
                      <a:fillRect/>
                    </a:stretch>
                  </pic:blipFill>
                  <pic:spPr>
                    <a:xfrm>
                      <a:off x="0" y="0"/>
                      <a:ext cx="5486400" cy="1760787"/>
                    </a:xfrm>
                    <a:prstGeom prst="rect"/>
                  </pic:spPr>
                </pic:pic>
              </a:graphicData>
            </a:graphic>
          </wp:inline>
        </w:drawing>
      </w:r>
    </w:p>
    <w:p>
      <w:pPr>
        <w:pStyle w:val="Heading1"/>
      </w:pPr>
      <w:r>
        <w:t>Labor Category Distribution</w:t>
      </w:r>
    </w:p>
    <w:p>
      <w:r>
        <w:t>The pie chart breaks down the contractor workforce into categories such as Developer, Engineer, Manager, and Analyst, giving insight into workforce composition.</w:t>
      </w:r>
    </w:p>
    <w:p>
      <w:r>
        <w:drawing>
          <wp:inline xmlns:a="http://schemas.openxmlformats.org/drawingml/2006/main" xmlns:pic="http://schemas.openxmlformats.org/drawingml/2006/picture">
            <wp:extent cx="5486400" cy="3362139"/>
            <wp:docPr id="3" name="Picture 3"/>
            <wp:cNvGraphicFramePr>
              <a:graphicFrameLocks noChangeAspect="1"/>
            </wp:cNvGraphicFramePr>
            <a:graphic>
              <a:graphicData uri="http://schemas.openxmlformats.org/drawingml/2006/picture">
                <pic:pic>
                  <pic:nvPicPr>
                    <pic:cNvPr id="0" name="0f183f1d-5cbe-48d7-b0fb-b674232cf658.png"/>
                    <pic:cNvPicPr/>
                  </pic:nvPicPr>
                  <pic:blipFill>
                    <a:blip r:embed="rId11"/>
                    <a:stretch>
                      <a:fillRect/>
                    </a:stretch>
                  </pic:blipFill>
                  <pic:spPr>
                    <a:xfrm>
                      <a:off x="0" y="0"/>
                      <a:ext cx="5486400" cy="3362139"/>
                    </a:xfrm>
                    <a:prstGeom prst="rect"/>
                  </pic:spPr>
                </pic:pic>
              </a:graphicData>
            </a:graphic>
          </wp:inline>
        </w:drawing>
      </w:r>
    </w:p>
    <w:p>
      <w:pPr>
        <w:pStyle w:val="Heading1"/>
      </w:pPr>
      <w:r>
        <w:t>Top Work Products by Total Hours</w:t>
      </w:r>
    </w:p>
    <w:p>
      <w:r>
        <w:t>This table ranks the work products with the highest logged hours, helping management identify where the most time is being spent.</w:t>
      </w:r>
    </w:p>
    <w:p>
      <w:r>
        <w:drawing>
          <wp:inline xmlns:a="http://schemas.openxmlformats.org/drawingml/2006/main" xmlns:pic="http://schemas.openxmlformats.org/drawingml/2006/picture">
            <wp:extent cx="5486400" cy="2018935"/>
            <wp:docPr id="4" name="Picture 4"/>
            <wp:cNvGraphicFramePr>
              <a:graphicFrameLocks noChangeAspect="1"/>
            </wp:cNvGraphicFramePr>
            <a:graphic>
              <a:graphicData uri="http://schemas.openxmlformats.org/drawingml/2006/picture">
                <pic:pic>
                  <pic:nvPicPr>
                    <pic:cNvPr id="0" name="bd5617ac-82f8-461b-9505-aa4958d8a94a.png"/>
                    <pic:cNvPicPr/>
                  </pic:nvPicPr>
                  <pic:blipFill>
                    <a:blip r:embed="rId12"/>
                    <a:stretch>
                      <a:fillRect/>
                    </a:stretch>
                  </pic:blipFill>
                  <pic:spPr>
                    <a:xfrm>
                      <a:off x="0" y="0"/>
                      <a:ext cx="5486400" cy="2018935"/>
                    </a:xfrm>
                    <a:prstGeom prst="rect"/>
                  </pic:spPr>
                </pic:pic>
              </a:graphicData>
            </a:graphic>
          </wp:inline>
        </w:drawing>
      </w:r>
    </w:p>
    <w:p>
      <w:pPr>
        <w:pStyle w:val="Heading1"/>
      </w:pPr>
      <w:r>
        <w:t>Unplanned Hours by Division</w:t>
      </w:r>
    </w:p>
    <w:p>
      <w:r>
        <w:t>A bar chart showing the total number of hours worked on unplanned tasks, segmented by division. Helps highlight workload predictability.</w:t>
      </w:r>
    </w:p>
    <w:p>
      <w:r>
        <w:drawing>
          <wp:inline xmlns:a="http://schemas.openxmlformats.org/drawingml/2006/main" xmlns:pic="http://schemas.openxmlformats.org/drawingml/2006/picture">
            <wp:extent cx="5486400" cy="3714906"/>
            <wp:docPr id="5" name="Picture 5"/>
            <wp:cNvGraphicFramePr>
              <a:graphicFrameLocks noChangeAspect="1"/>
            </wp:cNvGraphicFramePr>
            <a:graphic>
              <a:graphicData uri="http://schemas.openxmlformats.org/drawingml/2006/picture">
                <pic:pic>
                  <pic:nvPicPr>
                    <pic:cNvPr id="0" name="937c031c-ad8d-485f-a88b-7e58ee4b6802.png"/>
                    <pic:cNvPicPr/>
                  </pic:nvPicPr>
                  <pic:blipFill>
                    <a:blip r:embed="rId13"/>
                    <a:stretch>
                      <a:fillRect/>
                    </a:stretch>
                  </pic:blipFill>
                  <pic:spPr>
                    <a:xfrm>
                      <a:off x="0" y="0"/>
                      <a:ext cx="5486400" cy="3714906"/>
                    </a:xfrm>
                    <a:prstGeom prst="rect"/>
                  </pic:spPr>
                </pic:pic>
              </a:graphicData>
            </a:graphic>
          </wp:inline>
        </w:drawing>
      </w:r>
    </w:p>
    <w:p>
      <w:pPr>
        <w:pStyle w:val="Heading1"/>
      </w:pPr>
      <w:r>
        <w:t>Level of Effort by Division</w:t>
      </w:r>
    </w:p>
    <w:p>
      <w:r>
        <w:t>Displays the percentage of total effort (in hours) contributed by each division. Useful for comparing division-level workload.</w:t>
      </w:r>
    </w:p>
    <w:p>
      <w:r>
        <w:drawing>
          <wp:inline xmlns:a="http://schemas.openxmlformats.org/drawingml/2006/main" xmlns:pic="http://schemas.openxmlformats.org/drawingml/2006/picture">
            <wp:extent cx="5486400" cy="3791607"/>
            <wp:docPr id="6" name="Picture 6"/>
            <wp:cNvGraphicFramePr>
              <a:graphicFrameLocks noChangeAspect="1"/>
            </wp:cNvGraphicFramePr>
            <a:graphic>
              <a:graphicData uri="http://schemas.openxmlformats.org/drawingml/2006/picture">
                <pic:pic>
                  <pic:nvPicPr>
                    <pic:cNvPr id="0" name="aa645bb9-2023-4516-b343-3d03be51e79e.png"/>
                    <pic:cNvPicPr/>
                  </pic:nvPicPr>
                  <pic:blipFill>
                    <a:blip r:embed="rId14"/>
                    <a:stretch>
                      <a:fillRect/>
                    </a:stretch>
                  </pic:blipFill>
                  <pic:spPr>
                    <a:xfrm>
                      <a:off x="0" y="0"/>
                      <a:ext cx="5486400" cy="3791607"/>
                    </a:xfrm>
                    <a:prstGeom prst="rect"/>
                  </pic:spPr>
                </pic:pic>
              </a:graphicData>
            </a:graphic>
          </wp:inline>
        </w:drawing>
      </w:r>
    </w:p>
    <w:p>
      <w:pPr>
        <w:pStyle w:val="Heading1"/>
      </w:pPr>
      <w:r>
        <w:t>Weekly Completion Trend</w:t>
      </w:r>
    </w:p>
    <w:p>
      <w:r>
        <w:t>A line chart showing weekly trends of work products completed, on hold, or in progress. Useful for tracking project velocity and progress over time.</w:t>
      </w:r>
    </w:p>
    <w:p>
      <w:r>
        <w:drawing>
          <wp:inline xmlns:a="http://schemas.openxmlformats.org/drawingml/2006/main" xmlns:pic="http://schemas.openxmlformats.org/drawingml/2006/picture">
            <wp:extent cx="5486400" cy="2562990"/>
            <wp:docPr id="7" name="Picture 7"/>
            <wp:cNvGraphicFramePr>
              <a:graphicFrameLocks noChangeAspect="1"/>
            </wp:cNvGraphicFramePr>
            <a:graphic>
              <a:graphicData uri="http://schemas.openxmlformats.org/drawingml/2006/picture">
                <pic:pic>
                  <pic:nvPicPr>
                    <pic:cNvPr id="0" name="e8596b81-788c-4cbc-84a5-9e4a4228613f.png"/>
                    <pic:cNvPicPr/>
                  </pic:nvPicPr>
                  <pic:blipFill>
                    <a:blip r:embed="rId15"/>
                    <a:stretch>
                      <a:fillRect/>
                    </a:stretch>
                  </pic:blipFill>
                  <pic:spPr>
                    <a:xfrm>
                      <a:off x="0" y="0"/>
                      <a:ext cx="5486400" cy="2562990"/>
                    </a:xfrm>
                    <a:prstGeom prst="rect"/>
                  </pic:spPr>
                </pic:pic>
              </a:graphicData>
            </a:graphic>
          </wp:inline>
        </w:drawing>
      </w:r>
    </w:p>
    <w:p>
      <w:pPr>
        <w:pStyle w:val="Heading1"/>
      </w:pPr>
      <w:r>
        <w:t>Work Product Status Overview</w:t>
      </w:r>
    </w:p>
    <w:p>
      <w:r>
        <w:t>Pie chart showing distribution of work products across statuses: Completed, In Progress, and On Hold.</w:t>
      </w:r>
    </w:p>
    <w:p>
      <w:r>
        <w:drawing>
          <wp:inline xmlns:a="http://schemas.openxmlformats.org/drawingml/2006/main" xmlns:pic="http://schemas.openxmlformats.org/drawingml/2006/picture">
            <wp:extent cx="5486400" cy="5046608"/>
            <wp:docPr id="8" name="Picture 8"/>
            <wp:cNvGraphicFramePr>
              <a:graphicFrameLocks noChangeAspect="1"/>
            </wp:cNvGraphicFramePr>
            <a:graphic>
              <a:graphicData uri="http://schemas.openxmlformats.org/drawingml/2006/picture">
                <pic:pic>
                  <pic:nvPicPr>
                    <pic:cNvPr id="0" name="999789a6-14fe-4ef8-ba90-8cd705e02c02.png"/>
                    <pic:cNvPicPr/>
                  </pic:nvPicPr>
                  <pic:blipFill>
                    <a:blip r:embed="rId16"/>
                    <a:stretch>
                      <a:fillRect/>
                    </a:stretch>
                  </pic:blipFill>
                  <pic:spPr>
                    <a:xfrm>
                      <a:off x="0" y="0"/>
                      <a:ext cx="5486400" cy="5046608"/>
                    </a:xfrm>
                    <a:prstGeom prst="rect"/>
                  </pic:spPr>
                </pic:pic>
              </a:graphicData>
            </a:graphic>
          </wp:inline>
        </w:drawing>
      </w:r>
    </w:p>
    <w:p>
      <w:pPr>
        <w:pStyle w:val="Heading1"/>
      </w:pPr>
      <w:r>
        <w:t>Key Performance Indicators</w:t>
      </w:r>
    </w:p>
    <w:p>
      <w:r>
        <w:t>A snapshot view of total hours worked, average hours per contractor, percent of unplanned hours, and count of non-reporting contractors.</w:t>
      </w:r>
    </w:p>
    <w:p>
      <w:r>
        <w:drawing>
          <wp:inline xmlns:a="http://schemas.openxmlformats.org/drawingml/2006/main" xmlns:pic="http://schemas.openxmlformats.org/drawingml/2006/picture">
            <wp:extent cx="5486400" cy="661214"/>
            <wp:docPr id="9" name="Picture 9"/>
            <wp:cNvGraphicFramePr>
              <a:graphicFrameLocks noChangeAspect="1"/>
            </wp:cNvGraphicFramePr>
            <a:graphic>
              <a:graphicData uri="http://schemas.openxmlformats.org/drawingml/2006/picture">
                <pic:pic>
                  <pic:nvPicPr>
                    <pic:cNvPr id="0" name="6a63ed06-5482-41f8-9b22-4527913d5bfc.png"/>
                    <pic:cNvPicPr/>
                  </pic:nvPicPr>
                  <pic:blipFill>
                    <a:blip r:embed="rId17"/>
                    <a:stretch>
                      <a:fillRect/>
                    </a:stretch>
                  </pic:blipFill>
                  <pic:spPr>
                    <a:xfrm>
                      <a:off x="0" y="0"/>
                      <a:ext cx="5486400" cy="661214"/>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