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8"/>
        <w:gridCol w:w="1878"/>
        <w:gridCol w:w="1878"/>
        <w:gridCol w:w="2066"/>
        <w:gridCol w:w="1690"/>
      </w:tblGrid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4E4E4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Color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4E4E4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First-band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br/>
              <w:t>Digit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4E4E4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Second-band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br/>
              <w:t>Digit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4E4E4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Third-band 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br/>
              <w:t xml:space="preserve">Multiplier 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4E4E4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Fourth-band 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br/>
              <w:t>Tolerance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Black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0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Brown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1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1%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Red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2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2%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E03CC1">
                  <w:rPr>
                    <w:rFonts w:ascii="Geneva" w:hAnsi="Geneva"/>
                    <w:sz w:val="18"/>
                    <w:szCs w:val="18"/>
                  </w:rPr>
                  <w:t>Orange</w:t>
                </w:r>
              </w:smartTag>
            </w:smartTag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3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3%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Yellow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4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4%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Green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5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Blue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6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Violet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7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10000000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Gray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8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100000000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White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</w:t>
            </w:r>
            <w:r w:rsidRPr="00E03CC1">
              <w:rPr>
                <w:rFonts w:ascii="Geneva" w:hAnsi="Geneva"/>
                <w:color w:val="000000"/>
                <w:sz w:val="18"/>
                <w:szCs w:val="18"/>
                <w:vertAlign w:val="superscript"/>
              </w:rPr>
              <w:t>9</w:t>
            </w: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 xml:space="preserve"> = 1000000000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 xml:space="preserve">Gold 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5%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Silver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10%</w:t>
            </w:r>
          </w:p>
        </w:tc>
      </w:tr>
      <w:tr w:rsidR="00BA4A19" w:rsidRPr="00E03CC1" w:rsidTr="00CC3188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uto"/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sz w:val="18"/>
                <w:szCs w:val="18"/>
              </w:rPr>
            </w:pPr>
            <w:r w:rsidRPr="00E03CC1">
              <w:rPr>
                <w:rFonts w:ascii="Geneva" w:hAnsi="Geneva"/>
                <w:sz w:val="18"/>
                <w:szCs w:val="18"/>
              </w:rPr>
              <w:t>None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BA4A19" w:rsidRPr="00E03CC1" w:rsidRDefault="00BA4A19" w:rsidP="00CC3188">
            <w:pPr>
              <w:jc w:val="center"/>
              <w:rPr>
                <w:rFonts w:ascii="Geneva" w:hAnsi="Geneva"/>
                <w:color w:val="000000"/>
                <w:sz w:val="18"/>
                <w:szCs w:val="18"/>
              </w:rPr>
            </w:pPr>
            <w:r w:rsidRPr="00E03CC1">
              <w:rPr>
                <w:rFonts w:ascii="Geneva" w:hAnsi="Geneva"/>
                <w:color w:val="000000"/>
                <w:sz w:val="18"/>
                <w:szCs w:val="18"/>
              </w:rPr>
              <w:t>20%</w:t>
            </w:r>
          </w:p>
        </w:tc>
      </w:tr>
    </w:tbl>
    <w:p w:rsidR="00940F5F" w:rsidRPr="009221CC" w:rsidRDefault="00940F5F" w:rsidP="009221CC"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19"/>
    <w:rsid w:val="009221CC"/>
    <w:rsid w:val="00940F5F"/>
    <w:rsid w:val="00B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2015-06-03T21:09:00Z</dcterms:created>
  <dcterms:modified xsi:type="dcterms:W3CDTF">2015-06-03T21:10:00Z</dcterms:modified>
</cp:coreProperties>
</file>