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A304" w14:textId="1D0D9F2C" w:rsidR="00EA7060" w:rsidRPr="00BE2B56" w:rsidRDefault="00EA7060" w:rsidP="00BE2B5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B56">
        <w:rPr>
          <w:rFonts w:ascii="Times New Roman" w:hAnsi="Times New Roman" w:cs="Times New Roman"/>
          <w:b/>
          <w:bCs/>
          <w:sz w:val="24"/>
          <w:szCs w:val="24"/>
        </w:rPr>
        <w:t>Prefixes and Units</w:t>
      </w:r>
    </w:p>
    <w:p w14:paraId="516547DA" w14:textId="01B07914" w:rsidR="00EA7060" w:rsidRDefault="00EA706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course, you are expected to know these standard prefixes to various units, and their abbreviations.  </w:t>
      </w:r>
      <w:r w:rsidR="000416B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ou’ll </w:t>
      </w:r>
      <w:r w:rsidR="000416BB">
        <w:rPr>
          <w:rFonts w:ascii="Times New Roman" w:hAnsi="Times New Roman" w:cs="Times New Roman"/>
          <w:sz w:val="24"/>
          <w:szCs w:val="24"/>
        </w:rPr>
        <w:t xml:space="preserve">especially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BE2B56">
        <w:rPr>
          <w:rFonts w:ascii="Times New Roman" w:hAnsi="Times New Roman" w:cs="Times New Roman"/>
          <w:sz w:val="24"/>
          <w:szCs w:val="24"/>
        </w:rPr>
        <w:t xml:space="preserve">seeing a whole lot of </w:t>
      </w:r>
      <w:r>
        <w:rPr>
          <w:rFonts w:ascii="Times New Roman" w:hAnsi="Times New Roman" w:cs="Times New Roman"/>
          <w:sz w:val="24"/>
          <w:szCs w:val="24"/>
        </w:rPr>
        <w:t>nanoseconds (</w:t>
      </w:r>
      <w:r w:rsidR="00BE2B56">
        <w:rPr>
          <w:rFonts w:ascii="Times New Roman" w:hAnsi="Times New Roman" w:cs="Times New Roman"/>
          <w:sz w:val="24"/>
          <w:szCs w:val="24"/>
        </w:rPr>
        <w:t>ns) and microns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BE2B56">
        <w:rPr>
          <w:rFonts w:ascii="Times New Roman" w:hAnsi="Times New Roman" w:cs="Times New Roman"/>
          <w:sz w:val="24"/>
          <w:szCs w:val="24"/>
        </w:rPr>
        <w:t>m).</w:t>
      </w:r>
    </w:p>
    <w:p w14:paraId="1DCC4C87" w14:textId="1E9D6A56" w:rsidR="00F146AE" w:rsidRDefault="00F813E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E6328" wp14:editId="0882C67A">
                <wp:simplePos x="0" y="0"/>
                <wp:positionH relativeFrom="column">
                  <wp:posOffset>5468620</wp:posOffset>
                </wp:positionH>
                <wp:positionV relativeFrom="paragraph">
                  <wp:posOffset>2529205</wp:posOffset>
                </wp:positionV>
                <wp:extent cx="406400" cy="1770380"/>
                <wp:effectExtent l="0" t="0" r="12700" b="96520"/>
                <wp:wrapNone/>
                <wp:docPr id="42272731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770380"/>
                        </a:xfrm>
                        <a:custGeom>
                          <a:avLst/>
                          <a:gdLst>
                            <a:gd name="connsiteX0" fmla="*/ 38100 w 193040"/>
                            <a:gd name="connsiteY0" fmla="*/ 0 h 1803400"/>
                            <a:gd name="connsiteX1" fmla="*/ 193040 w 193040"/>
                            <a:gd name="connsiteY1" fmla="*/ 0 h 1803400"/>
                            <a:gd name="connsiteX2" fmla="*/ 193040 w 193040"/>
                            <a:gd name="connsiteY2" fmla="*/ 1803400 h 1803400"/>
                            <a:gd name="connsiteX3" fmla="*/ 0 w 193040"/>
                            <a:gd name="connsiteY3" fmla="*/ 1803400 h 1803400"/>
                            <a:gd name="connsiteX0" fmla="*/ 0 w 406400"/>
                            <a:gd name="connsiteY0" fmla="*/ 0 h 1808590"/>
                            <a:gd name="connsiteX1" fmla="*/ 406400 w 406400"/>
                            <a:gd name="connsiteY1" fmla="*/ 5190 h 1808590"/>
                            <a:gd name="connsiteX2" fmla="*/ 406400 w 406400"/>
                            <a:gd name="connsiteY2" fmla="*/ 1808590 h 1808590"/>
                            <a:gd name="connsiteX3" fmla="*/ 213360 w 406400"/>
                            <a:gd name="connsiteY3" fmla="*/ 1808590 h 1808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6400" h="1808590">
                              <a:moveTo>
                                <a:pt x="0" y="0"/>
                              </a:moveTo>
                              <a:lnTo>
                                <a:pt x="406400" y="5190"/>
                              </a:lnTo>
                              <a:lnTo>
                                <a:pt x="406400" y="1808590"/>
                              </a:lnTo>
                              <a:lnTo>
                                <a:pt x="213360" y="1808590"/>
                              </a:lnTo>
                            </a:path>
                          </a:pathLst>
                        </a:custGeom>
                        <a:noFill/>
                        <a:ln w="12700">
                          <a:headEnd type="none" w="med" len="med"/>
                          <a:tailEnd type="arrow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5C5A" id="Freeform: Shape 2" o:spid="_x0000_s1026" style="position:absolute;margin-left:430.6pt;margin-top:199.15pt;width:32pt;height:1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400,180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" path="m,l406400,5190r,1803400l213360,1808590e" filled="f" strokecolor="#0a121c [484]" strokeweight="1pt">
                <v:stroke endarrow="open" endarrowwidth="narrow" endarrowlength="short"/>
                <v:path arrowok="t" o:connecttype="custom" o:connectlocs="0,0;406400,5080;406400,1770380;213360,177038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B21DB" wp14:editId="180522FC">
                <wp:simplePos x="0" y="0"/>
                <wp:positionH relativeFrom="column">
                  <wp:posOffset>5323840</wp:posOffset>
                </wp:positionH>
                <wp:positionV relativeFrom="paragraph">
                  <wp:posOffset>2417445</wp:posOffset>
                </wp:positionV>
                <wp:extent cx="62230" cy="228600"/>
                <wp:effectExtent l="0" t="0" r="13970" b="19050"/>
                <wp:wrapNone/>
                <wp:docPr id="1396152175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228600"/>
                        </a:xfrm>
                        <a:prstGeom prst="rightBrace">
                          <a:avLst>
                            <a:gd name="adj1" fmla="val 34596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186E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19.2pt;margin-top:190.35pt;width:4.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" adj="2034" strokecolor="black [3213]"/>
            </w:pict>
          </mc:Fallback>
        </mc:AlternateContent>
      </w:r>
      <w:r w:rsidR="008E3C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CB7177" wp14:editId="120363DA">
                <wp:simplePos x="0" y="0"/>
                <wp:positionH relativeFrom="column">
                  <wp:posOffset>5796280</wp:posOffset>
                </wp:positionH>
                <wp:positionV relativeFrom="paragraph">
                  <wp:posOffset>3237865</wp:posOffset>
                </wp:positionV>
                <wp:extent cx="868680" cy="477520"/>
                <wp:effectExtent l="0" t="0" r="7620" b="0"/>
                <wp:wrapNone/>
                <wp:docPr id="9304779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D2D9C" w14:textId="77777777" w:rsidR="008E3CFE" w:rsidRPr="0000456E" w:rsidRDefault="008E3CFE" w:rsidP="008E3C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0456E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proofErr w:type="gramStart"/>
                            <w:r w:rsidRPr="0000456E">
                              <w:rPr>
                                <w:sz w:val="20"/>
                                <w:szCs w:val="20"/>
                              </w:rPr>
                              <w:t>note</w:t>
                            </w:r>
                            <w:proofErr w:type="gramEnd"/>
                            <w:r w:rsidRPr="0000456E">
                              <w:rPr>
                                <w:sz w:val="20"/>
                                <w:szCs w:val="20"/>
                              </w:rPr>
                              <w:t xml:space="preserve"> this</w:t>
                            </w:r>
                          </w:p>
                          <w:p w14:paraId="170C83F0" w14:textId="6FC2B41E" w:rsidR="008E3CFE" w:rsidRPr="0000456E" w:rsidRDefault="008E3CFE" w:rsidP="008E3C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0456E">
                              <w:rPr>
                                <w:sz w:val="20"/>
                                <w:szCs w:val="20"/>
                              </w:rPr>
                              <w:t xml:space="preserve"> 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B71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6.4pt;margin-top:254.95pt;width:68.4pt;height:37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" fillcolor="white [3201]" stroked="f" strokeweight=".5pt">
                <v:textbox>
                  <w:txbxContent>
                    <w:p w14:paraId="2DED2D9C" w14:textId="77777777" w:rsidR="008E3CFE" w:rsidRPr="0000456E" w:rsidRDefault="008E3CFE" w:rsidP="008E3C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0456E">
                        <w:rPr>
                          <w:sz w:val="20"/>
                          <w:szCs w:val="20"/>
                        </w:rPr>
                        <w:t>*</w:t>
                      </w:r>
                      <w:proofErr w:type="gramStart"/>
                      <w:r w:rsidRPr="0000456E">
                        <w:rPr>
                          <w:sz w:val="20"/>
                          <w:szCs w:val="20"/>
                        </w:rPr>
                        <w:t>note</w:t>
                      </w:r>
                      <w:proofErr w:type="gramEnd"/>
                      <w:r w:rsidRPr="0000456E">
                        <w:rPr>
                          <w:sz w:val="20"/>
                          <w:szCs w:val="20"/>
                        </w:rPr>
                        <w:t xml:space="preserve"> this</w:t>
                      </w:r>
                    </w:p>
                    <w:p w14:paraId="170C83F0" w14:textId="6FC2B41E" w:rsidR="008E3CFE" w:rsidRPr="0000456E" w:rsidRDefault="008E3CFE" w:rsidP="008E3C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0456E">
                        <w:rPr>
                          <w:sz w:val="20"/>
                          <w:szCs w:val="20"/>
                        </w:rPr>
                        <w:t xml:space="preserve">  exception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1"/>
        <w:gridCol w:w="4774"/>
        <w:gridCol w:w="900"/>
        <w:gridCol w:w="1440"/>
      </w:tblGrid>
      <w:tr w:rsidR="00D255AE" w:rsidRPr="00F2224F" w14:paraId="5736C091" w14:textId="77777777" w:rsidTr="00F813EC">
        <w:trPr>
          <w:trHeight w:val="360"/>
        </w:trPr>
        <w:tc>
          <w:tcPr>
            <w:tcW w:w="1161" w:type="dxa"/>
            <w:vAlign w:val="center"/>
          </w:tcPr>
          <w:p w14:paraId="2CCEBD74" w14:textId="73C68D1A" w:rsidR="00706EE4" w:rsidRPr="00F2224F" w:rsidRDefault="00D255AE" w:rsidP="00706EE4">
            <w:pPr>
              <w:rPr>
                <w:rFonts w:cstheme="minorHAnsi"/>
                <w:b/>
                <w:bCs/>
              </w:rPr>
            </w:pPr>
            <w:r w:rsidRPr="00F2224F">
              <w:rPr>
                <w:rFonts w:cstheme="minorHAnsi"/>
                <w:b/>
                <w:bCs/>
              </w:rPr>
              <w:t>Exponent</w:t>
            </w:r>
          </w:p>
        </w:tc>
        <w:tc>
          <w:tcPr>
            <w:tcW w:w="4774" w:type="dxa"/>
            <w:vAlign w:val="center"/>
          </w:tcPr>
          <w:p w14:paraId="1246E1E9" w14:textId="5026E576" w:rsidR="00D255AE" w:rsidRPr="00F2224F" w:rsidRDefault="00D255AE" w:rsidP="00D35651">
            <w:pPr>
              <w:jc w:val="center"/>
              <w:rPr>
                <w:rFonts w:cstheme="minorHAnsi"/>
                <w:b/>
                <w:bCs/>
              </w:rPr>
            </w:pPr>
            <w:r w:rsidRPr="00F2224F">
              <w:rPr>
                <w:rFonts w:cstheme="minorHAnsi"/>
                <w:b/>
                <w:bCs/>
              </w:rPr>
              <w:t>Decimal</w:t>
            </w:r>
          </w:p>
        </w:tc>
        <w:tc>
          <w:tcPr>
            <w:tcW w:w="900" w:type="dxa"/>
            <w:vAlign w:val="center"/>
          </w:tcPr>
          <w:p w14:paraId="44556828" w14:textId="732B8D41" w:rsidR="00D255AE" w:rsidRPr="00F2224F" w:rsidRDefault="00D255AE" w:rsidP="009221CC">
            <w:pPr>
              <w:rPr>
                <w:rFonts w:cstheme="minorHAnsi"/>
                <w:b/>
                <w:bCs/>
              </w:rPr>
            </w:pPr>
            <w:r w:rsidRPr="00F2224F">
              <w:rPr>
                <w:rFonts w:cstheme="minorHAnsi"/>
                <w:b/>
                <w:bCs/>
              </w:rPr>
              <w:t>Prefix</w:t>
            </w:r>
          </w:p>
        </w:tc>
        <w:tc>
          <w:tcPr>
            <w:tcW w:w="1440" w:type="dxa"/>
            <w:vAlign w:val="center"/>
          </w:tcPr>
          <w:p w14:paraId="1B89AF6F" w14:textId="3290CCF8" w:rsidR="00D255AE" w:rsidRPr="00F2224F" w:rsidRDefault="00D255AE" w:rsidP="00D35651">
            <w:pPr>
              <w:jc w:val="center"/>
              <w:rPr>
                <w:rFonts w:cstheme="minorHAnsi"/>
                <w:b/>
                <w:bCs/>
              </w:rPr>
            </w:pPr>
            <w:r w:rsidRPr="00F2224F">
              <w:rPr>
                <w:rFonts w:cstheme="minorHAnsi"/>
                <w:b/>
                <w:bCs/>
              </w:rPr>
              <w:t>Abbreviation</w:t>
            </w:r>
          </w:p>
        </w:tc>
      </w:tr>
      <w:tr w:rsidR="00B214F8" w:rsidRPr="00F2224F" w14:paraId="48B99482" w14:textId="77777777" w:rsidTr="00F813EC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6A866BBE" w14:textId="2C2B2F40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15</w:t>
            </w:r>
          </w:p>
        </w:tc>
        <w:tc>
          <w:tcPr>
            <w:tcW w:w="4774" w:type="dxa"/>
            <w:tcMar>
              <w:left w:w="115" w:type="dxa"/>
              <w:right w:w="2506" w:type="dxa"/>
            </w:tcMar>
            <w:vAlign w:val="center"/>
          </w:tcPr>
          <w:p w14:paraId="41E03589" w14:textId="0E99D6BF" w:rsidR="00B214F8" w:rsidRPr="00F2224F" w:rsidRDefault="00B214F8" w:rsidP="00B214F8">
            <w:pPr>
              <w:jc w:val="right"/>
              <w:rPr>
                <w:rFonts w:cstheme="minorHAnsi"/>
              </w:rPr>
            </w:pPr>
            <w:r w:rsidRPr="00F2224F">
              <w:rPr>
                <w:rFonts w:cstheme="minorHAnsi"/>
              </w:rPr>
              <w:t>1 000 000 000 000 000</w:t>
            </w:r>
          </w:p>
        </w:tc>
        <w:tc>
          <w:tcPr>
            <w:tcW w:w="900" w:type="dxa"/>
            <w:vAlign w:val="center"/>
          </w:tcPr>
          <w:p w14:paraId="5172969F" w14:textId="37B0AF57" w:rsidR="00B214F8" w:rsidRPr="00F2224F" w:rsidRDefault="00B214F8" w:rsidP="00D61958">
            <w:pPr>
              <w:rPr>
                <w:rFonts w:cstheme="minorHAnsi"/>
              </w:rPr>
            </w:pPr>
            <w:proofErr w:type="spellStart"/>
            <w:r w:rsidRPr="00F2224F">
              <w:rPr>
                <w:rFonts w:cstheme="minorHAnsi"/>
              </w:rPr>
              <w:t>peta</w:t>
            </w:r>
            <w:proofErr w:type="spellEnd"/>
          </w:p>
        </w:tc>
        <w:tc>
          <w:tcPr>
            <w:tcW w:w="1440" w:type="dxa"/>
            <w:vAlign w:val="center"/>
          </w:tcPr>
          <w:p w14:paraId="34092109" w14:textId="767AA497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P</w:t>
            </w:r>
          </w:p>
        </w:tc>
      </w:tr>
      <w:tr w:rsidR="00B214F8" w:rsidRPr="00F2224F" w14:paraId="770A2349" w14:textId="77777777" w:rsidTr="00F813EC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128308E2" w14:textId="56448A8E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12</w:t>
            </w:r>
          </w:p>
        </w:tc>
        <w:tc>
          <w:tcPr>
            <w:tcW w:w="4774" w:type="dxa"/>
            <w:tcMar>
              <w:left w:w="115" w:type="dxa"/>
              <w:right w:w="2506" w:type="dxa"/>
            </w:tcMar>
            <w:vAlign w:val="center"/>
          </w:tcPr>
          <w:p w14:paraId="47F88EC8" w14:textId="0AA8D736" w:rsidR="00B214F8" w:rsidRPr="00F2224F" w:rsidRDefault="00B214F8" w:rsidP="00B214F8">
            <w:pPr>
              <w:jc w:val="right"/>
              <w:rPr>
                <w:rFonts w:cstheme="minorHAnsi"/>
              </w:rPr>
            </w:pPr>
            <w:r w:rsidRPr="00F2224F">
              <w:rPr>
                <w:rFonts w:cstheme="minorHAnsi"/>
              </w:rPr>
              <w:t>1 000 000 000 000</w:t>
            </w:r>
          </w:p>
        </w:tc>
        <w:tc>
          <w:tcPr>
            <w:tcW w:w="900" w:type="dxa"/>
            <w:vAlign w:val="center"/>
          </w:tcPr>
          <w:p w14:paraId="258A6FD7" w14:textId="0488E318" w:rsidR="00B214F8" w:rsidRPr="00F2224F" w:rsidRDefault="00B214F8" w:rsidP="00D6195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tera</w:t>
            </w:r>
          </w:p>
        </w:tc>
        <w:tc>
          <w:tcPr>
            <w:tcW w:w="1440" w:type="dxa"/>
            <w:vAlign w:val="center"/>
          </w:tcPr>
          <w:p w14:paraId="4AF15522" w14:textId="5A092F70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T</w:t>
            </w:r>
          </w:p>
        </w:tc>
      </w:tr>
      <w:tr w:rsidR="00B214F8" w:rsidRPr="00F2224F" w14:paraId="4BCA6B66" w14:textId="77777777" w:rsidTr="00F813EC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5AF89C7B" w14:textId="1E8454F6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9</w:t>
            </w:r>
          </w:p>
        </w:tc>
        <w:tc>
          <w:tcPr>
            <w:tcW w:w="4774" w:type="dxa"/>
            <w:tcMar>
              <w:left w:w="115" w:type="dxa"/>
              <w:right w:w="2506" w:type="dxa"/>
            </w:tcMar>
            <w:vAlign w:val="center"/>
          </w:tcPr>
          <w:p w14:paraId="0E98095B" w14:textId="4E5E0359" w:rsidR="00B214F8" w:rsidRPr="00F2224F" w:rsidRDefault="00B214F8" w:rsidP="00B214F8">
            <w:pPr>
              <w:jc w:val="right"/>
              <w:rPr>
                <w:rFonts w:cstheme="minorHAnsi"/>
              </w:rPr>
            </w:pPr>
            <w:r w:rsidRPr="00F2224F">
              <w:rPr>
                <w:rFonts w:cstheme="minorHAnsi"/>
              </w:rPr>
              <w:t>1 000 000 000</w:t>
            </w:r>
          </w:p>
        </w:tc>
        <w:tc>
          <w:tcPr>
            <w:tcW w:w="900" w:type="dxa"/>
            <w:vAlign w:val="center"/>
          </w:tcPr>
          <w:p w14:paraId="79ABA665" w14:textId="6CF64920" w:rsidR="00B214F8" w:rsidRPr="00F2224F" w:rsidRDefault="00B214F8" w:rsidP="00D6195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giga</w:t>
            </w:r>
          </w:p>
        </w:tc>
        <w:tc>
          <w:tcPr>
            <w:tcW w:w="1440" w:type="dxa"/>
            <w:vAlign w:val="center"/>
          </w:tcPr>
          <w:p w14:paraId="491B75B0" w14:textId="2D6DBBD2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G</w:t>
            </w:r>
          </w:p>
        </w:tc>
      </w:tr>
      <w:tr w:rsidR="00B214F8" w:rsidRPr="00F2224F" w14:paraId="6963241C" w14:textId="77777777" w:rsidTr="00F813EC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2F87166D" w14:textId="4CC6AF67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6</w:t>
            </w:r>
          </w:p>
        </w:tc>
        <w:tc>
          <w:tcPr>
            <w:tcW w:w="4774" w:type="dxa"/>
            <w:tcMar>
              <w:left w:w="115" w:type="dxa"/>
              <w:right w:w="2506" w:type="dxa"/>
            </w:tcMar>
            <w:vAlign w:val="center"/>
          </w:tcPr>
          <w:p w14:paraId="6C741C6D" w14:textId="0B3FD133" w:rsidR="00B214F8" w:rsidRPr="00F2224F" w:rsidRDefault="00B214F8" w:rsidP="00B214F8">
            <w:pPr>
              <w:jc w:val="right"/>
              <w:rPr>
                <w:rFonts w:cstheme="minorHAnsi"/>
              </w:rPr>
            </w:pPr>
            <w:r w:rsidRPr="00F2224F">
              <w:rPr>
                <w:rFonts w:cstheme="minorHAnsi"/>
              </w:rPr>
              <w:t>1 000 000</w:t>
            </w:r>
          </w:p>
        </w:tc>
        <w:tc>
          <w:tcPr>
            <w:tcW w:w="900" w:type="dxa"/>
            <w:vAlign w:val="center"/>
          </w:tcPr>
          <w:p w14:paraId="3D7370B8" w14:textId="6D5BE088" w:rsidR="00B214F8" w:rsidRPr="00F2224F" w:rsidRDefault="00B214F8" w:rsidP="00D6195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mega</w:t>
            </w:r>
          </w:p>
        </w:tc>
        <w:tc>
          <w:tcPr>
            <w:tcW w:w="1440" w:type="dxa"/>
            <w:vAlign w:val="center"/>
          </w:tcPr>
          <w:p w14:paraId="10B804B5" w14:textId="65CB42D9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M</w:t>
            </w:r>
          </w:p>
        </w:tc>
      </w:tr>
      <w:tr w:rsidR="00B214F8" w:rsidRPr="00F2224F" w14:paraId="241F5307" w14:textId="77777777" w:rsidTr="00F813EC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1B6D38BD" w14:textId="09EE4B1C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4774" w:type="dxa"/>
            <w:tcMar>
              <w:left w:w="115" w:type="dxa"/>
              <w:right w:w="2506" w:type="dxa"/>
            </w:tcMar>
            <w:vAlign w:val="center"/>
          </w:tcPr>
          <w:p w14:paraId="48267A15" w14:textId="3B198712" w:rsidR="00B214F8" w:rsidRPr="00F2224F" w:rsidRDefault="00B214F8" w:rsidP="00B214F8">
            <w:pPr>
              <w:jc w:val="right"/>
              <w:rPr>
                <w:rFonts w:cstheme="minorHAnsi"/>
              </w:rPr>
            </w:pPr>
            <w:r w:rsidRPr="00F2224F">
              <w:rPr>
                <w:rFonts w:cstheme="minorHAnsi"/>
              </w:rPr>
              <w:t>1 000</w:t>
            </w:r>
          </w:p>
        </w:tc>
        <w:tc>
          <w:tcPr>
            <w:tcW w:w="900" w:type="dxa"/>
            <w:vAlign w:val="center"/>
          </w:tcPr>
          <w:p w14:paraId="07266627" w14:textId="0D103CCB" w:rsidR="00B214F8" w:rsidRPr="00F2224F" w:rsidRDefault="00B214F8" w:rsidP="00D6195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kilo</w:t>
            </w:r>
          </w:p>
        </w:tc>
        <w:tc>
          <w:tcPr>
            <w:tcW w:w="1440" w:type="dxa"/>
            <w:vAlign w:val="center"/>
          </w:tcPr>
          <w:p w14:paraId="67299692" w14:textId="41D07DB0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k</w:t>
            </w:r>
          </w:p>
        </w:tc>
      </w:tr>
      <w:tr w:rsidR="00B214F8" w:rsidRPr="00F2224F" w14:paraId="023B0F90" w14:textId="77777777" w:rsidTr="00F813EC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60C10118" w14:textId="61232563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0</w:t>
            </w:r>
          </w:p>
        </w:tc>
        <w:tc>
          <w:tcPr>
            <w:tcW w:w="4774" w:type="dxa"/>
            <w:tcMar>
              <w:left w:w="115" w:type="dxa"/>
              <w:right w:w="2506" w:type="dxa"/>
            </w:tcMar>
            <w:vAlign w:val="center"/>
          </w:tcPr>
          <w:p w14:paraId="6753CF7B" w14:textId="514C3DE3" w:rsidR="00B214F8" w:rsidRPr="00F2224F" w:rsidRDefault="00B214F8" w:rsidP="00B214F8">
            <w:pPr>
              <w:jc w:val="right"/>
              <w:rPr>
                <w:rFonts w:cstheme="minorHAnsi"/>
              </w:rPr>
            </w:pPr>
            <w:r w:rsidRPr="00F2224F">
              <w:rPr>
                <w:rFonts w:cstheme="minorHAnsi"/>
              </w:rPr>
              <w:t>1</w:t>
            </w:r>
          </w:p>
        </w:tc>
        <w:tc>
          <w:tcPr>
            <w:tcW w:w="900" w:type="dxa"/>
            <w:vAlign w:val="center"/>
          </w:tcPr>
          <w:p w14:paraId="154B92C1" w14:textId="324F0B8F" w:rsidR="00B214F8" w:rsidRPr="00F2224F" w:rsidRDefault="00B214F8" w:rsidP="00D6195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(none)</w:t>
            </w:r>
          </w:p>
        </w:tc>
        <w:tc>
          <w:tcPr>
            <w:tcW w:w="1440" w:type="dxa"/>
            <w:vAlign w:val="center"/>
          </w:tcPr>
          <w:p w14:paraId="0F49AD44" w14:textId="77777777" w:rsidR="00B214F8" w:rsidRPr="00F2224F" w:rsidRDefault="00B214F8" w:rsidP="00D35651">
            <w:pPr>
              <w:jc w:val="center"/>
              <w:rPr>
                <w:rFonts w:cstheme="minorHAnsi"/>
              </w:rPr>
            </w:pPr>
          </w:p>
        </w:tc>
      </w:tr>
      <w:tr w:rsidR="00B214F8" w:rsidRPr="00F2224F" w14:paraId="0E9A6ED0" w14:textId="77777777" w:rsidTr="00DE4BF0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2ED0C907" w14:textId="518BCCA5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–2</w:t>
            </w:r>
          </w:p>
        </w:tc>
        <w:tc>
          <w:tcPr>
            <w:tcW w:w="4774" w:type="dxa"/>
            <w:tcMar>
              <w:left w:w="2160" w:type="dxa"/>
              <w:right w:w="115" w:type="dxa"/>
            </w:tcMar>
            <w:vAlign w:val="center"/>
          </w:tcPr>
          <w:p w14:paraId="1ABCD07D" w14:textId="6E0E9D51" w:rsidR="00B214F8" w:rsidRPr="00F2224F" w:rsidRDefault="00B214F8" w:rsidP="00B214F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0.01</w:t>
            </w:r>
          </w:p>
        </w:tc>
        <w:tc>
          <w:tcPr>
            <w:tcW w:w="900" w:type="dxa"/>
            <w:vAlign w:val="center"/>
          </w:tcPr>
          <w:p w14:paraId="589705B4" w14:textId="2A771DA5" w:rsidR="00B214F8" w:rsidRPr="00F2224F" w:rsidRDefault="00B214F8" w:rsidP="00D61958">
            <w:pPr>
              <w:rPr>
                <w:rFonts w:cstheme="minorHAnsi"/>
              </w:rPr>
            </w:pPr>
            <w:proofErr w:type="spellStart"/>
            <w:r w:rsidRPr="00F2224F">
              <w:rPr>
                <w:rFonts w:cstheme="minorHAnsi"/>
              </w:rPr>
              <w:t>centi</w:t>
            </w:r>
            <w:proofErr w:type="spellEnd"/>
          </w:p>
        </w:tc>
        <w:tc>
          <w:tcPr>
            <w:tcW w:w="1440" w:type="dxa"/>
            <w:vAlign w:val="center"/>
          </w:tcPr>
          <w:p w14:paraId="34C2B05E" w14:textId="76729044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c</w:t>
            </w:r>
          </w:p>
        </w:tc>
      </w:tr>
      <w:tr w:rsidR="00B214F8" w:rsidRPr="00F2224F" w14:paraId="4612890E" w14:textId="77777777" w:rsidTr="00DE4BF0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65E5AE4E" w14:textId="5BAC3C2A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–3</w:t>
            </w:r>
          </w:p>
        </w:tc>
        <w:tc>
          <w:tcPr>
            <w:tcW w:w="4774" w:type="dxa"/>
            <w:tcMar>
              <w:left w:w="2160" w:type="dxa"/>
              <w:right w:w="115" w:type="dxa"/>
            </w:tcMar>
            <w:vAlign w:val="center"/>
          </w:tcPr>
          <w:p w14:paraId="375CE557" w14:textId="3376F690" w:rsidR="00B214F8" w:rsidRPr="00F2224F" w:rsidRDefault="00B214F8" w:rsidP="00B214F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0.001</w:t>
            </w:r>
          </w:p>
        </w:tc>
        <w:tc>
          <w:tcPr>
            <w:tcW w:w="900" w:type="dxa"/>
            <w:vAlign w:val="center"/>
          </w:tcPr>
          <w:p w14:paraId="01D70FE1" w14:textId="5322C6FF" w:rsidR="00B214F8" w:rsidRPr="00F2224F" w:rsidRDefault="00B214F8" w:rsidP="00D6195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milli</w:t>
            </w:r>
          </w:p>
        </w:tc>
        <w:tc>
          <w:tcPr>
            <w:tcW w:w="1440" w:type="dxa"/>
            <w:vAlign w:val="center"/>
          </w:tcPr>
          <w:p w14:paraId="3288D2FA" w14:textId="24157DE9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m</w:t>
            </w:r>
          </w:p>
        </w:tc>
      </w:tr>
      <w:tr w:rsidR="00B214F8" w:rsidRPr="00F2224F" w14:paraId="6B0A1ABA" w14:textId="77777777" w:rsidTr="00DE4BF0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5020AC76" w14:textId="32099B3A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–6</w:t>
            </w:r>
          </w:p>
        </w:tc>
        <w:tc>
          <w:tcPr>
            <w:tcW w:w="4774" w:type="dxa"/>
            <w:tcMar>
              <w:left w:w="2160" w:type="dxa"/>
              <w:right w:w="115" w:type="dxa"/>
            </w:tcMar>
            <w:vAlign w:val="center"/>
          </w:tcPr>
          <w:p w14:paraId="1085048F" w14:textId="23E9DB7A" w:rsidR="00B214F8" w:rsidRPr="00F2224F" w:rsidRDefault="00B214F8" w:rsidP="00B214F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0.000 001</w:t>
            </w:r>
          </w:p>
        </w:tc>
        <w:tc>
          <w:tcPr>
            <w:tcW w:w="900" w:type="dxa"/>
            <w:vAlign w:val="center"/>
          </w:tcPr>
          <w:p w14:paraId="5A0CA5AF" w14:textId="2F6E9C31" w:rsidR="00B214F8" w:rsidRPr="00F2224F" w:rsidRDefault="00B214F8" w:rsidP="00D6195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micro</w:t>
            </w:r>
            <w:r w:rsidR="00F146AE" w:rsidRPr="00F2224F">
              <w:rPr>
                <w:rFonts w:cstheme="minorHAnsi"/>
                <w:vertAlign w:val="superscript"/>
              </w:rPr>
              <w:t>*</w:t>
            </w:r>
          </w:p>
        </w:tc>
        <w:tc>
          <w:tcPr>
            <w:tcW w:w="1440" w:type="dxa"/>
            <w:vAlign w:val="center"/>
          </w:tcPr>
          <w:p w14:paraId="323D0C35" w14:textId="68311EAD" w:rsidR="00B214F8" w:rsidRPr="00F2224F" w:rsidRDefault="00B214F8" w:rsidP="00D35651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μ</m:t>
                </m:r>
              </m:oMath>
            </m:oMathPara>
          </w:p>
        </w:tc>
      </w:tr>
      <w:tr w:rsidR="00B214F8" w:rsidRPr="00F2224F" w14:paraId="5C7440A0" w14:textId="77777777" w:rsidTr="00DE4BF0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7DB04ABA" w14:textId="23D79D60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–9</w:t>
            </w:r>
          </w:p>
        </w:tc>
        <w:tc>
          <w:tcPr>
            <w:tcW w:w="4774" w:type="dxa"/>
            <w:tcMar>
              <w:left w:w="2160" w:type="dxa"/>
              <w:right w:w="115" w:type="dxa"/>
            </w:tcMar>
            <w:vAlign w:val="center"/>
          </w:tcPr>
          <w:p w14:paraId="6F2FB6D5" w14:textId="5EABD718" w:rsidR="00B214F8" w:rsidRPr="00F2224F" w:rsidRDefault="00B214F8" w:rsidP="00B214F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0.000 000 001</w:t>
            </w:r>
          </w:p>
        </w:tc>
        <w:tc>
          <w:tcPr>
            <w:tcW w:w="900" w:type="dxa"/>
            <w:vAlign w:val="center"/>
          </w:tcPr>
          <w:p w14:paraId="1485ED90" w14:textId="75575382" w:rsidR="00B214F8" w:rsidRPr="00F2224F" w:rsidRDefault="00B214F8" w:rsidP="00D6195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nano</w:t>
            </w:r>
          </w:p>
        </w:tc>
        <w:tc>
          <w:tcPr>
            <w:tcW w:w="1440" w:type="dxa"/>
            <w:vAlign w:val="center"/>
          </w:tcPr>
          <w:p w14:paraId="70F75B3E" w14:textId="324594D6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n</w:t>
            </w:r>
          </w:p>
        </w:tc>
      </w:tr>
      <w:tr w:rsidR="00B214F8" w:rsidRPr="00F2224F" w14:paraId="3C1EE453" w14:textId="77777777" w:rsidTr="00DE4BF0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72E01190" w14:textId="702C0892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–12</w:t>
            </w:r>
          </w:p>
        </w:tc>
        <w:tc>
          <w:tcPr>
            <w:tcW w:w="4774" w:type="dxa"/>
            <w:tcMar>
              <w:left w:w="2160" w:type="dxa"/>
              <w:right w:w="115" w:type="dxa"/>
            </w:tcMar>
            <w:vAlign w:val="center"/>
          </w:tcPr>
          <w:p w14:paraId="190EC08B" w14:textId="43085A21" w:rsidR="00B214F8" w:rsidRPr="00F2224F" w:rsidRDefault="00B214F8" w:rsidP="00B214F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0.000 000 000 001</w:t>
            </w:r>
          </w:p>
        </w:tc>
        <w:tc>
          <w:tcPr>
            <w:tcW w:w="900" w:type="dxa"/>
            <w:vAlign w:val="center"/>
          </w:tcPr>
          <w:p w14:paraId="65FD5874" w14:textId="2793740C" w:rsidR="00B214F8" w:rsidRPr="00F2224F" w:rsidRDefault="00B214F8" w:rsidP="00D35651">
            <w:pPr>
              <w:rPr>
                <w:rFonts w:cstheme="minorHAnsi"/>
              </w:rPr>
            </w:pPr>
            <w:proofErr w:type="spellStart"/>
            <w:r w:rsidRPr="00F2224F">
              <w:rPr>
                <w:rFonts w:cstheme="minorHAnsi"/>
              </w:rPr>
              <w:t>pico</w:t>
            </w:r>
            <w:proofErr w:type="spellEnd"/>
          </w:p>
        </w:tc>
        <w:tc>
          <w:tcPr>
            <w:tcW w:w="1440" w:type="dxa"/>
            <w:vAlign w:val="center"/>
          </w:tcPr>
          <w:p w14:paraId="433750AD" w14:textId="326BA910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p</w:t>
            </w:r>
          </w:p>
        </w:tc>
      </w:tr>
      <w:tr w:rsidR="00B214F8" w:rsidRPr="00F2224F" w14:paraId="3FE586EA" w14:textId="77777777" w:rsidTr="00DE4BF0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082A1813" w14:textId="2ED07639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–15</w:t>
            </w:r>
          </w:p>
        </w:tc>
        <w:tc>
          <w:tcPr>
            <w:tcW w:w="4774" w:type="dxa"/>
            <w:tcMar>
              <w:left w:w="2160" w:type="dxa"/>
              <w:right w:w="115" w:type="dxa"/>
            </w:tcMar>
            <w:vAlign w:val="center"/>
          </w:tcPr>
          <w:p w14:paraId="51EA5529" w14:textId="173F7146" w:rsidR="00B214F8" w:rsidRPr="00F2224F" w:rsidRDefault="00B214F8" w:rsidP="00B214F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0.000 000 000 000 001</w:t>
            </w:r>
          </w:p>
        </w:tc>
        <w:tc>
          <w:tcPr>
            <w:tcW w:w="900" w:type="dxa"/>
            <w:vAlign w:val="center"/>
          </w:tcPr>
          <w:p w14:paraId="25D1F1F1" w14:textId="58DEAC87" w:rsidR="00B214F8" w:rsidRPr="00F2224F" w:rsidRDefault="00B214F8" w:rsidP="00D35651">
            <w:pPr>
              <w:rPr>
                <w:rFonts w:cstheme="minorHAnsi"/>
              </w:rPr>
            </w:pPr>
            <w:proofErr w:type="spellStart"/>
            <w:r w:rsidRPr="00F2224F">
              <w:rPr>
                <w:rFonts w:cstheme="minorHAnsi"/>
              </w:rPr>
              <w:t>femto</w:t>
            </w:r>
            <w:proofErr w:type="spellEnd"/>
          </w:p>
        </w:tc>
        <w:tc>
          <w:tcPr>
            <w:tcW w:w="1440" w:type="dxa"/>
            <w:vAlign w:val="center"/>
          </w:tcPr>
          <w:p w14:paraId="023B818C" w14:textId="6741A40D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f</w:t>
            </w:r>
          </w:p>
        </w:tc>
      </w:tr>
      <w:tr w:rsidR="00B214F8" w:rsidRPr="00F2224F" w14:paraId="4DB88951" w14:textId="77777777" w:rsidTr="00DE4BF0">
        <w:trPr>
          <w:trHeight w:val="360"/>
        </w:trPr>
        <w:tc>
          <w:tcPr>
            <w:tcW w:w="1161" w:type="dxa"/>
            <w:tcMar>
              <w:left w:w="360" w:type="dxa"/>
              <w:right w:w="115" w:type="dxa"/>
            </w:tcMar>
            <w:vAlign w:val="center"/>
          </w:tcPr>
          <w:p w14:paraId="6697DE64" w14:textId="4F1442DA" w:rsidR="00B214F8" w:rsidRPr="00F2224F" w:rsidRDefault="00B214F8" w:rsidP="00D35651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10</w:t>
            </w:r>
            <w:r w:rsidRPr="00F2224F">
              <w:rPr>
                <w:rFonts w:cstheme="minorHAnsi"/>
                <w:vertAlign w:val="superscript"/>
              </w:rPr>
              <w:t>–18</w:t>
            </w:r>
          </w:p>
        </w:tc>
        <w:tc>
          <w:tcPr>
            <w:tcW w:w="4774" w:type="dxa"/>
            <w:tcMar>
              <w:left w:w="2160" w:type="dxa"/>
              <w:right w:w="115" w:type="dxa"/>
            </w:tcMar>
            <w:vAlign w:val="center"/>
          </w:tcPr>
          <w:p w14:paraId="6B3B80D0" w14:textId="25DAE6AC" w:rsidR="00B214F8" w:rsidRPr="00F2224F" w:rsidRDefault="00B214F8" w:rsidP="00B214F8">
            <w:pPr>
              <w:rPr>
                <w:rFonts w:cstheme="minorHAnsi"/>
              </w:rPr>
            </w:pPr>
            <w:r w:rsidRPr="00F2224F">
              <w:rPr>
                <w:rFonts w:cstheme="minorHAnsi"/>
              </w:rPr>
              <w:t>0.000 000 000 000 000 001</w:t>
            </w:r>
          </w:p>
        </w:tc>
        <w:tc>
          <w:tcPr>
            <w:tcW w:w="900" w:type="dxa"/>
            <w:vAlign w:val="center"/>
          </w:tcPr>
          <w:p w14:paraId="64C99E47" w14:textId="3BBDD9BD" w:rsidR="00B214F8" w:rsidRPr="00F2224F" w:rsidRDefault="00B214F8" w:rsidP="00D35651">
            <w:pPr>
              <w:rPr>
                <w:rFonts w:cstheme="minorHAnsi"/>
              </w:rPr>
            </w:pPr>
            <w:proofErr w:type="spellStart"/>
            <w:r w:rsidRPr="00F2224F">
              <w:rPr>
                <w:rFonts w:cstheme="minorHAnsi"/>
              </w:rPr>
              <w:t>atto</w:t>
            </w:r>
            <w:proofErr w:type="spellEnd"/>
          </w:p>
        </w:tc>
        <w:tc>
          <w:tcPr>
            <w:tcW w:w="1440" w:type="dxa"/>
            <w:vAlign w:val="center"/>
          </w:tcPr>
          <w:p w14:paraId="25C9E73B" w14:textId="5C3F6D5F" w:rsidR="00B214F8" w:rsidRPr="00F2224F" w:rsidRDefault="00B214F8" w:rsidP="00D35651">
            <w:pPr>
              <w:jc w:val="center"/>
              <w:rPr>
                <w:rFonts w:cstheme="minorHAnsi"/>
              </w:rPr>
            </w:pPr>
            <w:r w:rsidRPr="00F2224F">
              <w:rPr>
                <w:rFonts w:cstheme="minorHAnsi"/>
              </w:rPr>
              <w:t>a</w:t>
            </w:r>
          </w:p>
        </w:tc>
      </w:tr>
    </w:tbl>
    <w:p w14:paraId="05032D96" w14:textId="77777777" w:rsidR="00D255AE" w:rsidRDefault="00D255A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42C29A" w14:textId="77777777" w:rsidR="00A54425" w:rsidRDefault="00A54425" w:rsidP="009221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C130B" w14:textId="77777777" w:rsidR="00A54425" w:rsidRDefault="00A54425" w:rsidP="009221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B2E99" w14:textId="1A3047B8" w:rsidR="00706EE4" w:rsidRPr="00BE2B56" w:rsidRDefault="00706EE4" w:rsidP="009221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B56">
        <w:rPr>
          <w:rFonts w:ascii="Times New Roman" w:hAnsi="Times New Roman" w:cs="Times New Roman"/>
          <w:b/>
          <w:bCs/>
          <w:sz w:val="24"/>
          <w:szCs w:val="24"/>
        </w:rPr>
        <w:t>Exceptions and other units</w:t>
      </w:r>
    </w:p>
    <w:p w14:paraId="6C328C32" w14:textId="77777777" w:rsidR="00706EE4" w:rsidRDefault="00706EE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B56">
        <w:rPr>
          <w:rFonts w:ascii="Times New Roman" w:hAnsi="Times New Roman" w:cs="Times New Roman"/>
          <w:b/>
          <w:bCs/>
          <w:sz w:val="24"/>
          <w:szCs w:val="24"/>
        </w:rPr>
        <w:t>Microns:</w:t>
      </w:r>
      <w:r>
        <w:rPr>
          <w:rFonts w:ascii="Times New Roman" w:hAnsi="Times New Roman" w:cs="Times New Roman"/>
          <w:sz w:val="24"/>
          <w:szCs w:val="24"/>
        </w:rPr>
        <w:t xml:space="preserve"> The unit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meters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/>
          <w:sz w:val="24"/>
          <w:szCs w:val="24"/>
        </w:rPr>
        <w:t xml:space="preserve">m) should just be called a “micrometer.”  In fact, it is usually called a </w:t>
      </w:r>
      <w:r w:rsidRPr="00706EE4">
        <w:rPr>
          <w:rFonts w:ascii="Times New Roman" w:hAnsi="Times New Roman" w:cs="Times New Roman"/>
          <w:i/>
          <w:iCs/>
          <w:sz w:val="24"/>
          <w:szCs w:val="24"/>
        </w:rPr>
        <w:t>micron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30A178" w14:textId="66721C9C" w:rsidR="00D255AE" w:rsidRDefault="00D255AE" w:rsidP="00EA70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B56">
        <w:rPr>
          <w:rFonts w:ascii="Times New Roman" w:hAnsi="Times New Roman" w:cs="Times New Roman"/>
          <w:b/>
          <w:bCs/>
          <w:sz w:val="24"/>
          <w:szCs w:val="24"/>
        </w:rPr>
        <w:t>Angstroms</w:t>
      </w:r>
      <w:r w:rsidR="00706EE4" w:rsidRPr="00BE2B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06EE4">
        <w:rPr>
          <w:rFonts w:ascii="Times New Roman" w:hAnsi="Times New Roman" w:cs="Times New Roman"/>
          <w:sz w:val="24"/>
          <w:szCs w:val="24"/>
        </w:rPr>
        <w:t xml:space="preserve"> Historically, wavelengths of light </w:t>
      </w:r>
      <w:r w:rsidR="0000456E">
        <w:rPr>
          <w:rFonts w:ascii="Times New Roman" w:hAnsi="Times New Roman" w:cs="Times New Roman"/>
          <w:sz w:val="24"/>
          <w:szCs w:val="24"/>
        </w:rPr>
        <w:t>are</w:t>
      </w:r>
      <w:r w:rsidR="00706EE4">
        <w:rPr>
          <w:rFonts w:ascii="Times New Roman" w:hAnsi="Times New Roman" w:cs="Times New Roman"/>
          <w:sz w:val="24"/>
          <w:szCs w:val="24"/>
        </w:rPr>
        <w:t xml:space="preserve"> often measured in units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sup>
        </m:sSup>
      </m:oMath>
      <w:r w:rsidR="00BE2B56">
        <w:rPr>
          <w:rFonts w:ascii="Times New Roman" w:hAnsi="Times New Roman" w:cs="Times New Roman"/>
          <w:sz w:val="24"/>
          <w:szCs w:val="24"/>
        </w:rPr>
        <w:t> </w:t>
      </w:r>
      <w:r w:rsidR="00706EE4">
        <w:rPr>
          <w:rFonts w:ascii="Times New Roman" w:hAnsi="Times New Roman" w:cs="Times New Roman"/>
          <w:sz w:val="24"/>
          <w:szCs w:val="24"/>
        </w:rPr>
        <w:t xml:space="preserve">meters, known as </w:t>
      </w:r>
      <w:r w:rsidR="00EA7060">
        <w:rPr>
          <w:rFonts w:ascii="Times New Roman" w:hAnsi="Times New Roman" w:cs="Times New Roman"/>
          <w:i/>
          <w:iCs/>
          <w:sz w:val="24"/>
          <w:szCs w:val="24"/>
        </w:rPr>
        <w:t>Angstroms</w:t>
      </w:r>
      <w:r w:rsidR="00EA7060">
        <w:rPr>
          <w:rFonts w:ascii="Times New Roman" w:hAnsi="Times New Roman" w:cs="Times New Roman"/>
          <w:sz w:val="24"/>
          <w:szCs w:val="24"/>
        </w:rPr>
        <w:t xml:space="preserve"> (abbreviation </w:t>
      </w:r>
      <w:r w:rsidR="00EA7060" w:rsidRPr="00EA7060">
        <w:rPr>
          <w:rFonts w:ascii="Times New Roman" w:hAnsi="Times New Roman" w:cs="Times New Roman"/>
          <w:sz w:val="24"/>
          <w:szCs w:val="24"/>
        </w:rPr>
        <w:t>Å</w:t>
      </w:r>
      <w:r w:rsidR="00EA7060">
        <w:rPr>
          <w:rFonts w:ascii="Times New Roman" w:hAnsi="Times New Roman" w:cs="Times New Roman"/>
          <w:sz w:val="24"/>
          <w:szCs w:val="24"/>
        </w:rPr>
        <w:t>),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060" w:rsidRPr="00EA7060">
        <w:rPr>
          <w:rFonts w:ascii="Times New Roman" w:hAnsi="Times New Roman" w:cs="Times New Roman"/>
          <w:sz w:val="24"/>
          <w:szCs w:val="24"/>
        </w:rPr>
        <w:t>the Swedish physicist Anders Jonas Ångström</w:t>
      </w:r>
      <w:r w:rsidR="00EA7060">
        <w:rPr>
          <w:rFonts w:ascii="Times New Roman" w:hAnsi="Times New Roman" w:cs="Times New Roman"/>
          <w:sz w:val="24"/>
          <w:szCs w:val="24"/>
        </w:rPr>
        <w:t xml:space="preserve">.  Thus, a typical wavelength for red light would be 650 nm or 6500 </w:t>
      </w:r>
      <w:r w:rsidR="00EA7060" w:rsidRPr="00EA7060">
        <w:rPr>
          <w:rFonts w:ascii="Times New Roman" w:hAnsi="Times New Roman" w:cs="Times New Roman"/>
          <w:sz w:val="24"/>
          <w:szCs w:val="24"/>
        </w:rPr>
        <w:t>Å</w:t>
      </w:r>
      <w:r w:rsidR="00EA7060">
        <w:rPr>
          <w:rFonts w:ascii="Times New Roman" w:hAnsi="Times New Roman" w:cs="Times New Roman"/>
          <w:sz w:val="24"/>
          <w:szCs w:val="24"/>
        </w:rPr>
        <w:t>.</w:t>
      </w:r>
    </w:p>
    <w:p w14:paraId="71501DAB" w14:textId="4982B24A" w:rsidR="00EA7060" w:rsidRDefault="00EA7060" w:rsidP="00EA70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B56">
        <w:rPr>
          <w:rFonts w:ascii="Times New Roman" w:hAnsi="Times New Roman" w:cs="Times New Roman"/>
          <w:b/>
          <w:bCs/>
          <w:sz w:val="24"/>
          <w:szCs w:val="24"/>
        </w:rPr>
        <w:t>Light Years:</w:t>
      </w:r>
      <w:r>
        <w:rPr>
          <w:rFonts w:ascii="Times New Roman" w:hAnsi="Times New Roman" w:cs="Times New Roman"/>
          <w:sz w:val="24"/>
          <w:szCs w:val="24"/>
        </w:rPr>
        <w:t xml:space="preserve"> One light year is the distance that light can travel in one year</w:t>
      </w:r>
      <w:r w:rsidR="00BE2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(in a vacuum), or about </w:t>
      </w:r>
      <m:oMath>
        <m:r>
          <w:rPr>
            <w:rFonts w:ascii="Cambria Math" w:hAnsi="Cambria Math" w:cs="Times New Roman"/>
            <w:sz w:val="24"/>
            <w:szCs w:val="24"/>
          </w:rPr>
          <m:t>9.46×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meters.</w:t>
      </w:r>
    </w:p>
    <w:p w14:paraId="3804F3C9" w14:textId="35BA7785" w:rsidR="00EA7060" w:rsidRPr="00EA7060" w:rsidRDefault="00EA7060" w:rsidP="00EA7060">
      <w:pPr>
        <w:spacing w:line="240" w:lineRule="auto"/>
      </w:pPr>
      <w:r w:rsidRPr="00BE2B56">
        <w:rPr>
          <w:rFonts w:ascii="Times New Roman" w:hAnsi="Times New Roman" w:cs="Times New Roman"/>
          <w:b/>
          <w:bCs/>
          <w:sz w:val="24"/>
          <w:szCs w:val="24"/>
        </w:rPr>
        <w:t>Parsecs:</w:t>
      </w:r>
      <w:r>
        <w:rPr>
          <w:rFonts w:ascii="Times New Roman" w:hAnsi="Times New Roman" w:cs="Times New Roman"/>
          <w:sz w:val="24"/>
          <w:szCs w:val="24"/>
        </w:rPr>
        <w:t xml:space="preserve"> Often used by astronomers, one parsec </w:t>
      </w:r>
      <w:r w:rsidR="008D12DA">
        <w:rPr>
          <w:rFonts w:ascii="Times New Roman" w:hAnsi="Times New Roman" w:cs="Times New Roman"/>
          <w:sz w:val="24"/>
          <w:szCs w:val="24"/>
        </w:rPr>
        <w:t xml:space="preserve">(abbreviation pc)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0416BB">
        <w:rPr>
          <w:rFonts w:ascii="Times New Roman" w:hAnsi="Times New Roman" w:cs="Times New Roman"/>
          <w:sz w:val="24"/>
          <w:szCs w:val="24"/>
        </w:rPr>
        <w:t>roughly</w:t>
      </w:r>
      <w:r>
        <w:rPr>
          <w:rFonts w:ascii="Times New Roman" w:hAnsi="Times New Roman" w:cs="Times New Roman"/>
          <w:sz w:val="24"/>
          <w:szCs w:val="24"/>
        </w:rPr>
        <w:t xml:space="preserve"> 3.26 light years</w:t>
      </w:r>
      <w:r w:rsidR="000416BB">
        <w:rPr>
          <w:rFonts w:ascii="Times New Roman" w:hAnsi="Times New Roman" w:cs="Times New Roman"/>
          <w:sz w:val="24"/>
          <w:szCs w:val="24"/>
        </w:rPr>
        <w:t xml:space="preserve">, or about </w:t>
      </w:r>
      <m:oMath>
        <m:r>
          <w:rPr>
            <w:rFonts w:ascii="Cambria Math" w:hAnsi="Cambria Math" w:cs="Times New Roman"/>
            <w:sz w:val="24"/>
            <w:szCs w:val="24"/>
          </w:rPr>
          <m:t>3.09×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="000416BB">
        <w:rPr>
          <w:rFonts w:ascii="Times New Roman" w:hAnsi="Times New Roman" w:cs="Times New Roman"/>
          <w:sz w:val="24"/>
          <w:szCs w:val="24"/>
        </w:rPr>
        <w:t xml:space="preserve"> meters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4181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sectPr w:rsidR="00EA7060" w:rsidRPr="00EA7060" w:rsidSect="0000456E">
      <w:pgSz w:w="12240" w:h="15840"/>
      <w:pgMar w:top="1152" w:right="1584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2C48" w14:textId="77777777" w:rsidR="009B073A" w:rsidRDefault="009B073A" w:rsidP="001B4181">
      <w:pPr>
        <w:spacing w:after="0" w:line="240" w:lineRule="auto"/>
      </w:pPr>
      <w:r>
        <w:separator/>
      </w:r>
    </w:p>
  </w:endnote>
  <w:endnote w:type="continuationSeparator" w:id="0">
    <w:p w14:paraId="62DF33F9" w14:textId="77777777" w:rsidR="009B073A" w:rsidRDefault="009B073A" w:rsidP="001B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705C" w14:textId="77777777" w:rsidR="009B073A" w:rsidRDefault="009B073A" w:rsidP="001B4181">
      <w:pPr>
        <w:spacing w:after="0" w:line="240" w:lineRule="auto"/>
      </w:pPr>
      <w:r>
        <w:separator/>
      </w:r>
    </w:p>
  </w:footnote>
  <w:footnote w:type="continuationSeparator" w:id="0">
    <w:p w14:paraId="5180D8CC" w14:textId="77777777" w:rsidR="009B073A" w:rsidRDefault="009B073A" w:rsidP="001B4181">
      <w:pPr>
        <w:spacing w:after="0" w:line="240" w:lineRule="auto"/>
      </w:pPr>
      <w:r>
        <w:continuationSeparator/>
      </w:r>
    </w:p>
  </w:footnote>
  <w:footnote w:id="1">
    <w:p w14:paraId="2F52A61C" w14:textId="63E48AA7" w:rsidR="001B4181" w:rsidRPr="008D12DA" w:rsidRDefault="001B4181">
      <w:pPr>
        <w:pStyle w:val="FootnoteText"/>
        <w:rPr>
          <w:rFonts w:asciiTheme="majorBidi" w:hAnsiTheme="majorBidi" w:cstheme="majorBid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ajorBidi" w:hAnsiTheme="majorBidi" w:cstheme="majorBidi"/>
        </w:rPr>
        <w:t>Hilariously, the original Star Wars movie in 1977 made a bad blunder involving parsecs when Han Solo claimed that his ship, the Millenium Falcon, “</w:t>
      </w:r>
      <w:r w:rsidRPr="001B4181">
        <w:rPr>
          <w:rFonts w:asciiTheme="majorBidi" w:hAnsiTheme="majorBidi" w:cstheme="majorBidi"/>
        </w:rPr>
        <w:t>made the Kessel Run in less than 12 parsecs</w:t>
      </w:r>
      <w:r>
        <w:rPr>
          <w:rFonts w:asciiTheme="majorBidi" w:hAnsiTheme="majorBidi" w:cstheme="majorBidi"/>
        </w:rPr>
        <w:t xml:space="preserve">.”  This makes no sense, as the parsec is a unit of distance, not time.  </w:t>
      </w:r>
      <w:r w:rsidR="008D12DA">
        <w:rPr>
          <w:rFonts w:asciiTheme="majorBidi" w:hAnsiTheme="majorBidi" w:cstheme="majorBidi"/>
        </w:rPr>
        <w:t xml:space="preserve">In Han’s defense, there is </w:t>
      </w:r>
      <w:r w:rsidR="008D12DA">
        <w:rPr>
          <w:rFonts w:asciiTheme="majorBidi" w:hAnsiTheme="majorBidi" w:cstheme="majorBidi"/>
          <w:i/>
          <w:iCs/>
        </w:rPr>
        <w:t>some</w:t>
      </w:r>
      <w:r w:rsidR="008D12DA">
        <w:rPr>
          <w:rFonts w:asciiTheme="majorBidi" w:hAnsiTheme="majorBidi" w:cstheme="majorBidi"/>
        </w:rPr>
        <w:t xml:space="preserve"> etymological connection between parsecs and seconds: astronomers use one </w:t>
      </w:r>
      <w:r w:rsidR="008D12DA">
        <w:rPr>
          <w:rFonts w:asciiTheme="majorBidi" w:hAnsiTheme="majorBidi" w:cstheme="majorBidi"/>
          <w:i/>
          <w:iCs/>
        </w:rPr>
        <w:t>arcminute</w:t>
      </w:r>
      <w:r w:rsidR="008D12DA">
        <w:rPr>
          <w:rFonts w:asciiTheme="majorBidi" w:hAnsiTheme="majorBidi" w:cstheme="majorBidi"/>
        </w:rPr>
        <w:t xml:space="preserve"> to mean </w:t>
      </w:r>
      <m:oMath>
        <m:r>
          <w:rPr>
            <w:rFonts w:ascii="Cambria Math" w:hAnsi="Cambria Math" w:cstheme="majorBidi"/>
          </w:rPr>
          <m:t xml:space="preserve">1/60 </m:t>
        </m:r>
      </m:oMath>
      <w:r w:rsidR="008D12DA">
        <w:rPr>
          <w:rFonts w:asciiTheme="majorBidi" w:hAnsiTheme="majorBidi" w:cstheme="majorBidi"/>
        </w:rPr>
        <w:t xml:space="preserve">of a degree of angle, and one </w:t>
      </w:r>
      <w:r w:rsidR="008D12DA" w:rsidRPr="008D12DA">
        <w:rPr>
          <w:rFonts w:asciiTheme="majorBidi" w:hAnsiTheme="majorBidi" w:cstheme="majorBidi"/>
          <w:i/>
          <w:iCs/>
        </w:rPr>
        <w:t>arcsecond</w:t>
      </w:r>
      <w:r w:rsidR="008D12DA">
        <w:rPr>
          <w:rFonts w:asciiTheme="majorBidi" w:hAnsiTheme="majorBidi" w:cstheme="majorBidi"/>
        </w:rPr>
        <w:t xml:space="preserve"> to mean </w:t>
      </w:r>
      <m:oMath>
        <m:r>
          <w:rPr>
            <w:rFonts w:ascii="Cambria Math" w:hAnsi="Cambria Math" w:cstheme="majorBidi"/>
          </w:rPr>
          <m:t>1/60</m:t>
        </m:r>
      </m:oMath>
      <w:r w:rsidR="008D12DA">
        <w:rPr>
          <w:rFonts w:asciiTheme="majorBidi" w:hAnsiTheme="majorBidi" w:cstheme="majorBidi"/>
        </w:rPr>
        <w:t xml:space="preserve"> of an arcminute, or </w:t>
      </w:r>
      <m:oMath>
        <m:r>
          <w:rPr>
            <w:rFonts w:ascii="Cambria Math" w:hAnsi="Cambria Math" w:cstheme="majorBidi"/>
          </w:rPr>
          <m:t>1/3600</m:t>
        </m:r>
      </m:oMath>
      <w:r w:rsidR="008D12DA">
        <w:rPr>
          <w:rFonts w:asciiTheme="majorBidi" w:hAnsiTheme="majorBidi" w:cstheme="majorBidi"/>
        </w:rPr>
        <w:t xml:space="preserve"> of a degree.  The </w:t>
      </w:r>
      <w:r w:rsidR="00925754">
        <w:rPr>
          <w:rFonts w:asciiTheme="majorBidi" w:hAnsiTheme="majorBidi" w:cstheme="majorBidi"/>
        </w:rPr>
        <w:t xml:space="preserve">word </w:t>
      </w:r>
      <w:r w:rsidR="00925754" w:rsidRPr="00925754">
        <w:rPr>
          <w:rFonts w:asciiTheme="majorBidi" w:hAnsiTheme="majorBidi" w:cstheme="majorBidi"/>
          <w:i/>
          <w:iCs/>
        </w:rPr>
        <w:t>parsec</w:t>
      </w:r>
      <w:r w:rsidR="00925754">
        <w:rPr>
          <w:rFonts w:asciiTheme="majorBidi" w:hAnsiTheme="majorBidi" w:cstheme="majorBidi"/>
        </w:rPr>
        <w:t xml:space="preserve"> </w:t>
      </w:r>
      <w:r w:rsidR="000416BB" w:rsidRPr="00925754">
        <w:rPr>
          <w:rFonts w:asciiTheme="majorBidi" w:hAnsiTheme="majorBidi" w:cstheme="majorBidi"/>
        </w:rPr>
        <w:t>is</w:t>
      </w:r>
      <w:r w:rsidR="000416BB">
        <w:rPr>
          <w:rFonts w:asciiTheme="majorBidi" w:hAnsiTheme="majorBidi" w:cstheme="majorBidi"/>
        </w:rPr>
        <w:t xml:space="preserve"> </w:t>
      </w:r>
      <w:r w:rsidR="0011112D">
        <w:rPr>
          <w:rFonts w:asciiTheme="majorBidi" w:hAnsiTheme="majorBidi" w:cstheme="majorBidi"/>
        </w:rPr>
        <w:t>a</w:t>
      </w:r>
      <w:r w:rsidR="000416BB">
        <w:rPr>
          <w:rFonts w:asciiTheme="majorBidi" w:hAnsiTheme="majorBidi" w:cstheme="majorBidi"/>
        </w:rPr>
        <w:t xml:space="preserve"> </w:t>
      </w:r>
      <w:r w:rsidR="00925754">
        <w:rPr>
          <w:rFonts w:asciiTheme="majorBidi" w:hAnsiTheme="majorBidi" w:cstheme="majorBidi"/>
        </w:rPr>
        <w:t>shortening of the phrase “parallax of one arcsecond</w:t>
      </w:r>
      <w:r w:rsidR="0011112D">
        <w:rPr>
          <w:rFonts w:asciiTheme="majorBidi" w:hAnsiTheme="majorBidi" w:cstheme="majorBidi"/>
        </w:rPr>
        <w:t>.</w:t>
      </w:r>
      <w:r w:rsidR="00925754">
        <w:rPr>
          <w:rFonts w:asciiTheme="majorBidi" w:hAnsiTheme="majorBidi" w:cstheme="majorBidi"/>
        </w:rPr>
        <w:t xml:space="preserve">” </w:t>
      </w:r>
      <w:r w:rsidR="0011112D">
        <w:rPr>
          <w:rFonts w:asciiTheme="majorBidi" w:hAnsiTheme="majorBidi" w:cstheme="majorBidi"/>
        </w:rPr>
        <w:t xml:space="preserve">The full meaning of that phrase </w:t>
      </w:r>
      <w:r w:rsidR="00176A25">
        <w:rPr>
          <w:rFonts w:asciiTheme="majorBidi" w:hAnsiTheme="majorBidi" w:cstheme="majorBidi"/>
        </w:rPr>
        <w:t>is complicated</w:t>
      </w:r>
      <w:r w:rsidR="0011112D">
        <w:rPr>
          <w:rFonts w:asciiTheme="majorBidi" w:hAnsiTheme="majorBidi" w:cstheme="majorBidi"/>
        </w:rPr>
        <w:t xml:space="preserve">, but ultimately </w:t>
      </w:r>
      <w:r w:rsidR="00176A25">
        <w:rPr>
          <w:rFonts w:asciiTheme="majorBidi" w:hAnsiTheme="majorBidi" w:cstheme="majorBidi"/>
        </w:rPr>
        <w:t>one</w:t>
      </w:r>
      <w:r w:rsidR="0011112D">
        <w:rPr>
          <w:rFonts w:asciiTheme="majorBidi" w:hAnsiTheme="majorBidi" w:cstheme="majorBidi"/>
        </w:rPr>
        <w:t xml:space="preserve"> </w:t>
      </w:r>
      <w:r w:rsidR="00925754">
        <w:rPr>
          <w:rFonts w:asciiTheme="majorBidi" w:hAnsiTheme="majorBidi" w:cstheme="majorBidi"/>
        </w:rPr>
        <w:t xml:space="preserve">parsec </w:t>
      </w:r>
      <w:r w:rsidR="008D12DA">
        <w:rPr>
          <w:rFonts w:asciiTheme="majorBidi" w:hAnsiTheme="majorBidi" w:cstheme="majorBidi"/>
        </w:rPr>
        <w:t xml:space="preserve">is </w:t>
      </w:r>
      <w:r w:rsidR="00F146AE">
        <w:rPr>
          <w:rFonts w:asciiTheme="majorBidi" w:hAnsiTheme="majorBidi" w:cstheme="majorBidi"/>
        </w:rPr>
        <w:t>how far</w:t>
      </w:r>
      <w:r w:rsidR="008D12DA">
        <w:rPr>
          <w:rFonts w:asciiTheme="majorBidi" w:hAnsiTheme="majorBidi" w:cstheme="majorBidi"/>
        </w:rPr>
        <w:t xml:space="preserve"> you would need to be from our Solar system for the </w:t>
      </w:r>
      <w:r w:rsidR="00F146AE">
        <w:rPr>
          <w:rFonts w:asciiTheme="majorBidi" w:hAnsiTheme="majorBidi" w:cstheme="majorBidi"/>
        </w:rPr>
        <w:t>distance</w:t>
      </w:r>
      <w:r w:rsidR="008D12DA">
        <w:rPr>
          <w:rFonts w:asciiTheme="majorBidi" w:hAnsiTheme="majorBidi" w:cstheme="majorBidi"/>
        </w:rPr>
        <w:t xml:space="preserve"> between the Earth and the Sun (about 93 million miles) to be separated by </w:t>
      </w:r>
      <w:r w:rsidR="00F146AE">
        <w:rPr>
          <w:rFonts w:asciiTheme="majorBidi" w:hAnsiTheme="majorBidi" w:cstheme="majorBidi"/>
        </w:rPr>
        <w:t xml:space="preserve">exactly </w:t>
      </w:r>
      <w:r w:rsidR="008D12DA">
        <w:rPr>
          <w:rFonts w:asciiTheme="majorBidi" w:hAnsiTheme="majorBidi" w:cstheme="majorBidi"/>
        </w:rPr>
        <w:t xml:space="preserve">one arcsecond in your field of view.  </w:t>
      </w:r>
      <w:r w:rsidR="00F813EC">
        <w:rPr>
          <w:rFonts w:asciiTheme="majorBidi" w:hAnsiTheme="majorBidi" w:cstheme="majorBidi"/>
        </w:rPr>
        <w:t>(</w:t>
      </w:r>
      <w:r w:rsidR="00176A25">
        <w:rPr>
          <w:rFonts w:asciiTheme="majorBidi" w:hAnsiTheme="majorBidi" w:cstheme="majorBidi"/>
        </w:rPr>
        <w:t>Fun facts, to know and share</w:t>
      </w:r>
      <w:r w:rsidR="008D12DA">
        <w:rPr>
          <w:rFonts w:asciiTheme="majorBidi" w:hAnsiTheme="majorBidi" w:cstheme="majorBidi"/>
        </w:rPr>
        <w:t>!</w:t>
      </w:r>
      <w:r w:rsidR="00F813EC">
        <w:rPr>
          <w:rFonts w:asciiTheme="majorBidi" w:hAnsiTheme="majorBidi" w:cstheme="majorBidi"/>
        </w:rPr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E"/>
    <w:rsid w:val="00003A4E"/>
    <w:rsid w:val="0000456E"/>
    <w:rsid w:val="000416BB"/>
    <w:rsid w:val="0011112D"/>
    <w:rsid w:val="00176A25"/>
    <w:rsid w:val="001B4181"/>
    <w:rsid w:val="002A60BD"/>
    <w:rsid w:val="003973A6"/>
    <w:rsid w:val="003D4F56"/>
    <w:rsid w:val="0045430E"/>
    <w:rsid w:val="0060186B"/>
    <w:rsid w:val="00706EE4"/>
    <w:rsid w:val="00745B9A"/>
    <w:rsid w:val="0075740E"/>
    <w:rsid w:val="008D12DA"/>
    <w:rsid w:val="008E3CFE"/>
    <w:rsid w:val="009221CC"/>
    <w:rsid w:val="00925754"/>
    <w:rsid w:val="00940F5F"/>
    <w:rsid w:val="009B073A"/>
    <w:rsid w:val="00A54425"/>
    <w:rsid w:val="00B214F8"/>
    <w:rsid w:val="00BE2B56"/>
    <w:rsid w:val="00D255AE"/>
    <w:rsid w:val="00D35651"/>
    <w:rsid w:val="00D47232"/>
    <w:rsid w:val="00D61958"/>
    <w:rsid w:val="00D9127E"/>
    <w:rsid w:val="00DE4BF0"/>
    <w:rsid w:val="00EA7060"/>
    <w:rsid w:val="00F146AE"/>
    <w:rsid w:val="00F2224F"/>
    <w:rsid w:val="00F813EC"/>
    <w:rsid w:val="00F94861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2CC2A"/>
  <w14:defaultImageDpi w14:val="32767"/>
  <w15:chartTrackingRefBased/>
  <w15:docId w15:val="{E387F980-3D82-43E1-9B65-02FB11CF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3A4E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41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418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24F"/>
  </w:style>
  <w:style w:type="paragraph" w:styleId="Footer">
    <w:name w:val="footer"/>
    <w:basedOn w:val="Normal"/>
    <w:link w:val="FooterChar"/>
    <w:uiPriority w:val="99"/>
    <w:unhideWhenUsed/>
    <w:rsid w:val="00F2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7CF70-CDB6-4365-B10F-998628A8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1019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13</cp:revision>
  <dcterms:created xsi:type="dcterms:W3CDTF">2023-12-25T13:56:00Z</dcterms:created>
  <dcterms:modified xsi:type="dcterms:W3CDTF">2024-01-03T19:17:00Z</dcterms:modified>
</cp:coreProperties>
</file>