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21305">
      <w:pPr>
        <w:snapToGrid/>
        <w:spacing w:line="240" w:lineRule="auto"/>
        <w:jc w:val="center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32"/>
          <w:szCs w:val="32"/>
        </w:rPr>
        <w:t>体内金属植入物</w:t>
      </w:r>
      <w:r>
        <w:rPr>
          <w:rFonts w:hint="eastAsia" w:ascii="宋体" w:hAnsi="宋体" w:eastAsia="宋体" w:cs="宋体"/>
          <w:b/>
          <w:bCs/>
          <w:color w:val="FF0000"/>
          <w:sz w:val="32"/>
          <w:szCs w:val="32"/>
          <w:lang w:val="en-US" w:eastAsia="zh-CN"/>
        </w:rPr>
        <w:t>患者行磁共振检查风险告知</w:t>
      </w:r>
      <w:r>
        <w:rPr>
          <w:rFonts w:hint="eastAsia" w:ascii="宋体" w:hAnsi="宋体" w:eastAsia="宋体" w:cs="宋体"/>
          <w:b/>
          <w:bCs/>
          <w:color w:val="FF0000"/>
          <w:sz w:val="32"/>
          <w:szCs w:val="32"/>
        </w:rPr>
        <w:t>书</w:t>
      </w:r>
    </w:p>
    <w:p w14:paraId="0BE736CE">
      <w:pPr>
        <w:snapToGrid/>
        <w:spacing w:line="240" w:lineRule="auto"/>
        <w:jc w:val="center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p w14:paraId="3F66322E">
      <w:pPr>
        <w:snapToGrid/>
        <w:spacing w:line="24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MRI检查是在高磁场强度的环境中进行，需要特别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</w:t>
      </w:r>
      <w:r>
        <w:rPr>
          <w:rFonts w:hint="eastAsia" w:ascii="宋体" w:hAnsi="宋体" w:eastAsia="宋体" w:cs="宋体"/>
          <w:sz w:val="24"/>
          <w:szCs w:val="24"/>
        </w:rPr>
        <w:t>安全风险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在此我们将进行安全提醒及筛查。</w:t>
      </w:r>
    </w:p>
    <w:p w14:paraId="6E39580A">
      <w:pPr>
        <w:snapToGrid/>
        <w:spacing w:line="240" w:lineRule="auto"/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4"/>
          <w:szCs w:val="24"/>
        </w:rPr>
        <w:t>体内植入物类型:</w:t>
      </w:r>
    </w:p>
    <w:p w14:paraId="247E39EC">
      <w:pPr>
        <w:snapToGrid/>
        <w:spacing w:line="240" w:lineRule="auto"/>
        <w:ind w:firstLine="480" w:firstLineChars="200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骨科植入物:</w:t>
      </w:r>
    </w:p>
    <w:p w14:paraId="3B0D1129">
      <w:pPr>
        <w:snapToGrid/>
        <w:spacing w:line="24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大多呈非铁磁性或少量弱磁性，由于在术中已被牢固地固定在骨骼、韧带或肌腱上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通常不会移动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但植入物可能会引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起</w:t>
      </w:r>
      <w:r>
        <w:rPr>
          <w:rFonts w:hint="eastAsia" w:ascii="宋体" w:hAnsi="宋体" w:eastAsia="宋体" w:cs="宋体"/>
          <w:sz w:val="24"/>
          <w:szCs w:val="24"/>
        </w:rPr>
        <w:t>图像伪影，影响周围组织的观察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从而影响诊断结果</w:t>
      </w:r>
      <w:r>
        <w:rPr>
          <w:rFonts w:hint="eastAsia" w:ascii="宋体" w:hAnsi="宋体" w:eastAsia="宋体" w:cs="宋体"/>
          <w:sz w:val="24"/>
          <w:szCs w:val="24"/>
        </w:rPr>
        <w:t>。另外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也有发生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灼伤的风险。</w:t>
      </w:r>
    </w:p>
    <w:p w14:paraId="77566ED9">
      <w:pPr>
        <w:snapToGrid/>
        <w:spacing w:line="240" w:lineRule="auto"/>
        <w:ind w:firstLine="480" w:firstLineChars="20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植入位置：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材质：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植入日期：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              </w:t>
      </w:r>
    </w:p>
    <w:p w14:paraId="56C3FC0E">
      <w:pPr>
        <w:tabs>
          <w:tab w:val="left" w:pos="2417"/>
        </w:tabs>
        <w:snapToGrid/>
        <w:spacing w:line="240" w:lineRule="auto"/>
        <w:ind w:firstLine="480" w:firstLineChars="20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血管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植入物: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</w:t>
      </w:r>
    </w:p>
    <w:p w14:paraId="56CD28C6">
      <w:pPr>
        <w:snapToGrid/>
        <w:spacing w:line="240" w:lineRule="auto"/>
        <w:ind w:left="210" w:leftChars="100"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□</w:t>
      </w:r>
      <w:r>
        <w:rPr>
          <w:rFonts w:hint="eastAsia" w:ascii="宋体" w:hAnsi="宋体" w:eastAsia="宋体" w:cs="宋体"/>
          <w:sz w:val="24"/>
          <w:szCs w:val="24"/>
        </w:rPr>
        <w:t>动脉瘤夹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□冠脉与外周血管支架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□人工心脏瓣膜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和瓣膜成型环 </w:t>
      </w:r>
      <w:r>
        <w:rPr>
          <w:rFonts w:hint="eastAsia" w:ascii="宋体" w:hAnsi="宋体" w:eastAsia="宋体" w:cs="宋体"/>
          <w:sz w:val="24"/>
          <w:szCs w:val="24"/>
        </w:rPr>
        <w:t>□兼容性心脏起搏器</w:t>
      </w:r>
    </w:p>
    <w:p w14:paraId="217594AC">
      <w:pPr>
        <w:snapToGrid/>
        <w:spacing w:line="240" w:lineRule="auto"/>
        <w:ind w:left="210" w:leftChars="100"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□下腔静脉滤器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□漂浮导管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□心脏缝合与封堵器械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2A6D7C8A">
      <w:pPr>
        <w:snapToGrid/>
        <w:spacing w:line="240" w:lineRule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植入位置：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材质：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植入日期：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3F75345D">
      <w:pPr>
        <w:snapToGrid/>
        <w:spacing w:line="240" w:lineRule="auto"/>
        <w:ind w:firstLine="36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其他植入物：</w:t>
      </w:r>
    </w:p>
    <w:p w14:paraId="354D80EE">
      <w:pPr>
        <w:snapToGrid/>
        <w:spacing w:line="24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□</w:t>
      </w:r>
      <w:r>
        <w:rPr>
          <w:rFonts w:hint="eastAsia" w:ascii="宋体" w:hAnsi="宋体" w:eastAsia="宋体" w:cs="宋体"/>
          <w:sz w:val="24"/>
          <w:szCs w:val="24"/>
        </w:rPr>
        <w:t>人工耳蜗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□输液港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固定</w:t>
      </w:r>
      <w:r>
        <w:rPr>
          <w:rFonts w:hint="eastAsia" w:ascii="宋体" w:hAnsi="宋体" w:eastAsia="宋体" w:cs="宋体"/>
          <w:sz w:val="24"/>
          <w:szCs w:val="24"/>
        </w:rPr>
        <w:t>假牙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包括种植牙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□金属宫内节育器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眼内植入物 </w:t>
      </w:r>
    </w:p>
    <w:p w14:paraId="2B256AA5">
      <w:pPr>
        <w:snapToGrid/>
        <w:spacing w:line="240" w:lineRule="auto"/>
        <w:ind w:firstLine="480" w:firstLineChars="200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纹身 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其他 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3FFA0620">
      <w:pPr>
        <w:snapToGrid/>
        <w:spacing w:line="240" w:lineRule="auto"/>
        <w:ind w:firstLine="360"/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植入位置：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材质：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植入日期：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        </w:t>
      </w:r>
    </w:p>
    <w:p w14:paraId="430DC312">
      <w:pPr>
        <w:snapToGrid/>
        <w:spacing w:line="240" w:lineRule="auto"/>
        <w:ind w:firstLine="360"/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</w:pPr>
    </w:p>
    <w:p w14:paraId="58D1B999">
      <w:pPr>
        <w:snapToGrid/>
        <w:spacing w:line="240" w:lineRule="auto"/>
        <w:ind w:firstLine="360"/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体内植入物的风险:</w:t>
      </w:r>
    </w:p>
    <w:p w14:paraId="778268E7">
      <w:pPr>
        <w:numPr>
          <w:ilvl w:val="0"/>
          <w:numId w:val="0"/>
        </w:numPr>
        <w:snapToGrid/>
        <w:spacing w:line="240" w:lineRule="auto"/>
        <w:ind w:left="357" w:leftChars="17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热效应</w:t>
      </w:r>
      <w:r>
        <w:rPr>
          <w:rFonts w:hint="eastAsia" w:ascii="宋体" w:hAnsi="宋体" w:eastAsia="宋体" w:cs="宋体"/>
          <w:sz w:val="24"/>
          <w:szCs w:val="24"/>
        </w:rPr>
        <w:t>:当MRI产生的梯度磁场和射频磁场作用于体内植入物而产生感应电流时，会使这些植入物产生热效应，从而引起组织的损伤。</w:t>
      </w:r>
    </w:p>
    <w:p w14:paraId="571EFC73">
      <w:pPr>
        <w:numPr>
          <w:ilvl w:val="0"/>
          <w:numId w:val="0"/>
        </w:numPr>
        <w:snapToGrid/>
        <w:spacing w:line="240" w:lineRule="auto"/>
        <w:ind w:left="357" w:leftChars="17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机械效应</w:t>
      </w:r>
      <w:r>
        <w:rPr>
          <w:rFonts w:hint="eastAsia" w:ascii="宋体" w:hAnsi="宋体" w:eastAsia="宋体" w:cs="宋体"/>
          <w:sz w:val="24"/>
          <w:szCs w:val="24"/>
        </w:rPr>
        <w:t>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MRI存在的强磁场会吸引铁磁性物体使其产生位移，体内植入物所含的金属部件在与MRI磁场接触时，也会产生一定的位移。</w:t>
      </w:r>
    </w:p>
    <w:p w14:paraId="64DC9C99">
      <w:pPr>
        <w:numPr>
          <w:ilvl w:val="0"/>
          <w:numId w:val="0"/>
        </w:numPr>
        <w:snapToGrid/>
        <w:spacing w:line="240" w:lineRule="auto"/>
        <w:ind w:left="357" w:leftChars="17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电磁效应</w:t>
      </w:r>
      <w:r>
        <w:rPr>
          <w:rFonts w:hint="eastAsia" w:ascii="宋体" w:hAnsi="宋体" w:eastAsia="宋体" w:cs="宋体"/>
          <w:sz w:val="24"/>
          <w:szCs w:val="24"/>
        </w:rPr>
        <w:t>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MRI磁场除了使植入设备产生热效应和位移以外，还会通过电磁效应影响植入设备的功能。磁场会使植入物进入异常的模式，导致植入物的功能丧失。</w:t>
      </w:r>
    </w:p>
    <w:p w14:paraId="1E76CF59">
      <w:pPr>
        <w:snapToGrid/>
        <w:spacing w:line="240" w:lineRule="auto"/>
        <w:ind w:firstLine="480" w:firstLineChars="200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除上述情况外，在检查过程中有可能发生其它不能预料的意外情况，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由于不同厂家产品的差异性，特别是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对于属性不明的患者，应对其风险-获益比进行谨慎选择是否检查。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560FF251">
      <w:pPr>
        <w:snapToGrid/>
        <w:spacing w:line="240" w:lineRule="auto"/>
        <w:ind w:firstLine="482" w:firstLineChars="200"/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</w:pPr>
    </w:p>
    <w:p w14:paraId="0E6ECB38">
      <w:pPr>
        <w:snapToGrid/>
        <w:spacing w:line="240" w:lineRule="auto"/>
        <w:ind w:firstLine="482" w:firstLineChars="20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工作人员已告知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将要进行的MRI检查可能发生的风险，以上内容已知晓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确定行MRI检查，若发生以上风险后果自负，签字确认。</w:t>
      </w:r>
    </w:p>
    <w:p w14:paraId="2B8113F3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</w:p>
    <w:p w14:paraId="6E35F94A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患者签名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        </w:t>
      </w:r>
    </w:p>
    <w:p w14:paraId="6B08E3F3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签名日期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4"/>
          <w:szCs w:val="24"/>
        </w:rPr>
        <w:t>日</w:t>
      </w:r>
      <w:r>
        <w:rPr>
          <w:rFonts w:hint="eastAsia" w:ascii="宋体" w:hAnsi="宋体" w:eastAsia="宋体" w:cs="宋体"/>
          <w:sz w:val="24"/>
          <w:szCs w:val="24"/>
        </w:rPr>
        <w:tab/>
      </w:r>
    </w:p>
    <w:p w14:paraId="264893AB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如果患者无法签署知情同意书，</w:t>
      </w:r>
    </w:p>
    <w:p w14:paraId="133C0046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请其授权的亲属在此签名: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，</w:t>
      </w:r>
      <w:r>
        <w:rPr>
          <w:rFonts w:hint="eastAsia" w:ascii="宋体" w:hAnsi="宋体" w:eastAsia="宋体" w:cs="宋体"/>
          <w:sz w:val="24"/>
          <w:szCs w:val="24"/>
        </w:rPr>
        <w:t>与患者关系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6EC67286">
      <w:pPr>
        <w:snapToGrid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签名日期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u w:val="thick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4"/>
          <w:szCs w:val="24"/>
        </w:rPr>
        <w:t>日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ab/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21992">
    <w:pPr>
      <w:pStyle w:val="3"/>
      <w:jc w:val="center"/>
    </w:pPr>
    <w:r>
      <w:drawing>
        <wp:inline distT="0" distB="0" distL="0" distR="0">
          <wp:extent cx="3315335" cy="488315"/>
          <wp:effectExtent l="0" t="0" r="8890" b="6985"/>
          <wp:docPr id="1" name="图片 1" descr="中英文横排（新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中英文横排（新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15335" cy="488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A36F23"/>
    <w:rsid w:val="45D855B5"/>
    <w:rsid w:val="7E27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702</Words>
  <Characters>719</Characters>
  <Lines>0</Lines>
  <Paragraphs>0</Paragraphs>
  <TotalTime>14</TotalTime>
  <ScaleCrop>false</ScaleCrop>
  <LinksUpToDate>false</LinksUpToDate>
  <CharactersWithSpaces>1024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2025-03-18T21:50:00Z</dcterms:created>
  <dc:creator>阿云</dc:creator>
  <cp:lastModifiedBy>短指甲女人5</cp:lastModifiedBy>
  <dcterms:modified xsi:type="dcterms:W3CDTF">2025-04-28T02:04:56Z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673CA191ACB740EE81AAB8034C75C172_13</vt:lpwstr>
  </property>
  <property fmtid="{D5CDD505-2E9C-101B-9397-08002B2CF9AE}" pid="4" name="KSOTemplateDocerSaveRecord">
    <vt:lpwstr>eyJoZGlkIjoiNjY0ZWRmMGQ2YmFhZmZjMDEwNGQyZGFkNmE3ZjU0YTAiLCJ1c2VySWQiOiI4NjY3MTcxIn0=</vt:lpwstr>
  </property>
</Properties>
</file>