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badi" w:cs="Abadi" w:eastAsia="Abadi" w:hAnsi="Abadi"/>
          <w:b w:val="1"/>
          <w:sz w:val="52"/>
          <w:szCs w:val="52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INSTITUTO POLITÉCNICO NACIONAL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-285482</wp:posOffset>
            </wp:positionH>
            <wp:positionV relativeFrom="paragraph">
              <wp:posOffset>-279266</wp:posOffset>
            </wp:positionV>
            <wp:extent cx="691540" cy="851338"/>
            <wp:effectExtent b="0" l="0" r="0" t="0"/>
            <wp:wrapNone/>
            <wp:docPr descr="Licenciatura en Ciencias de la Informática: Imágenes" id="1075061817" name="image1.gif"/>
            <a:graphic>
              <a:graphicData uri="http://schemas.openxmlformats.org/drawingml/2006/picture">
                <pic:pic>
                  <pic:nvPicPr>
                    <pic:cNvPr descr="Licenciatura en Ciencias de la Informática: Imágenes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40" cy="851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5846745</wp:posOffset>
            </wp:positionH>
            <wp:positionV relativeFrom="paragraph">
              <wp:posOffset>-365224</wp:posOffset>
            </wp:positionV>
            <wp:extent cx="977462" cy="1047057"/>
            <wp:effectExtent b="0" l="0" r="0" t="0"/>
            <wp:wrapNone/>
            <wp:docPr descr="Escudo I.P.N. – Sociedad, Tecnología y Deontología." id="1075061816" name="image2.png"/>
            <a:graphic>
              <a:graphicData uri="http://schemas.openxmlformats.org/drawingml/2006/picture">
                <pic:pic>
                  <pic:nvPicPr>
                    <pic:cNvPr descr="Escudo I.P.N. – Sociedad, Tecnología y Deontología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462" cy="10470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Unidad Profesional Interdisciplinaria de Ingeniería y Ciencias Sociales y Administrativas</w:t>
      </w:r>
    </w:p>
    <w:p w:rsidR="00000000" w:rsidDel="00000000" w:rsidP="00000000" w:rsidRDefault="00000000" w:rsidRPr="00000000" w14:paraId="00000003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Ingeniería de Pruebas</w:t>
      </w:r>
    </w:p>
    <w:p w:rsidR="00000000" w:rsidDel="00000000" w:rsidP="00000000" w:rsidRDefault="00000000" w:rsidRPr="00000000" w14:paraId="00000005">
      <w:pPr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Documento Técnico: Plan de Aseguramiento y Control de Calidad (ACS/SQA) - Calculadora en Python con Tkinter</w:t>
      </w:r>
    </w:p>
    <w:p w:rsidR="00000000" w:rsidDel="00000000" w:rsidP="00000000" w:rsidRDefault="00000000" w:rsidRPr="00000000" w14:paraId="00000007">
      <w:pPr>
        <w:ind w:left="708" w:firstLine="0"/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Contreras Mosco Cristobal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  <w:u w:val="none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Díaz Pérez Diego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Hernández Aguirre Ricardo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Monroy Muñoz Angel Yael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Salazar Rocha Any Jennifer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Abadi" w:cs="Abadi" w:eastAsia="Abadi" w:hAnsi="Abad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badi" w:cs="Abadi" w:eastAsia="Abadi" w:hAnsi="Abadi"/>
          <w:b w:val="1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Fecha:</w:t>
      </w: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 [09/09/2025]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badi" w:cs="Abadi" w:eastAsia="Abadi" w:hAnsi="Abadi"/>
          <w:sz w:val="48"/>
          <w:szCs w:val="48"/>
        </w:rPr>
      </w:pPr>
      <w:r w:rsidDel="00000000" w:rsidR="00000000" w:rsidRPr="00000000">
        <w:rPr>
          <w:rFonts w:ascii="Abadi" w:cs="Abadi" w:eastAsia="Abadi" w:hAnsi="Abadi"/>
          <w:b w:val="1"/>
          <w:sz w:val="48"/>
          <w:szCs w:val="48"/>
          <w:rtl w:val="0"/>
        </w:rPr>
        <w:t xml:space="preserve">Versión:</w:t>
      </w:r>
      <w:r w:rsidDel="00000000" w:rsidR="00000000" w:rsidRPr="00000000">
        <w:rPr>
          <w:rFonts w:ascii="Abadi" w:cs="Abadi" w:eastAsia="Abadi" w:hAnsi="Abadi"/>
          <w:sz w:val="48"/>
          <w:szCs w:val="48"/>
          <w:rtl w:val="0"/>
        </w:rPr>
        <w:t xml:space="preserve"> 1.0</w:t>
      </w:r>
    </w:p>
    <w:p w:rsidR="00000000" w:rsidDel="00000000" w:rsidP="00000000" w:rsidRDefault="00000000" w:rsidRPr="00000000" w14:paraId="00000011">
      <w:pPr>
        <w:rPr>
          <w:rFonts w:ascii="Abadi" w:cs="Abadi" w:eastAsia="Abadi" w:hAnsi="Abadi"/>
          <w:b w:val="1"/>
          <w:sz w:val="144"/>
          <w:szCs w:val="144"/>
        </w:rPr>
      </w:pPr>
      <w:r w:rsidDel="00000000" w:rsidR="00000000" w:rsidRPr="00000000">
        <w:rPr>
          <w:rFonts w:ascii="Abadi" w:cs="Abadi" w:eastAsia="Abadi" w:hAnsi="Abadi"/>
          <w:b w:val="1"/>
          <w:sz w:val="144"/>
          <w:szCs w:val="144"/>
          <w:rtl w:val="0"/>
        </w:rPr>
        <w:t xml:space="preserve">Índice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Introducción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Alcance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Estándares de Calidad Adoptados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Procedimientos de Aseguramiento de Calidad</w:t>
      </w:r>
    </w:p>
    <w:p w:rsidR="00000000" w:rsidDel="00000000" w:rsidP="00000000" w:rsidRDefault="00000000" w:rsidRPr="00000000" w14:paraId="00000017">
      <w:pPr>
        <w:ind w:left="1635" w:firstLine="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5.1. Revisión de código</w:t>
      </w:r>
    </w:p>
    <w:p w:rsidR="00000000" w:rsidDel="00000000" w:rsidP="00000000" w:rsidRDefault="00000000" w:rsidRPr="00000000" w14:paraId="00000018">
      <w:pPr>
        <w:ind w:left="1635" w:firstLine="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5.2. Revisión de interfaz</w:t>
      </w:r>
    </w:p>
    <w:p w:rsidR="00000000" w:rsidDel="00000000" w:rsidP="00000000" w:rsidRDefault="00000000" w:rsidRPr="00000000" w14:paraId="00000019">
      <w:pPr>
        <w:ind w:left="1635" w:firstLine="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5.3. Control de versiones</w:t>
      </w:r>
    </w:p>
    <w:p w:rsidR="00000000" w:rsidDel="00000000" w:rsidP="00000000" w:rsidRDefault="00000000" w:rsidRPr="00000000" w14:paraId="0000001A">
      <w:pPr>
        <w:ind w:left="1635" w:firstLine="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5.4. Gestión de defectos</w:t>
      </w:r>
    </w:p>
    <w:p w:rsidR="00000000" w:rsidDel="00000000" w:rsidP="00000000" w:rsidRDefault="00000000" w:rsidRPr="00000000" w14:paraId="0000001B">
      <w:pPr>
        <w:ind w:left="1635" w:firstLine="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5.5. Pruebas de calidad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10" w:right="0" w:hanging="360"/>
        <w:jc w:val="left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Roles y Responsabilidades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10" w:right="0" w:firstLine="0"/>
        <w:jc w:val="left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ab/>
        <w:t xml:space="preserve">6.1. Analista/Desarrollador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10" w:right="0" w:firstLine="0"/>
        <w:jc w:val="left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ab/>
        <w:t xml:space="preserve">6.2. Usuario final (Validador)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 Actividades del Aseguramiento de Calidad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Métricas de Calidad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Reporte y Seguimiento de Defectos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210" w:hanging="360"/>
        <w:rPr>
          <w:rFonts w:ascii="Abadi" w:cs="Abadi" w:eastAsia="Abadi" w:hAnsi="Abadi"/>
          <w:sz w:val="40"/>
          <w:szCs w:val="40"/>
        </w:rPr>
      </w:pPr>
      <w:r w:rsidDel="00000000" w:rsidR="00000000" w:rsidRPr="00000000">
        <w:rPr>
          <w:rFonts w:ascii="Abadi" w:cs="Abadi" w:eastAsia="Abadi" w:hAnsi="Abadi"/>
          <w:sz w:val="40"/>
          <w:szCs w:val="40"/>
          <w:rtl w:val="0"/>
        </w:rPr>
        <w:t xml:space="preserve">Conclusiones</w:t>
      </w:r>
    </w:p>
    <w:p w:rsidR="00000000" w:rsidDel="00000000" w:rsidP="00000000" w:rsidRDefault="00000000" w:rsidRPr="00000000" w14:paraId="00000023">
      <w:pPr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2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presente documento establece el Plan de Aseguramiento y Control de Calidad del Software (ACS/SQA) para el proyecto Calculadora con Interfaz Gráfica. El objetivo es garantizar que el producto final cumpla con los requerimientos funcionales y no funcionales definidos, asegurando su confiabilidad, precisión y facilidad de uso. El aseguramiento de la calidad es fundamental en el desarrollo de software, ya que permite minimizar errores, reducir riesgos y asegurar la satisfacción del usuario final.</w:t>
      </w:r>
    </w:p>
    <w:p w:rsidR="00000000" w:rsidDel="00000000" w:rsidP="00000000" w:rsidRDefault="00000000" w:rsidRPr="00000000" w14:paraId="00000026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2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Definir las políticas, estándares y procedimientos que aseguren la calidad del software. Establecer mecanismos de control para detectar y corregir errores en etapas tempranas. Verificar que el producto cumpla con los requerimientos establecidos en el documento de requisitos. Validar que el software entregue resultados correctos, confiables y en el tiempo esperado.</w:t>
      </w:r>
    </w:p>
    <w:p w:rsidR="00000000" w:rsidDel="00000000" w:rsidP="00000000" w:rsidRDefault="00000000" w:rsidRPr="00000000" w14:paraId="00000028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Alcance</w:t>
      </w:r>
    </w:p>
    <w:p w:rsidR="00000000" w:rsidDel="00000000" w:rsidP="00000000" w:rsidRDefault="00000000" w:rsidRPr="00000000" w14:paraId="0000002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plan se aplicará a todas las fases del desarrollo del sistema de calculadora: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Análisis: Revisión y validación de requerimientos.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Diseño: Revisión de diagramas y estructura de la interfaz.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Implementación: Verificación de estándares de codificación (PEP8 en Python).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Pruebas: Ejecución de casos de prueba unitarios, de integración y de sistema. </w:t>
      </w:r>
    </w:p>
    <w:p w:rsidR="00000000" w:rsidDel="00000000" w:rsidP="00000000" w:rsidRDefault="00000000" w:rsidRPr="00000000" w14:paraId="0000002E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Estándares de Calidad Adoptados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Estándares de programación en Python: Cumplimiento de la guía PEP8.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Interfaz gráfica: Uso de Tkinter con controles estandarizados.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Pruebas: Planificadas de acuerdo con el estándar IEEE 829 para documentación de pruebas.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 de defectos: Registro de errores con descripción, pasos para reproducirlos y estatus de resolución.</w:t>
      </w:r>
    </w:p>
    <w:p w:rsidR="00000000" w:rsidDel="00000000" w:rsidP="00000000" w:rsidRDefault="00000000" w:rsidRPr="00000000" w14:paraId="00000033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Procedimientos de Aseguramiento de Calidad</w:t>
      </w:r>
    </w:p>
    <w:p w:rsidR="00000000" w:rsidDel="00000000" w:rsidP="00000000" w:rsidRDefault="00000000" w:rsidRPr="00000000" w14:paraId="00000034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Revisión de código</w:t>
      </w:r>
    </w:p>
    <w:p w:rsidR="00000000" w:rsidDel="00000000" w:rsidP="00000000" w:rsidRDefault="00000000" w:rsidRPr="00000000" w14:paraId="00000035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desarrollador validará la sintaxis y consistencia de los módulos antes de integrarlos. Se usarán pruebas unitarias para cada método (ejemplo: realizar_calculo, borrar_ultimo_caracter). </w:t>
      </w:r>
    </w:p>
    <w:p w:rsidR="00000000" w:rsidDel="00000000" w:rsidP="00000000" w:rsidRDefault="00000000" w:rsidRPr="00000000" w14:paraId="00000036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Revisión de interfaz</w:t>
      </w:r>
    </w:p>
    <w:p w:rsidR="00000000" w:rsidDel="00000000" w:rsidP="00000000" w:rsidRDefault="00000000" w:rsidRPr="00000000" w14:paraId="00000038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Validar que los botones tengan etiquetas claras y que la disposición sea intuitiva. </w:t>
      </w:r>
    </w:p>
    <w:p w:rsidR="00000000" w:rsidDel="00000000" w:rsidP="00000000" w:rsidRDefault="00000000" w:rsidRPr="00000000" w14:paraId="00000039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Verificar que los errores (ejemplo: división por cero) se muestren correctamente en la pantalla. </w:t>
      </w:r>
    </w:p>
    <w:p w:rsidR="00000000" w:rsidDel="00000000" w:rsidP="00000000" w:rsidRDefault="00000000" w:rsidRPr="00000000" w14:paraId="0000003A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Control de versiones</w:t>
      </w:r>
    </w:p>
    <w:p w:rsidR="00000000" w:rsidDel="00000000" w:rsidP="00000000" w:rsidRDefault="00000000" w:rsidRPr="00000000" w14:paraId="0000003B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Respaldo de versiones del código fuente en etapas clave (al final de cada fase). </w:t>
      </w:r>
    </w:p>
    <w:p w:rsidR="00000000" w:rsidDel="00000000" w:rsidP="00000000" w:rsidRDefault="00000000" w:rsidRPr="00000000" w14:paraId="0000003C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Gestión de defectos</w:t>
      </w:r>
    </w:p>
    <w:p w:rsidR="00000000" w:rsidDel="00000000" w:rsidP="00000000" w:rsidRDefault="00000000" w:rsidRPr="00000000" w14:paraId="0000003D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Registro de errores en una bitácora que incluye: descripción, prioridad, estado (pendiente, en corrección, resuelto). </w:t>
      </w:r>
    </w:p>
    <w:p w:rsidR="00000000" w:rsidDel="00000000" w:rsidP="00000000" w:rsidRDefault="00000000" w:rsidRPr="00000000" w14:paraId="0000003E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Pruebas de calidad</w:t>
      </w:r>
    </w:p>
    <w:p w:rsidR="00000000" w:rsidDel="00000000" w:rsidP="00000000" w:rsidRDefault="00000000" w:rsidRPr="00000000" w14:paraId="0000003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Ejecución de pruebas con datos válidos e inválidos. Validación de precisión en resultados numéricos (dos decimales máximos). Validación del funcionamiento del historial.</w:t>
      </w:r>
    </w:p>
    <w:p w:rsidR="00000000" w:rsidDel="00000000" w:rsidP="00000000" w:rsidRDefault="00000000" w:rsidRPr="00000000" w14:paraId="00000040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Roles y Responsabilidades </w:t>
      </w:r>
    </w:p>
    <w:p w:rsidR="00000000" w:rsidDel="00000000" w:rsidP="00000000" w:rsidRDefault="00000000" w:rsidRPr="00000000" w14:paraId="00000041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Analista/Desarrollador </w:t>
      </w:r>
    </w:p>
    <w:p w:rsidR="00000000" w:rsidDel="00000000" w:rsidP="00000000" w:rsidRDefault="00000000" w:rsidRPr="00000000" w14:paraId="0000004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Implementar el sistema con estándares de calidad. Ejecutar pruebas unitarias e integrar los resultados en la bitácora. Documentar incidencias y soluciones. </w:t>
      </w:r>
    </w:p>
    <w:p w:rsidR="00000000" w:rsidDel="00000000" w:rsidP="00000000" w:rsidRDefault="00000000" w:rsidRPr="00000000" w14:paraId="00000043">
      <w:pPr>
        <w:jc w:val="both"/>
        <w:rPr>
          <w:rFonts w:ascii="Abadi" w:cs="Abadi" w:eastAsia="Abadi" w:hAnsi="Abadi"/>
          <w:b w:val="1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b w:val="1"/>
          <w:sz w:val="28"/>
          <w:szCs w:val="28"/>
          <w:rtl w:val="0"/>
        </w:rPr>
        <w:t xml:space="preserve">Usuario final (Validador) </w:t>
      </w:r>
    </w:p>
    <w:p w:rsidR="00000000" w:rsidDel="00000000" w:rsidP="00000000" w:rsidRDefault="00000000" w:rsidRPr="00000000" w14:paraId="00000044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Probar la aplicación en condiciones reales. Reportar errores de usabilidad o mal funcionamiento.</w:t>
      </w:r>
    </w:p>
    <w:p w:rsidR="00000000" w:rsidDel="00000000" w:rsidP="00000000" w:rsidRDefault="00000000" w:rsidRPr="00000000" w14:paraId="00000045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Actividades del Aseguramiento de Calidad</w:t>
      </w:r>
    </w:p>
    <w:tbl>
      <w:tblPr>
        <w:tblStyle w:val="Table1"/>
        <w:tblW w:w="9962.0" w:type="dxa"/>
        <w:jc w:val="left"/>
        <w:tblBorders>
          <w:top w:color="83caeb" w:space="0" w:sz="4" w:val="single"/>
          <w:left w:color="83caeb" w:space="0" w:sz="4" w:val="single"/>
          <w:bottom w:color="83caeb" w:space="0" w:sz="4" w:val="single"/>
          <w:right w:color="83caeb" w:space="0" w:sz="4" w:val="single"/>
          <w:insideH w:color="83caeb" w:space="0" w:sz="4" w:val="single"/>
          <w:insideV w:color="83caeb" w:space="0" w:sz="4" w:val="single"/>
        </w:tblBorders>
        <w:tblLayout w:type="fixed"/>
        <w:tblLook w:val="04A0"/>
      </w:tblPr>
      <w:tblGrid>
        <w:gridCol w:w="2832"/>
        <w:gridCol w:w="1837"/>
        <w:gridCol w:w="2557"/>
        <w:gridCol w:w="2736"/>
        <w:tblGridChange w:id="0">
          <w:tblGrid>
            <w:gridCol w:w="2832"/>
            <w:gridCol w:w="1837"/>
            <w:gridCol w:w="2557"/>
            <w:gridCol w:w="2736"/>
          </w:tblGrid>
        </w:tblGridChange>
      </w:tblGrid>
      <w:tr>
        <w:trPr>
          <w:cantSplit w:val="0"/>
          <w:tblHeader w:val="0"/>
        </w:trPr>
        <w:tc>
          <w:tcPr>
            <w:shd w:fill="dae9f7" w:val="clear"/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Actividad</w:t>
            </w:r>
          </w:p>
        </w:tc>
        <w:tc>
          <w:tcPr>
            <w:shd w:fill="dae9f7" w:val="clear"/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center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Responsable</w:t>
            </w:r>
          </w:p>
        </w:tc>
        <w:tc>
          <w:tcPr>
            <w:shd w:fill="dae9f7" w:val="clear"/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jc w:val="center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Momento de ejecución</w:t>
            </w:r>
          </w:p>
        </w:tc>
        <w:tc>
          <w:tcPr>
            <w:shd w:fill="dae9f7" w:val="clear"/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center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Evidencia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rFonts w:ascii="Abadi" w:cs="Abadi" w:eastAsia="Abadi" w:hAnsi="Abad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sz w:val="28"/>
                <w:szCs w:val="28"/>
                <w:rtl w:val="0"/>
              </w:rPr>
              <w:t xml:space="preserve">Revisión de requerimientos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Fase de análisis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Documento validado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rFonts w:ascii="Abadi" w:cs="Abadi" w:eastAsia="Abadi" w:hAnsi="Abad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sz w:val="28"/>
                <w:szCs w:val="28"/>
                <w:rtl w:val="0"/>
              </w:rPr>
              <w:t xml:space="preserve">Revisión de diseño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Fase de diseño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Diagramas revisados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jc w:val="both"/>
              <w:rPr>
                <w:rFonts w:ascii="Abadi" w:cs="Abadi" w:eastAsia="Abadi" w:hAnsi="Abad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sz w:val="28"/>
                <w:szCs w:val="28"/>
                <w:rtl w:val="0"/>
              </w:rPr>
              <w:t xml:space="preserve">Revisión de código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Durante implementación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Código conforme a PEP8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jc w:val="both"/>
              <w:rPr>
                <w:rFonts w:ascii="Abadi" w:cs="Abadi" w:eastAsia="Abadi" w:hAnsi="Abad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sz w:val="28"/>
                <w:szCs w:val="28"/>
                <w:rtl w:val="0"/>
              </w:rPr>
              <w:t xml:space="preserve">Ejecución de pruebas unitarias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Durante pruebas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Reporte de 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rFonts w:ascii="Abadi" w:cs="Abadi" w:eastAsia="Abadi" w:hAnsi="Abad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b w:val="0"/>
                <w:sz w:val="28"/>
                <w:szCs w:val="28"/>
                <w:rtl w:val="0"/>
              </w:rPr>
              <w:t xml:space="preserve">Validación por usuario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Usuario final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Pruebas de aceptación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rFonts w:ascii="Abadi" w:cs="Abadi" w:eastAsia="Abadi" w:hAnsi="Abadi"/>
                <w:sz w:val="28"/>
                <w:szCs w:val="28"/>
              </w:rPr>
            </w:pPr>
            <w:r w:rsidDel="00000000" w:rsidR="00000000" w:rsidRPr="00000000">
              <w:rPr>
                <w:rFonts w:ascii="Abadi" w:cs="Abadi" w:eastAsia="Abadi" w:hAnsi="Abadi"/>
                <w:sz w:val="28"/>
                <w:szCs w:val="28"/>
                <w:rtl w:val="0"/>
              </w:rPr>
              <w:t xml:space="preserve">Retroalimentación</w:t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Métricas de Calidad </w:t>
      </w:r>
    </w:p>
    <w:p w:rsidR="00000000" w:rsidDel="00000000" w:rsidP="00000000" w:rsidRDefault="00000000" w:rsidRPr="00000000" w14:paraId="00000060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Para asegurar un producto confiable, se utilizarán las siguientes métricas: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Densidad de defectos.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Cobertura de pruebas: % de funciones verificadas mediante pruebas.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Cumplimiento de requerimientos: % de requerimientos implementados frente a los definidos.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Tasa de corrección de errores: Tiempo promedio para resolver defectos.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Satisfacción del usuario: Valoración de usabilidad (escala 1–5).</w:t>
      </w:r>
    </w:p>
    <w:p w:rsidR="00000000" w:rsidDel="00000000" w:rsidP="00000000" w:rsidRDefault="00000000" w:rsidRPr="00000000" w14:paraId="00000066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Reporte y Seguimiento de Defectos </w:t>
      </w:r>
    </w:p>
    <w:p w:rsidR="00000000" w:rsidDel="00000000" w:rsidP="00000000" w:rsidRDefault="00000000" w:rsidRPr="00000000" w14:paraId="00000067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Todos los errores detectados se registrarán en una bitácora con los siguientes campos: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del error.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de detección.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problema.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afectado.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Prioridad (Alta, Media, Baja).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 (Pendiente, En proceso, Resuelto).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adi" w:cs="Abadi" w:eastAsia="Abadi" w:hAnsi="Abad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Responsable. </w:t>
      </w:r>
    </w:p>
    <w:p w:rsidR="00000000" w:rsidDel="00000000" w:rsidP="00000000" w:rsidRDefault="00000000" w:rsidRPr="00000000" w14:paraId="0000006F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Este registro permitirá llevar un control claro de los errores y verificar su resolución antes de la entrega final.</w:t>
      </w:r>
    </w:p>
    <w:p w:rsidR="00000000" w:rsidDel="00000000" w:rsidP="00000000" w:rsidRDefault="00000000" w:rsidRPr="00000000" w14:paraId="00000070">
      <w:pPr>
        <w:jc w:val="both"/>
        <w:rPr>
          <w:rFonts w:ascii="Abadi" w:cs="Abadi" w:eastAsia="Abadi" w:hAnsi="Abadi"/>
          <w:b w:val="1"/>
          <w:sz w:val="36"/>
          <w:szCs w:val="36"/>
        </w:rPr>
      </w:pPr>
      <w:r w:rsidDel="00000000" w:rsidR="00000000" w:rsidRPr="00000000">
        <w:rPr>
          <w:rFonts w:ascii="Abadi" w:cs="Abadi" w:eastAsia="Abadi" w:hAnsi="Abadi"/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71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Fonts w:ascii="Abadi" w:cs="Abadi" w:eastAsia="Abadi" w:hAnsi="Abadi"/>
          <w:sz w:val="28"/>
          <w:szCs w:val="28"/>
          <w:rtl w:val="0"/>
        </w:rPr>
        <w:t xml:space="preserve">El Plan ACS/SQA asegura que la calculadora desarrollada en Python/Tkinter cumpla con los estándares de calidad, confiabilidad y usabilidad. La correcta aplicación de este plan permitirá minimizar riesgos, garantizar la precisión de los cálculos y ofrecer una experiencia positiva al usuario final.</w:t>
      </w:r>
    </w:p>
    <w:p w:rsidR="00000000" w:rsidDel="00000000" w:rsidP="00000000" w:rsidRDefault="00000000" w:rsidRPr="00000000" w14:paraId="00000072">
      <w:pPr>
        <w:jc w:val="both"/>
        <w:rPr>
          <w:rFonts w:ascii="Abadi" w:cs="Abadi" w:eastAsia="Abadi" w:hAnsi="Abad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34" w:top="1134" w:left="1134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badi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-728026</wp:posOffset>
              </wp:positionH>
              <wp:positionV relativeFrom="paragraph">
                <wp:posOffset>-7936</wp:posOffset>
              </wp:positionV>
              <wp:extent cx="7380605" cy="9544685"/>
              <wp:effectExtent b="0" l="0" r="0" t="0"/>
              <wp:wrapNone/>
              <wp:docPr id="10750618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4747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-728026</wp:posOffset>
              </wp:positionH>
              <wp:positionV relativeFrom="paragraph">
                <wp:posOffset>-7936</wp:posOffset>
              </wp:positionV>
              <wp:extent cx="7380605" cy="9544685"/>
              <wp:effectExtent b="0" l="0" r="0" t="0"/>
              <wp:wrapNone/>
              <wp:docPr id="10750618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10" w:hanging="360"/>
      </w:pPr>
      <w:rPr/>
    </w:lvl>
    <w:lvl w:ilvl="1">
      <w:start w:val="1"/>
      <w:numFmt w:val="decimal"/>
      <w:lvlText w:val="%2."/>
      <w:lvlJc w:val="left"/>
      <w:pPr>
        <w:ind w:left="2355" w:hanging="360"/>
      </w:pPr>
      <w:rPr/>
    </w:lvl>
    <w:lvl w:ilvl="2">
      <w:start w:val="1"/>
      <w:numFmt w:val="decimal"/>
      <w:lvlText w:val="%3."/>
      <w:lvlJc w:val="left"/>
      <w:pPr>
        <w:ind w:left="3075" w:hanging="360"/>
      </w:pPr>
      <w:rPr/>
    </w:lvl>
    <w:lvl w:ilvl="3">
      <w:start w:val="1"/>
      <w:numFmt w:val="decimal"/>
      <w:lvlText w:val="%4."/>
      <w:lvlJc w:val="left"/>
      <w:pPr>
        <w:ind w:left="3795" w:hanging="360"/>
      </w:pPr>
      <w:rPr/>
    </w:lvl>
    <w:lvl w:ilvl="4">
      <w:start w:val="1"/>
      <w:numFmt w:val="decimal"/>
      <w:lvlText w:val="%5."/>
      <w:lvlJc w:val="left"/>
      <w:pPr>
        <w:ind w:left="4515" w:hanging="360"/>
      </w:pPr>
      <w:rPr/>
    </w:lvl>
    <w:lvl w:ilvl="5">
      <w:start w:val="1"/>
      <w:numFmt w:val="decimal"/>
      <w:lvlText w:val="%6."/>
      <w:lvlJc w:val="left"/>
      <w:pPr>
        <w:ind w:left="5235" w:hanging="360"/>
      </w:pPr>
      <w:rPr/>
    </w:lvl>
    <w:lvl w:ilvl="6">
      <w:start w:val="1"/>
      <w:numFmt w:val="decimal"/>
      <w:lvlText w:val="%7."/>
      <w:lvlJc w:val="left"/>
      <w:pPr>
        <w:ind w:left="5955" w:hanging="360"/>
      </w:pPr>
      <w:rPr/>
    </w:lvl>
    <w:lvl w:ilvl="7">
      <w:start w:val="1"/>
      <w:numFmt w:val="decimal"/>
      <w:lvlText w:val="%8."/>
      <w:lvlJc w:val="left"/>
      <w:pPr>
        <w:ind w:left="6675" w:hanging="360"/>
      </w:pPr>
      <w:rPr/>
    </w:lvl>
    <w:lvl w:ilvl="8">
      <w:start w:val="1"/>
      <w:numFmt w:val="decimal"/>
      <w:lvlText w:val="%9."/>
      <w:lvlJc w:val="left"/>
      <w:pPr>
        <w:ind w:left="7395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A10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A10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A10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A10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A10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A10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A10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A10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A10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A10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A10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A10B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CA10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CA10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A10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A10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A10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A10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A10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A10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A10BD"/>
    <w:rPr>
      <w:b w:val="1"/>
      <w:bCs w:val="1"/>
      <w:smallCaps w:val="1"/>
      <w:color w:val="0f4761" w:themeColor="accent1" w:themeShade="0000BF"/>
      <w:spacing w:val="5"/>
    </w:rPr>
  </w:style>
  <w:style w:type="paragraph" w:styleId="Sinespaciado">
    <w:name w:val="No Spacing"/>
    <w:uiPriority w:val="1"/>
    <w:qFormat w:val="1"/>
    <w:rsid w:val="00DF6CA3"/>
    <w:pPr>
      <w:spacing w:after="0" w:line="240" w:lineRule="auto"/>
    </w:pPr>
    <w:rPr>
      <w:rFonts w:eastAsiaTheme="minorEastAsia"/>
      <w:kern w:val="0"/>
      <w:lang w:val="en-US"/>
    </w:rPr>
  </w:style>
  <w:style w:type="paragraph" w:styleId="Encabezado">
    <w:name w:val="header"/>
    <w:basedOn w:val="Normal"/>
    <w:link w:val="EncabezadoCar"/>
    <w:uiPriority w:val="99"/>
    <w:unhideWhenUsed w:val="1"/>
    <w:rsid w:val="0022772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2772D"/>
  </w:style>
  <w:style w:type="paragraph" w:styleId="Piedepgina">
    <w:name w:val="footer"/>
    <w:basedOn w:val="Normal"/>
    <w:link w:val="PiedepginaCar"/>
    <w:uiPriority w:val="99"/>
    <w:unhideWhenUsed w:val="1"/>
    <w:rsid w:val="0022772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2772D"/>
  </w:style>
  <w:style w:type="table" w:styleId="Tablaconcuadrcula1clara-nfasis4">
    <w:name w:val="Grid Table 1 Light Accent 4"/>
    <w:basedOn w:val="Tablanormal"/>
    <w:uiPriority w:val="46"/>
    <w:rsid w:val="007C6E55"/>
    <w:pPr>
      <w:spacing w:after="0" w:line="240" w:lineRule="auto"/>
    </w:pPr>
    <w:tblPr>
      <w:tblStyleRowBandSize w:val="1"/>
      <w:tblStyleColBandSize w:val="1"/>
      <w:tblBorders>
        <w:top w:color="95dcf7" w:space="0" w:sz="4" w:themeColor="accent4" w:themeTint="000066" w:val="single"/>
        <w:left w:color="95dcf7" w:space="0" w:sz="4" w:themeColor="accent4" w:themeTint="000066" w:val="single"/>
        <w:bottom w:color="95dcf7" w:space="0" w:sz="4" w:themeColor="accent4" w:themeTint="000066" w:val="single"/>
        <w:right w:color="95dcf7" w:space="0" w:sz="4" w:themeColor="accent4" w:themeTint="000066" w:val="single"/>
        <w:insideH w:color="95dcf7" w:space="0" w:sz="4" w:themeColor="accent4" w:themeTint="000066" w:val="single"/>
        <w:insideV w:color="95dcf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60caf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0caf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">
    <w:name w:val="Table Grid"/>
    <w:basedOn w:val="Tablanormal"/>
    <w:uiPriority w:val="39"/>
    <w:rsid w:val="00AB5C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-nfasis1">
    <w:name w:val="Grid Table 1 Light Accent 1"/>
    <w:basedOn w:val="Tablanormal"/>
    <w:uiPriority w:val="46"/>
    <w:rsid w:val="00AB5CED"/>
    <w:pPr>
      <w:spacing w:after="0" w:line="240" w:lineRule="auto"/>
    </w:pPr>
    <w:tblPr>
      <w:tblStyleRowBandSize w:val="1"/>
      <w:tblStyleColBandSize w:val="1"/>
      <w:tblBorders>
        <w:top w:color="83caeb" w:space="0" w:sz="4" w:themeColor="accent1" w:themeTint="000066" w:val="single"/>
        <w:left w:color="83caeb" w:space="0" w:sz="4" w:themeColor="accent1" w:themeTint="000066" w:val="single"/>
        <w:bottom w:color="83caeb" w:space="0" w:sz="4" w:themeColor="accent1" w:themeTint="000066" w:val="single"/>
        <w:right w:color="83caeb" w:space="0" w:sz="4" w:themeColor="accent1" w:themeTint="000066" w:val="single"/>
        <w:insideH w:color="83caeb" w:space="0" w:sz="4" w:themeColor="accent1" w:themeTint="000066" w:val="single"/>
        <w:insideV w:color="83caeb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45b0e1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45b0e1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45b0e1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5b0e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SKdjitKSxe8be8A4AO+vQ7Ld6w==">CgMxLjA4AHIhMXhKZjJjdW1UYnBxZ1hvTk81VWQwN2hJMUpuUGNJYl9t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2025-09-02T02:35:00Z</dcterms:created>
  <dc:creator>Any Jennifer Salazar Rocha</dc:creator>
</cp:coreProperties>
</file>