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A5E" w:rsidRPr="00951A5E" w:rsidRDefault="00951A5E" w:rsidP="00951A5E">
      <w:pPr>
        <w:shd w:val="clear" w:color="auto" w:fill="FCFCFA"/>
        <w:spacing w:after="165" w:line="330" w:lineRule="atLeast"/>
        <w:rPr>
          <w:rFonts w:ascii="Georgia" w:eastAsia="Times New Roman" w:hAnsi="Georgia" w:cs="Times New Roman"/>
          <w:color w:val="4E443C"/>
          <w:sz w:val="21"/>
          <w:szCs w:val="21"/>
          <w:lang w:eastAsia="ru-RU"/>
        </w:rPr>
      </w:pPr>
      <w:r w:rsidRPr="00951A5E">
        <w:rPr>
          <w:rFonts w:ascii="Georgia" w:eastAsia="Times New Roman" w:hAnsi="Georgia" w:cs="Times New Roman"/>
          <w:color w:val="4E443C"/>
          <w:sz w:val="21"/>
          <w:szCs w:val="21"/>
          <w:lang w:eastAsia="ru-RU"/>
        </w:rPr>
        <w:t>Shows the commit logs.</w:t>
      </w:r>
    </w:p>
    <w:p w:rsidR="00951A5E" w:rsidRPr="00951A5E" w:rsidRDefault="00951A5E" w:rsidP="00951A5E">
      <w:pPr>
        <w:shd w:val="clear" w:color="auto" w:fill="FCFCFA"/>
        <w:spacing w:after="0" w:line="330" w:lineRule="atLeast"/>
        <w:rPr>
          <w:rFonts w:ascii="Georgia" w:eastAsia="Times New Roman" w:hAnsi="Georgia" w:cs="Times New Roman"/>
          <w:color w:val="4E443C"/>
          <w:sz w:val="21"/>
          <w:szCs w:val="21"/>
          <w:lang w:eastAsia="ru-RU"/>
        </w:rPr>
      </w:pPr>
      <w:r w:rsidRPr="00951A5E">
        <w:rPr>
          <w:rFonts w:ascii="Georgia" w:eastAsia="Times New Roman" w:hAnsi="Georgia" w:cs="Times New Roman"/>
          <w:color w:val="4E443C"/>
          <w:sz w:val="21"/>
          <w:szCs w:val="21"/>
          <w:lang w:eastAsia="ru-RU"/>
        </w:rPr>
        <w:t>List commits that are reachable by following the </w:t>
      </w:r>
      <w:r w:rsidRPr="00951A5E">
        <w:rPr>
          <w:rFonts w:ascii="Courier" w:eastAsia="Times New Roman" w:hAnsi="Courier" w:cs="Courier New"/>
          <w:color w:val="F14E32"/>
          <w:sz w:val="21"/>
          <w:szCs w:val="21"/>
          <w:bdr w:val="single" w:sz="6" w:space="0" w:color="EFEEE6" w:frame="1"/>
          <w:shd w:val="clear" w:color="auto" w:fill="FFFFFF"/>
          <w:lang w:eastAsia="ru-RU"/>
        </w:rPr>
        <w:t>parent</w:t>
      </w:r>
      <w:r w:rsidRPr="00951A5E">
        <w:rPr>
          <w:rFonts w:ascii="Georgia" w:eastAsia="Times New Roman" w:hAnsi="Georgia" w:cs="Times New Roman"/>
          <w:color w:val="4E443C"/>
          <w:sz w:val="21"/>
          <w:szCs w:val="21"/>
          <w:lang w:eastAsia="ru-RU"/>
        </w:rPr>
        <w:t> links from the given commit(s), but exclude commits that are reachable from the one(s) given with a </w:t>
      </w:r>
      <w:r w:rsidRPr="00951A5E">
        <w:rPr>
          <w:rFonts w:ascii="Georgia" w:eastAsia="Times New Roman" w:hAnsi="Georgia" w:cs="Times New Roman"/>
          <w:b/>
          <w:bCs/>
          <w:color w:val="4E443C"/>
          <w:sz w:val="21"/>
          <w:szCs w:val="21"/>
          <w:lang w:eastAsia="ru-RU"/>
        </w:rPr>
        <w:t>^</w:t>
      </w:r>
      <w:r w:rsidRPr="00951A5E">
        <w:rPr>
          <w:rFonts w:ascii="Georgia" w:eastAsia="Times New Roman" w:hAnsi="Georgia" w:cs="Times New Roman"/>
          <w:color w:val="4E443C"/>
          <w:sz w:val="21"/>
          <w:szCs w:val="21"/>
          <w:lang w:eastAsia="ru-RU"/>
        </w:rPr>
        <w:t> in front of them. The output is given in reverse chronological order by default.</w:t>
      </w:r>
    </w:p>
    <w:p w:rsidR="00951A5E" w:rsidRPr="00951A5E" w:rsidRDefault="00951A5E" w:rsidP="00951A5E">
      <w:pPr>
        <w:shd w:val="clear" w:color="auto" w:fill="FCFCFA"/>
        <w:spacing w:after="165" w:line="330" w:lineRule="atLeast"/>
        <w:rPr>
          <w:rFonts w:ascii="Georgia" w:eastAsia="Times New Roman" w:hAnsi="Georgia" w:cs="Times New Roman"/>
          <w:color w:val="4E443C"/>
          <w:sz w:val="21"/>
          <w:szCs w:val="21"/>
          <w:lang w:eastAsia="ru-RU"/>
        </w:rPr>
      </w:pPr>
      <w:r w:rsidRPr="00951A5E">
        <w:rPr>
          <w:rFonts w:ascii="Georgia" w:eastAsia="Times New Roman" w:hAnsi="Georgia" w:cs="Times New Roman"/>
          <w:color w:val="4E443C"/>
          <w:sz w:val="21"/>
          <w:szCs w:val="21"/>
          <w:lang w:eastAsia="ru-RU"/>
        </w:rPr>
        <w:t>You can think of this as a set operation. Commits reachable from any of the commits given on the command line form a set, and then commits reachable from any of the ones given with </w:t>
      </w:r>
      <w:r w:rsidRPr="00951A5E">
        <w:rPr>
          <w:rFonts w:ascii="Georgia" w:eastAsia="Times New Roman" w:hAnsi="Georgia" w:cs="Times New Roman"/>
          <w:b/>
          <w:bCs/>
          <w:color w:val="4E443C"/>
          <w:sz w:val="21"/>
          <w:szCs w:val="21"/>
          <w:lang w:eastAsia="ru-RU"/>
        </w:rPr>
        <w:t>^</w:t>
      </w:r>
      <w:r w:rsidRPr="00951A5E">
        <w:rPr>
          <w:rFonts w:ascii="Georgia" w:eastAsia="Times New Roman" w:hAnsi="Georgia" w:cs="Times New Roman"/>
          <w:color w:val="4E443C"/>
          <w:sz w:val="21"/>
          <w:szCs w:val="21"/>
          <w:lang w:eastAsia="ru-RU"/>
        </w:rPr>
        <w:t> in front are subtracted from that set. The remaining commits are what comes out in the command’s output. Various other options and paths parameters can be used to further limit the result.</w:t>
      </w:r>
    </w:p>
    <w:p w:rsidR="00951A5E" w:rsidRPr="00951A5E" w:rsidRDefault="00951A5E" w:rsidP="00951A5E">
      <w:pPr>
        <w:shd w:val="clear" w:color="auto" w:fill="FCFCFA"/>
        <w:spacing w:after="165" w:line="330" w:lineRule="atLeast"/>
        <w:rPr>
          <w:rFonts w:ascii="Georgia" w:eastAsia="Times New Roman" w:hAnsi="Georgia" w:cs="Times New Roman"/>
          <w:color w:val="4E443C"/>
          <w:sz w:val="21"/>
          <w:szCs w:val="21"/>
          <w:lang w:eastAsia="ru-RU"/>
        </w:rPr>
      </w:pPr>
      <w:r w:rsidRPr="00951A5E">
        <w:rPr>
          <w:rFonts w:ascii="Georgia" w:eastAsia="Times New Roman" w:hAnsi="Georgia" w:cs="Times New Roman"/>
          <w:color w:val="4E443C"/>
          <w:sz w:val="21"/>
          <w:szCs w:val="21"/>
          <w:lang w:eastAsia="ru-RU"/>
        </w:rPr>
        <w:t>Thus, the following command:</w:t>
      </w:r>
    </w:p>
    <w:p w:rsidR="00951A5E" w:rsidRPr="00951A5E" w:rsidRDefault="00951A5E" w:rsidP="00951A5E">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lang w:eastAsia="ru-RU"/>
        </w:rPr>
      </w:pPr>
      <w:r w:rsidRPr="00951A5E">
        <w:rPr>
          <w:rFonts w:ascii="Courier" w:eastAsia="Times New Roman" w:hAnsi="Courier" w:cs="Courier New"/>
          <w:color w:val="F14E32"/>
          <w:sz w:val="21"/>
          <w:szCs w:val="21"/>
          <w:lang w:eastAsia="ru-RU"/>
        </w:rPr>
        <w:t>$ git log foo bar ^baz</w:t>
      </w:r>
    </w:p>
    <w:p w:rsidR="00951A5E" w:rsidRPr="00951A5E" w:rsidRDefault="00951A5E" w:rsidP="00951A5E">
      <w:pPr>
        <w:shd w:val="clear" w:color="auto" w:fill="FCFCFA"/>
        <w:spacing w:after="165" w:line="330" w:lineRule="atLeast"/>
        <w:rPr>
          <w:rFonts w:ascii="Georgia" w:eastAsia="Times New Roman" w:hAnsi="Georgia" w:cs="Times New Roman"/>
          <w:color w:val="4E443C"/>
          <w:sz w:val="21"/>
          <w:szCs w:val="21"/>
          <w:lang w:eastAsia="ru-RU"/>
        </w:rPr>
      </w:pPr>
      <w:r w:rsidRPr="00951A5E">
        <w:rPr>
          <w:rFonts w:ascii="Georgia" w:eastAsia="Times New Roman" w:hAnsi="Georgia" w:cs="Times New Roman"/>
          <w:color w:val="4E443C"/>
          <w:sz w:val="21"/>
          <w:szCs w:val="21"/>
          <w:lang w:eastAsia="ru-RU"/>
        </w:rPr>
        <w:t>means "list all the commits which are reachable from </w:t>
      </w:r>
      <w:r w:rsidRPr="00951A5E">
        <w:rPr>
          <w:rFonts w:ascii="Georgia" w:eastAsia="Times New Roman" w:hAnsi="Georgia" w:cs="Times New Roman"/>
          <w:b/>
          <w:bCs/>
          <w:color w:val="4E443C"/>
          <w:sz w:val="21"/>
          <w:szCs w:val="21"/>
          <w:lang w:eastAsia="ru-RU"/>
        </w:rPr>
        <w:t>foo</w:t>
      </w:r>
      <w:r w:rsidRPr="00951A5E">
        <w:rPr>
          <w:rFonts w:ascii="Georgia" w:eastAsia="Times New Roman" w:hAnsi="Georgia" w:cs="Times New Roman"/>
          <w:color w:val="4E443C"/>
          <w:sz w:val="21"/>
          <w:szCs w:val="21"/>
          <w:lang w:eastAsia="ru-RU"/>
        </w:rPr>
        <w:t> or </w:t>
      </w:r>
      <w:r w:rsidRPr="00951A5E">
        <w:rPr>
          <w:rFonts w:ascii="Georgia" w:eastAsia="Times New Roman" w:hAnsi="Georgia" w:cs="Times New Roman"/>
          <w:b/>
          <w:bCs/>
          <w:color w:val="4E443C"/>
          <w:sz w:val="21"/>
          <w:szCs w:val="21"/>
          <w:lang w:eastAsia="ru-RU"/>
        </w:rPr>
        <w:t>bar</w:t>
      </w:r>
      <w:r w:rsidRPr="00951A5E">
        <w:rPr>
          <w:rFonts w:ascii="Georgia" w:eastAsia="Times New Roman" w:hAnsi="Georgia" w:cs="Times New Roman"/>
          <w:color w:val="4E443C"/>
          <w:sz w:val="21"/>
          <w:szCs w:val="21"/>
          <w:lang w:eastAsia="ru-RU"/>
        </w:rPr>
        <w:t>, but not from </w:t>
      </w:r>
      <w:r w:rsidRPr="00951A5E">
        <w:rPr>
          <w:rFonts w:ascii="Georgia" w:eastAsia="Times New Roman" w:hAnsi="Georgia" w:cs="Times New Roman"/>
          <w:b/>
          <w:bCs/>
          <w:color w:val="4E443C"/>
          <w:sz w:val="21"/>
          <w:szCs w:val="21"/>
          <w:lang w:eastAsia="ru-RU"/>
        </w:rPr>
        <w:t>baz</w:t>
      </w:r>
      <w:r w:rsidRPr="00951A5E">
        <w:rPr>
          <w:rFonts w:ascii="Georgia" w:eastAsia="Times New Roman" w:hAnsi="Georgia" w:cs="Times New Roman"/>
          <w:color w:val="4E443C"/>
          <w:sz w:val="21"/>
          <w:szCs w:val="21"/>
          <w:lang w:eastAsia="ru-RU"/>
        </w:rPr>
        <w:t>".</w:t>
      </w:r>
    </w:p>
    <w:p w:rsidR="00951A5E" w:rsidRPr="00951A5E" w:rsidRDefault="00951A5E" w:rsidP="00951A5E">
      <w:pPr>
        <w:shd w:val="clear" w:color="auto" w:fill="FCFCFA"/>
        <w:spacing w:after="165" w:line="330" w:lineRule="atLeast"/>
        <w:rPr>
          <w:rFonts w:ascii="Georgia" w:eastAsia="Times New Roman" w:hAnsi="Georgia" w:cs="Times New Roman"/>
          <w:color w:val="4E443C"/>
          <w:sz w:val="21"/>
          <w:szCs w:val="21"/>
          <w:lang w:eastAsia="ru-RU"/>
        </w:rPr>
      </w:pPr>
      <w:r w:rsidRPr="00951A5E">
        <w:rPr>
          <w:rFonts w:ascii="Georgia" w:eastAsia="Times New Roman" w:hAnsi="Georgia" w:cs="Times New Roman"/>
          <w:color w:val="4E443C"/>
          <w:sz w:val="21"/>
          <w:szCs w:val="21"/>
          <w:lang w:eastAsia="ru-RU"/>
        </w:rPr>
        <w:t>A special notation "</w:t>
      </w:r>
      <w:r w:rsidRPr="00951A5E">
        <w:rPr>
          <w:rFonts w:ascii="Georgia" w:eastAsia="Times New Roman" w:hAnsi="Georgia" w:cs="Times New Roman"/>
          <w:b/>
          <w:bCs/>
          <w:color w:val="4E443C"/>
          <w:sz w:val="21"/>
          <w:szCs w:val="21"/>
          <w:lang w:eastAsia="ru-RU"/>
        </w:rPr>
        <w:t>&lt;commit1&gt;</w:t>
      </w:r>
      <w:r w:rsidRPr="00951A5E">
        <w:rPr>
          <w:rFonts w:ascii="Georgia" w:eastAsia="Times New Roman" w:hAnsi="Georgia" w:cs="Times New Roman"/>
          <w:color w:val="4E443C"/>
          <w:sz w:val="21"/>
          <w:szCs w:val="21"/>
          <w:lang w:eastAsia="ru-RU"/>
        </w:rPr>
        <w:t>..</w:t>
      </w:r>
      <w:r w:rsidRPr="00951A5E">
        <w:rPr>
          <w:rFonts w:ascii="Georgia" w:eastAsia="Times New Roman" w:hAnsi="Georgia" w:cs="Times New Roman"/>
          <w:b/>
          <w:bCs/>
          <w:color w:val="4E443C"/>
          <w:sz w:val="21"/>
          <w:szCs w:val="21"/>
          <w:lang w:eastAsia="ru-RU"/>
        </w:rPr>
        <w:t>&lt;commit2&gt;</w:t>
      </w:r>
      <w:r w:rsidRPr="00951A5E">
        <w:rPr>
          <w:rFonts w:ascii="Georgia" w:eastAsia="Times New Roman" w:hAnsi="Georgia" w:cs="Times New Roman"/>
          <w:color w:val="4E443C"/>
          <w:sz w:val="21"/>
          <w:szCs w:val="21"/>
          <w:lang w:eastAsia="ru-RU"/>
        </w:rPr>
        <w:t>" can be used as a short-hand for "^</w:t>
      </w:r>
      <w:r w:rsidRPr="00951A5E">
        <w:rPr>
          <w:rFonts w:ascii="Georgia" w:eastAsia="Times New Roman" w:hAnsi="Georgia" w:cs="Times New Roman"/>
          <w:b/>
          <w:bCs/>
          <w:color w:val="4E443C"/>
          <w:sz w:val="21"/>
          <w:szCs w:val="21"/>
          <w:lang w:eastAsia="ru-RU"/>
        </w:rPr>
        <w:t>&lt;commit1&gt;</w:t>
      </w:r>
      <w:r w:rsidRPr="00951A5E">
        <w:rPr>
          <w:rFonts w:ascii="Georgia" w:eastAsia="Times New Roman" w:hAnsi="Georgia" w:cs="Times New Roman"/>
          <w:color w:val="4E443C"/>
          <w:sz w:val="21"/>
          <w:szCs w:val="21"/>
          <w:lang w:eastAsia="ru-RU"/>
        </w:rPr>
        <w:t> </w:t>
      </w:r>
      <w:r w:rsidRPr="00951A5E">
        <w:rPr>
          <w:rFonts w:ascii="Georgia" w:eastAsia="Times New Roman" w:hAnsi="Georgia" w:cs="Times New Roman"/>
          <w:b/>
          <w:bCs/>
          <w:color w:val="4E443C"/>
          <w:sz w:val="21"/>
          <w:szCs w:val="21"/>
          <w:lang w:eastAsia="ru-RU"/>
        </w:rPr>
        <w:t>&lt;commit2&gt;</w:t>
      </w:r>
      <w:r w:rsidRPr="00951A5E">
        <w:rPr>
          <w:rFonts w:ascii="Georgia" w:eastAsia="Times New Roman" w:hAnsi="Georgia" w:cs="Times New Roman"/>
          <w:color w:val="4E443C"/>
          <w:sz w:val="21"/>
          <w:szCs w:val="21"/>
          <w:lang w:eastAsia="ru-RU"/>
        </w:rPr>
        <w:t>". For example, either of the following may be used interchangeably:</w:t>
      </w:r>
    </w:p>
    <w:p w:rsidR="00951A5E" w:rsidRPr="00951A5E" w:rsidRDefault="00951A5E" w:rsidP="00951A5E">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lang w:eastAsia="ru-RU"/>
        </w:rPr>
      </w:pPr>
      <w:r w:rsidRPr="00951A5E">
        <w:rPr>
          <w:rFonts w:ascii="Courier" w:eastAsia="Times New Roman" w:hAnsi="Courier" w:cs="Courier New"/>
          <w:color w:val="F14E32"/>
          <w:sz w:val="21"/>
          <w:szCs w:val="21"/>
          <w:lang w:eastAsia="ru-RU"/>
        </w:rPr>
        <w:t>$ git log origin..HEAD</w:t>
      </w:r>
    </w:p>
    <w:p w:rsidR="00951A5E" w:rsidRPr="00951A5E" w:rsidRDefault="00951A5E" w:rsidP="00951A5E">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lang w:eastAsia="ru-RU"/>
        </w:rPr>
      </w:pPr>
      <w:r w:rsidRPr="00951A5E">
        <w:rPr>
          <w:rFonts w:ascii="Courier" w:eastAsia="Times New Roman" w:hAnsi="Courier" w:cs="Courier New"/>
          <w:color w:val="F14E32"/>
          <w:sz w:val="21"/>
          <w:szCs w:val="21"/>
          <w:lang w:eastAsia="ru-RU"/>
        </w:rPr>
        <w:t>$ git log HEAD ^origin</w:t>
      </w:r>
    </w:p>
    <w:p w:rsidR="00951A5E" w:rsidRPr="00951A5E" w:rsidRDefault="00951A5E" w:rsidP="00951A5E">
      <w:pPr>
        <w:shd w:val="clear" w:color="auto" w:fill="FCFCFA"/>
        <w:spacing w:after="165" w:line="330" w:lineRule="atLeast"/>
        <w:rPr>
          <w:rFonts w:ascii="Georgia" w:eastAsia="Times New Roman" w:hAnsi="Georgia" w:cs="Times New Roman"/>
          <w:color w:val="4E443C"/>
          <w:sz w:val="21"/>
          <w:szCs w:val="21"/>
          <w:lang w:eastAsia="ru-RU"/>
        </w:rPr>
      </w:pPr>
      <w:r w:rsidRPr="00951A5E">
        <w:rPr>
          <w:rFonts w:ascii="Georgia" w:eastAsia="Times New Roman" w:hAnsi="Georgia" w:cs="Times New Roman"/>
          <w:color w:val="4E443C"/>
          <w:sz w:val="21"/>
          <w:szCs w:val="21"/>
          <w:lang w:eastAsia="ru-RU"/>
        </w:rPr>
        <w:t>Another special notation is "</w:t>
      </w:r>
      <w:r w:rsidRPr="00951A5E">
        <w:rPr>
          <w:rFonts w:ascii="Georgia" w:eastAsia="Times New Roman" w:hAnsi="Georgia" w:cs="Times New Roman"/>
          <w:b/>
          <w:bCs/>
          <w:color w:val="4E443C"/>
          <w:sz w:val="21"/>
          <w:szCs w:val="21"/>
          <w:lang w:eastAsia="ru-RU"/>
        </w:rPr>
        <w:t>&lt;commit1&gt;</w:t>
      </w:r>
      <w:r w:rsidRPr="00951A5E">
        <w:rPr>
          <w:rFonts w:ascii="Georgia" w:eastAsia="Times New Roman" w:hAnsi="Georgia" w:cs="Times New Roman"/>
          <w:color w:val="4E443C"/>
          <w:sz w:val="21"/>
          <w:szCs w:val="21"/>
          <w:lang w:eastAsia="ru-RU"/>
        </w:rPr>
        <w:t>…</w:t>
      </w:r>
      <w:r w:rsidRPr="00951A5E">
        <w:rPr>
          <w:rFonts w:ascii="Times New Roman" w:eastAsia="Times New Roman" w:hAnsi="Times New Roman" w:cs="Times New Roman"/>
          <w:color w:val="4E443C"/>
          <w:sz w:val="21"/>
          <w:szCs w:val="21"/>
          <w:lang w:eastAsia="ru-RU"/>
        </w:rPr>
        <w:t>​</w:t>
      </w:r>
      <w:r w:rsidRPr="00951A5E">
        <w:rPr>
          <w:rFonts w:ascii="Georgia" w:eastAsia="Times New Roman" w:hAnsi="Georgia" w:cs="Times New Roman"/>
          <w:b/>
          <w:bCs/>
          <w:color w:val="4E443C"/>
          <w:sz w:val="21"/>
          <w:szCs w:val="21"/>
          <w:lang w:eastAsia="ru-RU"/>
        </w:rPr>
        <w:t>&lt;commit2&gt;</w:t>
      </w:r>
      <w:r w:rsidRPr="00951A5E">
        <w:rPr>
          <w:rFonts w:ascii="Georgia" w:eastAsia="Times New Roman" w:hAnsi="Georgia" w:cs="Times New Roman"/>
          <w:color w:val="4E443C"/>
          <w:sz w:val="21"/>
          <w:szCs w:val="21"/>
          <w:lang w:eastAsia="ru-RU"/>
        </w:rPr>
        <w:t>" which is useful for merges. The resulting set of commits is the symmetric difference between the two operands. The following two commands are equivalent:</w:t>
      </w:r>
    </w:p>
    <w:p w:rsidR="00951A5E" w:rsidRPr="00951A5E" w:rsidRDefault="00951A5E" w:rsidP="00951A5E">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lang w:eastAsia="ru-RU"/>
        </w:rPr>
      </w:pPr>
      <w:r w:rsidRPr="00951A5E">
        <w:rPr>
          <w:rFonts w:ascii="Courier" w:eastAsia="Times New Roman" w:hAnsi="Courier" w:cs="Courier New"/>
          <w:color w:val="F14E32"/>
          <w:sz w:val="21"/>
          <w:szCs w:val="21"/>
          <w:lang w:eastAsia="ru-RU"/>
        </w:rPr>
        <w:t>$ git log A B --not $(git merge-base --all A B)</w:t>
      </w:r>
    </w:p>
    <w:p w:rsidR="00951A5E" w:rsidRPr="00951A5E" w:rsidRDefault="00951A5E" w:rsidP="00951A5E">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lang w:eastAsia="ru-RU"/>
        </w:rPr>
      </w:pPr>
      <w:r w:rsidRPr="00951A5E">
        <w:rPr>
          <w:rFonts w:ascii="Courier" w:eastAsia="Times New Roman" w:hAnsi="Courier" w:cs="Courier New"/>
          <w:color w:val="F14E32"/>
          <w:sz w:val="21"/>
          <w:szCs w:val="21"/>
          <w:lang w:eastAsia="ru-RU"/>
        </w:rPr>
        <w:t>$ git log A...B</w:t>
      </w:r>
    </w:p>
    <w:p w:rsidR="00951A5E" w:rsidRPr="00951A5E" w:rsidRDefault="00951A5E" w:rsidP="00951A5E">
      <w:pPr>
        <w:shd w:val="clear" w:color="auto" w:fill="FCFCFA"/>
        <w:spacing w:after="165" w:line="330" w:lineRule="atLeast"/>
        <w:rPr>
          <w:rFonts w:ascii="Georgia" w:eastAsia="Times New Roman" w:hAnsi="Georgia" w:cs="Times New Roman"/>
          <w:color w:val="4E443C"/>
          <w:sz w:val="21"/>
          <w:szCs w:val="21"/>
          <w:lang w:eastAsia="ru-RU"/>
        </w:rPr>
      </w:pPr>
      <w:r w:rsidRPr="00951A5E">
        <w:rPr>
          <w:rFonts w:ascii="Georgia" w:eastAsia="Times New Roman" w:hAnsi="Georgia" w:cs="Times New Roman"/>
          <w:color w:val="4E443C"/>
          <w:sz w:val="21"/>
          <w:szCs w:val="21"/>
          <w:lang w:eastAsia="ru-RU"/>
        </w:rPr>
        <w:t>The command takes options applicable to the </w:t>
      </w:r>
      <w:hyperlink r:id="rId4" w:history="1">
        <w:r w:rsidRPr="00951A5E">
          <w:rPr>
            <w:rFonts w:ascii="Georgia" w:eastAsia="Times New Roman" w:hAnsi="Georgia" w:cs="Times New Roman"/>
            <w:color w:val="0388A6"/>
            <w:sz w:val="21"/>
            <w:szCs w:val="21"/>
            <w:u w:val="single"/>
            <w:lang w:eastAsia="ru-RU"/>
          </w:rPr>
          <w:t>git-rev-list[1]</w:t>
        </w:r>
      </w:hyperlink>
      <w:r w:rsidRPr="00951A5E">
        <w:rPr>
          <w:rFonts w:ascii="Georgia" w:eastAsia="Times New Roman" w:hAnsi="Georgia" w:cs="Times New Roman"/>
          <w:color w:val="4E443C"/>
          <w:sz w:val="21"/>
          <w:szCs w:val="21"/>
          <w:lang w:eastAsia="ru-RU"/>
        </w:rPr>
        <w:t> command to control what is shown and how, and options applicable to the </w:t>
      </w:r>
      <w:hyperlink r:id="rId5" w:history="1">
        <w:r w:rsidRPr="00951A5E">
          <w:rPr>
            <w:rFonts w:ascii="Georgia" w:eastAsia="Times New Roman" w:hAnsi="Georgia" w:cs="Times New Roman"/>
            <w:color w:val="0388A6"/>
            <w:sz w:val="21"/>
            <w:szCs w:val="21"/>
            <w:u w:val="single"/>
            <w:lang w:eastAsia="ru-RU"/>
          </w:rPr>
          <w:t>git-diff[1]</w:t>
        </w:r>
      </w:hyperlink>
      <w:r w:rsidRPr="00951A5E">
        <w:rPr>
          <w:rFonts w:ascii="Georgia" w:eastAsia="Times New Roman" w:hAnsi="Georgia" w:cs="Times New Roman"/>
          <w:color w:val="4E443C"/>
          <w:sz w:val="21"/>
          <w:szCs w:val="21"/>
          <w:lang w:eastAsia="ru-RU"/>
        </w:rPr>
        <w:t> command to control how the changes each commit introduces are shown.</w:t>
      </w:r>
    </w:p>
    <w:p w:rsidR="00600206" w:rsidRDefault="00600206">
      <w:bookmarkStart w:id="0" w:name="_GoBack"/>
      <w:bookmarkEnd w:id="0"/>
    </w:p>
    <w:sectPr w:rsidR="006002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789"/>
    <w:rsid w:val="00600206"/>
    <w:rsid w:val="00951A5E"/>
    <w:rsid w:val="00D027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F86D77-EBD0-4338-A52C-AA3874038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51A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951A5E"/>
    <w:rPr>
      <w:rFonts w:ascii="Courier New" w:eastAsia="Times New Roman" w:hAnsi="Courier New" w:cs="Courier New"/>
      <w:sz w:val="20"/>
      <w:szCs w:val="20"/>
    </w:rPr>
  </w:style>
  <w:style w:type="character" w:styleId="a4">
    <w:name w:val="Emphasis"/>
    <w:basedOn w:val="a0"/>
    <w:uiPriority w:val="20"/>
    <w:qFormat/>
    <w:rsid w:val="00951A5E"/>
    <w:rPr>
      <w:i/>
      <w:iCs/>
    </w:rPr>
  </w:style>
  <w:style w:type="paragraph" w:styleId="HTML0">
    <w:name w:val="HTML Preformatted"/>
    <w:basedOn w:val="a"/>
    <w:link w:val="HTML1"/>
    <w:uiPriority w:val="99"/>
    <w:semiHidden/>
    <w:unhideWhenUsed/>
    <w:rsid w:val="00951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951A5E"/>
    <w:rPr>
      <w:rFonts w:ascii="Courier New" w:eastAsia="Times New Roman" w:hAnsi="Courier New" w:cs="Courier New"/>
      <w:sz w:val="20"/>
      <w:szCs w:val="20"/>
      <w:lang w:eastAsia="ru-RU"/>
    </w:rPr>
  </w:style>
  <w:style w:type="character" w:styleId="a5">
    <w:name w:val="Hyperlink"/>
    <w:basedOn w:val="a0"/>
    <w:uiPriority w:val="99"/>
    <w:semiHidden/>
    <w:unhideWhenUsed/>
    <w:rsid w:val="00951A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7712980">
      <w:bodyDiv w:val="1"/>
      <w:marLeft w:val="0"/>
      <w:marRight w:val="0"/>
      <w:marTop w:val="0"/>
      <w:marBottom w:val="0"/>
      <w:divBdr>
        <w:top w:val="none" w:sz="0" w:space="0" w:color="auto"/>
        <w:left w:val="none" w:sz="0" w:space="0" w:color="auto"/>
        <w:bottom w:val="none" w:sz="0" w:space="0" w:color="auto"/>
        <w:right w:val="none" w:sz="0" w:space="0" w:color="auto"/>
      </w:divBdr>
      <w:divsChild>
        <w:div w:id="1629974492">
          <w:marLeft w:val="0"/>
          <w:marRight w:val="0"/>
          <w:marTop w:val="0"/>
          <w:marBottom w:val="0"/>
          <w:divBdr>
            <w:top w:val="none" w:sz="0" w:space="0" w:color="auto"/>
            <w:left w:val="none" w:sz="0" w:space="0" w:color="auto"/>
            <w:bottom w:val="none" w:sz="0" w:space="0" w:color="auto"/>
            <w:right w:val="none" w:sz="0" w:space="0" w:color="auto"/>
          </w:divBdr>
        </w:div>
        <w:div w:id="1963339303">
          <w:marLeft w:val="0"/>
          <w:marRight w:val="0"/>
          <w:marTop w:val="0"/>
          <w:marBottom w:val="0"/>
          <w:divBdr>
            <w:top w:val="none" w:sz="0" w:space="0" w:color="auto"/>
            <w:left w:val="none" w:sz="0" w:space="0" w:color="auto"/>
            <w:bottom w:val="none" w:sz="0" w:space="0" w:color="auto"/>
            <w:right w:val="none" w:sz="0" w:space="0" w:color="auto"/>
          </w:divBdr>
        </w:div>
        <w:div w:id="451559724">
          <w:marLeft w:val="0"/>
          <w:marRight w:val="0"/>
          <w:marTop w:val="0"/>
          <w:marBottom w:val="0"/>
          <w:divBdr>
            <w:top w:val="none" w:sz="0" w:space="0" w:color="auto"/>
            <w:left w:val="none" w:sz="0" w:space="0" w:color="auto"/>
            <w:bottom w:val="none" w:sz="0" w:space="0" w:color="auto"/>
            <w:right w:val="none" w:sz="0" w:space="0" w:color="auto"/>
          </w:divBdr>
        </w:div>
        <w:div w:id="1264218782">
          <w:marLeft w:val="0"/>
          <w:marRight w:val="0"/>
          <w:marTop w:val="0"/>
          <w:marBottom w:val="0"/>
          <w:divBdr>
            <w:top w:val="none" w:sz="0" w:space="0" w:color="auto"/>
            <w:left w:val="none" w:sz="0" w:space="0" w:color="auto"/>
            <w:bottom w:val="none" w:sz="0" w:space="0" w:color="auto"/>
            <w:right w:val="none" w:sz="0" w:space="0" w:color="auto"/>
          </w:divBdr>
        </w:div>
        <w:div w:id="741562147">
          <w:marLeft w:val="0"/>
          <w:marRight w:val="0"/>
          <w:marTop w:val="0"/>
          <w:marBottom w:val="0"/>
          <w:divBdr>
            <w:top w:val="none" w:sz="0" w:space="0" w:color="auto"/>
            <w:left w:val="none" w:sz="0" w:space="0" w:color="auto"/>
            <w:bottom w:val="none" w:sz="0" w:space="0" w:color="auto"/>
            <w:right w:val="none" w:sz="0" w:space="0" w:color="auto"/>
          </w:divBdr>
          <w:divsChild>
            <w:div w:id="1378773437">
              <w:marLeft w:val="0"/>
              <w:marRight w:val="0"/>
              <w:marTop w:val="0"/>
              <w:marBottom w:val="0"/>
              <w:divBdr>
                <w:top w:val="none" w:sz="0" w:space="0" w:color="auto"/>
                <w:left w:val="none" w:sz="0" w:space="0" w:color="auto"/>
                <w:bottom w:val="none" w:sz="0" w:space="0" w:color="auto"/>
                <w:right w:val="none" w:sz="0" w:space="0" w:color="auto"/>
              </w:divBdr>
            </w:div>
          </w:divsChild>
        </w:div>
        <w:div w:id="2041663403">
          <w:marLeft w:val="0"/>
          <w:marRight w:val="0"/>
          <w:marTop w:val="0"/>
          <w:marBottom w:val="0"/>
          <w:divBdr>
            <w:top w:val="none" w:sz="0" w:space="0" w:color="auto"/>
            <w:left w:val="none" w:sz="0" w:space="0" w:color="auto"/>
            <w:bottom w:val="none" w:sz="0" w:space="0" w:color="auto"/>
            <w:right w:val="none" w:sz="0" w:space="0" w:color="auto"/>
          </w:divBdr>
        </w:div>
        <w:div w:id="1963536338">
          <w:marLeft w:val="0"/>
          <w:marRight w:val="0"/>
          <w:marTop w:val="0"/>
          <w:marBottom w:val="0"/>
          <w:divBdr>
            <w:top w:val="none" w:sz="0" w:space="0" w:color="auto"/>
            <w:left w:val="none" w:sz="0" w:space="0" w:color="auto"/>
            <w:bottom w:val="none" w:sz="0" w:space="0" w:color="auto"/>
            <w:right w:val="none" w:sz="0" w:space="0" w:color="auto"/>
          </w:divBdr>
        </w:div>
        <w:div w:id="1611662139">
          <w:marLeft w:val="0"/>
          <w:marRight w:val="0"/>
          <w:marTop w:val="0"/>
          <w:marBottom w:val="0"/>
          <w:divBdr>
            <w:top w:val="none" w:sz="0" w:space="0" w:color="auto"/>
            <w:left w:val="none" w:sz="0" w:space="0" w:color="auto"/>
            <w:bottom w:val="none" w:sz="0" w:space="0" w:color="auto"/>
            <w:right w:val="none" w:sz="0" w:space="0" w:color="auto"/>
          </w:divBdr>
          <w:divsChild>
            <w:div w:id="422606719">
              <w:marLeft w:val="0"/>
              <w:marRight w:val="0"/>
              <w:marTop w:val="0"/>
              <w:marBottom w:val="0"/>
              <w:divBdr>
                <w:top w:val="none" w:sz="0" w:space="0" w:color="auto"/>
                <w:left w:val="none" w:sz="0" w:space="0" w:color="auto"/>
                <w:bottom w:val="none" w:sz="0" w:space="0" w:color="auto"/>
                <w:right w:val="none" w:sz="0" w:space="0" w:color="auto"/>
              </w:divBdr>
            </w:div>
          </w:divsChild>
        </w:div>
        <w:div w:id="1881285755">
          <w:marLeft w:val="0"/>
          <w:marRight w:val="0"/>
          <w:marTop w:val="0"/>
          <w:marBottom w:val="0"/>
          <w:divBdr>
            <w:top w:val="none" w:sz="0" w:space="0" w:color="auto"/>
            <w:left w:val="none" w:sz="0" w:space="0" w:color="auto"/>
            <w:bottom w:val="none" w:sz="0" w:space="0" w:color="auto"/>
            <w:right w:val="none" w:sz="0" w:space="0" w:color="auto"/>
          </w:divBdr>
        </w:div>
        <w:div w:id="1364985312">
          <w:marLeft w:val="0"/>
          <w:marRight w:val="0"/>
          <w:marTop w:val="0"/>
          <w:marBottom w:val="0"/>
          <w:divBdr>
            <w:top w:val="none" w:sz="0" w:space="0" w:color="auto"/>
            <w:left w:val="none" w:sz="0" w:space="0" w:color="auto"/>
            <w:bottom w:val="none" w:sz="0" w:space="0" w:color="auto"/>
            <w:right w:val="none" w:sz="0" w:space="0" w:color="auto"/>
          </w:divBdr>
          <w:divsChild>
            <w:div w:id="672268780">
              <w:marLeft w:val="0"/>
              <w:marRight w:val="0"/>
              <w:marTop w:val="0"/>
              <w:marBottom w:val="0"/>
              <w:divBdr>
                <w:top w:val="none" w:sz="0" w:space="0" w:color="auto"/>
                <w:left w:val="none" w:sz="0" w:space="0" w:color="auto"/>
                <w:bottom w:val="none" w:sz="0" w:space="0" w:color="auto"/>
                <w:right w:val="none" w:sz="0" w:space="0" w:color="auto"/>
              </w:divBdr>
            </w:div>
          </w:divsChild>
        </w:div>
        <w:div w:id="1980647698">
          <w:marLeft w:val="0"/>
          <w:marRight w:val="0"/>
          <w:marTop w:val="0"/>
          <w:marBottom w:val="0"/>
          <w:divBdr>
            <w:top w:val="none" w:sz="0" w:space="0" w:color="auto"/>
            <w:left w:val="none" w:sz="0" w:space="0" w:color="auto"/>
            <w:bottom w:val="none" w:sz="0" w:space="0" w:color="auto"/>
            <w:right w:val="none" w:sz="0" w:space="0" w:color="auto"/>
          </w:divBdr>
        </w:div>
      </w:divsChild>
    </w:div>
    <w:div w:id="1968662405">
      <w:bodyDiv w:val="1"/>
      <w:marLeft w:val="0"/>
      <w:marRight w:val="0"/>
      <w:marTop w:val="0"/>
      <w:marBottom w:val="0"/>
      <w:divBdr>
        <w:top w:val="none" w:sz="0" w:space="0" w:color="auto"/>
        <w:left w:val="none" w:sz="0" w:space="0" w:color="auto"/>
        <w:bottom w:val="none" w:sz="0" w:space="0" w:color="auto"/>
        <w:right w:val="none" w:sz="0" w:space="0" w:color="auto"/>
      </w:divBdr>
      <w:divsChild>
        <w:div w:id="1034038015">
          <w:marLeft w:val="0"/>
          <w:marRight w:val="0"/>
          <w:marTop w:val="0"/>
          <w:marBottom w:val="0"/>
          <w:divBdr>
            <w:top w:val="none" w:sz="0" w:space="0" w:color="auto"/>
            <w:left w:val="none" w:sz="0" w:space="0" w:color="auto"/>
            <w:bottom w:val="none" w:sz="0" w:space="0" w:color="auto"/>
            <w:right w:val="none" w:sz="0" w:space="0" w:color="auto"/>
          </w:divBdr>
        </w:div>
        <w:div w:id="164905714">
          <w:marLeft w:val="0"/>
          <w:marRight w:val="0"/>
          <w:marTop w:val="0"/>
          <w:marBottom w:val="0"/>
          <w:divBdr>
            <w:top w:val="none" w:sz="0" w:space="0" w:color="auto"/>
            <w:left w:val="none" w:sz="0" w:space="0" w:color="auto"/>
            <w:bottom w:val="none" w:sz="0" w:space="0" w:color="auto"/>
            <w:right w:val="none" w:sz="0" w:space="0" w:color="auto"/>
          </w:divBdr>
        </w:div>
        <w:div w:id="1367560781">
          <w:marLeft w:val="0"/>
          <w:marRight w:val="0"/>
          <w:marTop w:val="0"/>
          <w:marBottom w:val="0"/>
          <w:divBdr>
            <w:top w:val="none" w:sz="0" w:space="0" w:color="auto"/>
            <w:left w:val="none" w:sz="0" w:space="0" w:color="auto"/>
            <w:bottom w:val="none" w:sz="0" w:space="0" w:color="auto"/>
            <w:right w:val="none" w:sz="0" w:space="0" w:color="auto"/>
          </w:divBdr>
        </w:div>
        <w:div w:id="1771000663">
          <w:marLeft w:val="0"/>
          <w:marRight w:val="0"/>
          <w:marTop w:val="0"/>
          <w:marBottom w:val="0"/>
          <w:divBdr>
            <w:top w:val="none" w:sz="0" w:space="0" w:color="auto"/>
            <w:left w:val="none" w:sz="0" w:space="0" w:color="auto"/>
            <w:bottom w:val="none" w:sz="0" w:space="0" w:color="auto"/>
            <w:right w:val="none" w:sz="0" w:space="0" w:color="auto"/>
          </w:divBdr>
        </w:div>
        <w:div w:id="1053773800">
          <w:marLeft w:val="0"/>
          <w:marRight w:val="0"/>
          <w:marTop w:val="0"/>
          <w:marBottom w:val="0"/>
          <w:divBdr>
            <w:top w:val="none" w:sz="0" w:space="0" w:color="auto"/>
            <w:left w:val="none" w:sz="0" w:space="0" w:color="auto"/>
            <w:bottom w:val="none" w:sz="0" w:space="0" w:color="auto"/>
            <w:right w:val="none" w:sz="0" w:space="0" w:color="auto"/>
          </w:divBdr>
          <w:divsChild>
            <w:div w:id="1414279196">
              <w:marLeft w:val="0"/>
              <w:marRight w:val="0"/>
              <w:marTop w:val="0"/>
              <w:marBottom w:val="0"/>
              <w:divBdr>
                <w:top w:val="none" w:sz="0" w:space="0" w:color="auto"/>
                <w:left w:val="none" w:sz="0" w:space="0" w:color="auto"/>
                <w:bottom w:val="none" w:sz="0" w:space="0" w:color="auto"/>
                <w:right w:val="none" w:sz="0" w:space="0" w:color="auto"/>
              </w:divBdr>
            </w:div>
          </w:divsChild>
        </w:div>
        <w:div w:id="378092064">
          <w:marLeft w:val="0"/>
          <w:marRight w:val="0"/>
          <w:marTop w:val="0"/>
          <w:marBottom w:val="0"/>
          <w:divBdr>
            <w:top w:val="none" w:sz="0" w:space="0" w:color="auto"/>
            <w:left w:val="none" w:sz="0" w:space="0" w:color="auto"/>
            <w:bottom w:val="none" w:sz="0" w:space="0" w:color="auto"/>
            <w:right w:val="none" w:sz="0" w:space="0" w:color="auto"/>
          </w:divBdr>
        </w:div>
        <w:div w:id="2139371560">
          <w:marLeft w:val="0"/>
          <w:marRight w:val="0"/>
          <w:marTop w:val="0"/>
          <w:marBottom w:val="0"/>
          <w:divBdr>
            <w:top w:val="none" w:sz="0" w:space="0" w:color="auto"/>
            <w:left w:val="none" w:sz="0" w:space="0" w:color="auto"/>
            <w:bottom w:val="none" w:sz="0" w:space="0" w:color="auto"/>
            <w:right w:val="none" w:sz="0" w:space="0" w:color="auto"/>
          </w:divBdr>
        </w:div>
        <w:div w:id="1140342338">
          <w:marLeft w:val="0"/>
          <w:marRight w:val="0"/>
          <w:marTop w:val="0"/>
          <w:marBottom w:val="0"/>
          <w:divBdr>
            <w:top w:val="none" w:sz="0" w:space="0" w:color="auto"/>
            <w:left w:val="none" w:sz="0" w:space="0" w:color="auto"/>
            <w:bottom w:val="none" w:sz="0" w:space="0" w:color="auto"/>
            <w:right w:val="none" w:sz="0" w:space="0" w:color="auto"/>
          </w:divBdr>
          <w:divsChild>
            <w:div w:id="1753433732">
              <w:marLeft w:val="0"/>
              <w:marRight w:val="0"/>
              <w:marTop w:val="0"/>
              <w:marBottom w:val="0"/>
              <w:divBdr>
                <w:top w:val="none" w:sz="0" w:space="0" w:color="auto"/>
                <w:left w:val="none" w:sz="0" w:space="0" w:color="auto"/>
                <w:bottom w:val="none" w:sz="0" w:space="0" w:color="auto"/>
                <w:right w:val="none" w:sz="0" w:space="0" w:color="auto"/>
              </w:divBdr>
            </w:div>
          </w:divsChild>
        </w:div>
        <w:div w:id="2054425710">
          <w:marLeft w:val="0"/>
          <w:marRight w:val="0"/>
          <w:marTop w:val="0"/>
          <w:marBottom w:val="0"/>
          <w:divBdr>
            <w:top w:val="none" w:sz="0" w:space="0" w:color="auto"/>
            <w:left w:val="none" w:sz="0" w:space="0" w:color="auto"/>
            <w:bottom w:val="none" w:sz="0" w:space="0" w:color="auto"/>
            <w:right w:val="none" w:sz="0" w:space="0" w:color="auto"/>
          </w:divBdr>
        </w:div>
        <w:div w:id="1123040260">
          <w:marLeft w:val="0"/>
          <w:marRight w:val="0"/>
          <w:marTop w:val="0"/>
          <w:marBottom w:val="0"/>
          <w:divBdr>
            <w:top w:val="none" w:sz="0" w:space="0" w:color="auto"/>
            <w:left w:val="none" w:sz="0" w:space="0" w:color="auto"/>
            <w:bottom w:val="none" w:sz="0" w:space="0" w:color="auto"/>
            <w:right w:val="none" w:sz="0" w:space="0" w:color="auto"/>
          </w:divBdr>
          <w:divsChild>
            <w:div w:id="1850371044">
              <w:marLeft w:val="0"/>
              <w:marRight w:val="0"/>
              <w:marTop w:val="0"/>
              <w:marBottom w:val="0"/>
              <w:divBdr>
                <w:top w:val="none" w:sz="0" w:space="0" w:color="auto"/>
                <w:left w:val="none" w:sz="0" w:space="0" w:color="auto"/>
                <w:bottom w:val="none" w:sz="0" w:space="0" w:color="auto"/>
                <w:right w:val="none" w:sz="0" w:space="0" w:color="auto"/>
              </w:divBdr>
            </w:div>
          </w:divsChild>
        </w:div>
        <w:div w:id="21106179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scm.com/docs/git-diff" TargetMode="External"/><Relationship Id="rId4" Type="http://schemas.openxmlformats.org/officeDocument/2006/relationships/hyperlink" Target="https://git-scm.com/docs/git-rev-lis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233</Words>
  <Characters>1334</Characters>
  <Application>Microsoft Office Word</Application>
  <DocSecurity>0</DocSecurity>
  <Lines>11</Lines>
  <Paragraphs>3</Paragraphs>
  <ScaleCrop>false</ScaleCrop>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dc:creator>
  <cp:keywords/>
  <dc:description/>
  <cp:lastModifiedBy>Roman</cp:lastModifiedBy>
  <cp:revision>2</cp:revision>
  <dcterms:created xsi:type="dcterms:W3CDTF">2023-08-25T11:21:00Z</dcterms:created>
  <dcterms:modified xsi:type="dcterms:W3CDTF">2023-08-25T11:21:00Z</dcterms:modified>
</cp:coreProperties>
</file>