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FE80" w14:textId="77777777" w:rsidR="00D121A0" w:rsidRDefault="00D121A0"/>
    <w:p w14:paraId="4A3C170B" w14:textId="77777777" w:rsidR="00D121A0" w:rsidRDefault="00D121A0"/>
    <w:p w14:paraId="7E4CD0B7" w14:textId="77777777" w:rsidR="00D121A0" w:rsidRDefault="00D121A0"/>
    <w:p w14:paraId="63F006DF" w14:textId="77777777" w:rsidR="00D121A0" w:rsidRDefault="00D121A0"/>
    <w:p w14:paraId="0A4485BC" w14:textId="77777777" w:rsidR="00D121A0" w:rsidRDefault="00000000">
      <w:pPr>
        <w:spacing w:after="240"/>
        <w:jc w:val="center"/>
      </w:pPr>
      <w:r>
        <w:rPr>
          <w:rFonts w:ascii="Arial" w:hAnsi="Arial"/>
          <w:b/>
          <w:sz w:val="38"/>
        </w:rPr>
        <w:t>Documento de Arquitetura de Software</w:t>
      </w:r>
    </w:p>
    <w:p w14:paraId="01CB4648" w14:textId="77777777" w:rsidR="00D121A0" w:rsidRDefault="00000000">
      <w:pPr>
        <w:spacing w:after="360"/>
        <w:jc w:val="center"/>
      </w:pPr>
      <w:r>
        <w:rPr>
          <w:rFonts w:ascii="Arial" w:hAnsi="Arial"/>
          <w:b/>
          <w:sz w:val="28"/>
        </w:rPr>
        <w:t>SGFV – Sistema de Gerenciamento de Filas Virtuais para Clínicas de Exames Laboratoriais</w:t>
      </w:r>
    </w:p>
    <w:p w14:paraId="6E53E87C" w14:textId="77777777" w:rsidR="00D121A0" w:rsidRDefault="00000000">
      <w:pPr>
        <w:spacing w:after="120"/>
        <w:jc w:val="center"/>
      </w:pPr>
      <w:r>
        <w:rPr>
          <w:rFonts w:ascii="Arial" w:hAnsi="Arial"/>
          <w:b/>
        </w:rPr>
        <w:t>Equipe 05</w:t>
      </w:r>
    </w:p>
    <w:p w14:paraId="240ABCF6" w14:textId="77777777" w:rsidR="00D121A0" w:rsidRDefault="00000000">
      <w:pPr>
        <w:spacing w:after="40"/>
        <w:jc w:val="center"/>
      </w:pPr>
      <w:r>
        <w:rPr>
          <w:rFonts w:ascii="Arial" w:hAnsi="Arial"/>
          <w:sz w:val="21"/>
        </w:rPr>
        <w:t>Disciplina: APS – Análise e Projeto de Software</w:t>
      </w:r>
    </w:p>
    <w:p w14:paraId="4AFFE0BD" w14:textId="77777777" w:rsidR="00D121A0" w:rsidRDefault="00000000">
      <w:pPr>
        <w:jc w:val="center"/>
      </w:pPr>
      <w:r>
        <w:rPr>
          <w:rFonts w:ascii="Arial" w:hAnsi="Arial"/>
          <w:sz w:val="21"/>
        </w:rPr>
        <w:t>Data: 18/04/2026</w:t>
      </w:r>
    </w:p>
    <w:p w14:paraId="555D956A" w14:textId="77777777" w:rsidR="00D121A0" w:rsidRDefault="00000000">
      <w:r>
        <w:br w:type="page"/>
      </w:r>
    </w:p>
    <w:p w14:paraId="0239ECC9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lastRenderedPageBreak/>
        <w:t>Objetivo deste Documento</w:t>
      </w:r>
    </w:p>
    <w:p w14:paraId="033D965E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Este documento descreve as principais decisões arquiteturais do SGFV, os critérios técnicos considerados e a forma como a solução está estruturada para atender o cenário de filas virtuais em clínicas de exames laboratoriais. Seu foco é registrar uma visão arquitetural consistente, alinhada ao Documento de Visão e ao Documento de Requisitos.</w:t>
      </w:r>
    </w:p>
    <w:p w14:paraId="6CBE423B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Histórico de Revisão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5"/>
        <w:gridCol w:w="1673"/>
        <w:gridCol w:w="1615"/>
        <w:gridCol w:w="3627"/>
        <w:gridCol w:w="917"/>
      </w:tblGrid>
      <w:tr w:rsidR="00D121A0" w14:paraId="706562B3" w14:textId="77777777">
        <w:trPr>
          <w:jc w:val="center"/>
        </w:trPr>
        <w:tc>
          <w:tcPr>
            <w:tcW w:w="1500" w:type="dxa"/>
            <w:shd w:val="clear" w:color="auto" w:fill="1F4E78"/>
            <w:vAlign w:val="center"/>
          </w:tcPr>
          <w:p w14:paraId="59FFB71B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Data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42206BBD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Demanda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70D1FED5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Autor</w:t>
            </w:r>
          </w:p>
        </w:tc>
        <w:tc>
          <w:tcPr>
            <w:tcW w:w="4200" w:type="dxa"/>
            <w:shd w:val="clear" w:color="auto" w:fill="1F4E78"/>
            <w:vAlign w:val="center"/>
          </w:tcPr>
          <w:p w14:paraId="432A3507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Descrição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45412CED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Versão</w:t>
            </w:r>
          </w:p>
        </w:tc>
      </w:tr>
      <w:tr w:rsidR="00D121A0" w14:paraId="42E4CA54" w14:textId="77777777">
        <w:trPr>
          <w:jc w:val="center"/>
        </w:trPr>
        <w:tc>
          <w:tcPr>
            <w:tcW w:w="1500" w:type="dxa"/>
            <w:vAlign w:val="center"/>
          </w:tcPr>
          <w:p w14:paraId="7C886EBA" w14:textId="77777777" w:rsidR="00D121A0" w:rsidRDefault="00000000">
            <w:pPr>
              <w:jc w:val="center"/>
            </w:pPr>
            <w:r>
              <w:rPr>
                <w:rFonts w:ascii="Arial" w:hAnsi="Arial"/>
                <w:sz w:val="21"/>
              </w:rPr>
              <w:t>18/04/2026</w:t>
            </w:r>
          </w:p>
        </w:tc>
        <w:tc>
          <w:tcPr>
            <w:tcW w:w="1800" w:type="dxa"/>
            <w:vAlign w:val="center"/>
          </w:tcPr>
          <w:p w14:paraId="190CBF99" w14:textId="77777777" w:rsidR="00D121A0" w:rsidRDefault="00000000">
            <w:pPr>
              <w:jc w:val="center"/>
            </w:pPr>
            <w:r>
              <w:rPr>
                <w:rFonts w:ascii="Arial" w:hAnsi="Arial"/>
                <w:sz w:val="21"/>
              </w:rPr>
              <w:t>APS-SGFV-ARQ</w:t>
            </w:r>
          </w:p>
        </w:tc>
        <w:tc>
          <w:tcPr>
            <w:tcW w:w="1800" w:type="dxa"/>
            <w:vAlign w:val="center"/>
          </w:tcPr>
          <w:p w14:paraId="191F04F6" w14:textId="77777777" w:rsidR="00D121A0" w:rsidRDefault="00000000">
            <w:pPr>
              <w:jc w:val="center"/>
            </w:pPr>
            <w:r>
              <w:rPr>
                <w:rFonts w:ascii="Arial" w:hAnsi="Arial"/>
                <w:sz w:val="21"/>
              </w:rPr>
              <w:t>Equipe 05</w:t>
            </w:r>
          </w:p>
        </w:tc>
        <w:tc>
          <w:tcPr>
            <w:tcW w:w="4200" w:type="dxa"/>
            <w:vAlign w:val="center"/>
          </w:tcPr>
          <w:p w14:paraId="560E0391" w14:textId="77777777" w:rsidR="00D121A0" w:rsidRDefault="00000000">
            <w:r>
              <w:rPr>
                <w:rFonts w:ascii="Arial" w:hAnsi="Arial"/>
                <w:sz w:val="21"/>
              </w:rPr>
              <w:t>Criação inicial do documento de arquitetura a partir do template institucional e dos artefatos já entregues.</w:t>
            </w:r>
          </w:p>
        </w:tc>
        <w:tc>
          <w:tcPr>
            <w:tcW w:w="900" w:type="dxa"/>
            <w:vAlign w:val="center"/>
          </w:tcPr>
          <w:p w14:paraId="72ABC656" w14:textId="77777777" w:rsidR="00D121A0" w:rsidRDefault="00000000">
            <w:pPr>
              <w:jc w:val="center"/>
            </w:pPr>
            <w:r>
              <w:rPr>
                <w:rFonts w:ascii="Arial" w:hAnsi="Arial"/>
                <w:sz w:val="21"/>
              </w:rPr>
              <w:t>1.0</w:t>
            </w:r>
          </w:p>
        </w:tc>
      </w:tr>
    </w:tbl>
    <w:p w14:paraId="5E32C05F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Sumário</w:t>
      </w:r>
    </w:p>
    <w:p w14:paraId="5C0ADDC4" w14:textId="77777777" w:rsidR="00D121A0" w:rsidRDefault="00000000">
      <w:pPr>
        <w:spacing w:after="10"/>
      </w:pPr>
      <w:r>
        <w:rPr>
          <w:rFonts w:ascii="Arial" w:hAnsi="Arial"/>
          <w:sz w:val="21"/>
        </w:rPr>
        <w:t>1. Introdução</w:t>
      </w:r>
    </w:p>
    <w:p w14:paraId="27EA9F91" w14:textId="77777777" w:rsidR="00D121A0" w:rsidRDefault="00000000">
      <w:pPr>
        <w:spacing w:after="10"/>
      </w:pPr>
      <w:r>
        <w:rPr>
          <w:rFonts w:ascii="Arial" w:hAnsi="Arial"/>
          <w:sz w:val="21"/>
        </w:rPr>
        <w:t>1.1 Finalidade</w:t>
      </w:r>
    </w:p>
    <w:p w14:paraId="6EF83EB6" w14:textId="77777777" w:rsidR="00D121A0" w:rsidRDefault="00000000">
      <w:pPr>
        <w:spacing w:after="10"/>
      </w:pPr>
      <w:r>
        <w:rPr>
          <w:rFonts w:ascii="Arial" w:hAnsi="Arial"/>
          <w:sz w:val="21"/>
        </w:rPr>
        <w:t>1.2 Escopo</w:t>
      </w:r>
    </w:p>
    <w:p w14:paraId="448ABF6F" w14:textId="77777777" w:rsidR="00D121A0" w:rsidRDefault="00000000">
      <w:pPr>
        <w:spacing w:after="10"/>
      </w:pPr>
      <w:r>
        <w:rPr>
          <w:rFonts w:ascii="Arial" w:hAnsi="Arial"/>
          <w:sz w:val="21"/>
        </w:rPr>
        <w:t>1.3 Definições, acrônimos e abreviações</w:t>
      </w:r>
    </w:p>
    <w:p w14:paraId="19DECDC8" w14:textId="77777777" w:rsidR="00D121A0" w:rsidRDefault="00000000">
      <w:pPr>
        <w:spacing w:after="10"/>
      </w:pPr>
      <w:r>
        <w:rPr>
          <w:rFonts w:ascii="Arial" w:hAnsi="Arial"/>
          <w:sz w:val="21"/>
        </w:rPr>
        <w:t>1.4 Referências</w:t>
      </w:r>
    </w:p>
    <w:p w14:paraId="13893DF0" w14:textId="77777777" w:rsidR="00D121A0" w:rsidRDefault="00000000">
      <w:pPr>
        <w:spacing w:after="10"/>
      </w:pPr>
      <w:r>
        <w:rPr>
          <w:rFonts w:ascii="Arial" w:hAnsi="Arial"/>
          <w:sz w:val="21"/>
        </w:rPr>
        <w:t>2. Representação arquitetural</w:t>
      </w:r>
    </w:p>
    <w:p w14:paraId="1319D038" w14:textId="77777777" w:rsidR="00D121A0" w:rsidRDefault="00000000">
      <w:pPr>
        <w:spacing w:after="10"/>
      </w:pPr>
      <w:r>
        <w:rPr>
          <w:rFonts w:ascii="Arial" w:hAnsi="Arial"/>
          <w:sz w:val="21"/>
        </w:rPr>
        <w:t>3. Requisitos e restrições arquiteturais</w:t>
      </w:r>
    </w:p>
    <w:p w14:paraId="6055B861" w14:textId="77777777" w:rsidR="00D121A0" w:rsidRDefault="00000000">
      <w:pPr>
        <w:spacing w:after="10"/>
      </w:pPr>
      <w:r>
        <w:rPr>
          <w:rFonts w:ascii="Arial" w:hAnsi="Arial"/>
          <w:sz w:val="21"/>
        </w:rPr>
        <w:t>4. Visão de casos de uso</w:t>
      </w:r>
    </w:p>
    <w:p w14:paraId="538F3861" w14:textId="77777777" w:rsidR="00D121A0" w:rsidRDefault="00000000">
      <w:pPr>
        <w:spacing w:after="10"/>
      </w:pPr>
      <w:r>
        <w:rPr>
          <w:rFonts w:ascii="Arial" w:hAnsi="Arial"/>
          <w:sz w:val="21"/>
        </w:rPr>
        <w:t>4.1 Casos de uso significantes para a arquitetura</w:t>
      </w:r>
    </w:p>
    <w:p w14:paraId="3872C498" w14:textId="77777777" w:rsidR="00D121A0" w:rsidRDefault="00000000">
      <w:pPr>
        <w:spacing w:after="10"/>
      </w:pPr>
      <w:r>
        <w:rPr>
          <w:rFonts w:ascii="Arial" w:hAnsi="Arial"/>
          <w:sz w:val="21"/>
        </w:rPr>
        <w:t>5. Visão lógica</w:t>
      </w:r>
    </w:p>
    <w:p w14:paraId="25ECCF84" w14:textId="77777777" w:rsidR="00D121A0" w:rsidRDefault="00000000">
      <w:pPr>
        <w:spacing w:after="10"/>
      </w:pPr>
      <w:r>
        <w:rPr>
          <w:rFonts w:ascii="Arial" w:hAnsi="Arial"/>
          <w:sz w:val="21"/>
        </w:rPr>
        <w:t>5.1 Visão geral – pacotes e camadas</w:t>
      </w:r>
    </w:p>
    <w:p w14:paraId="08E1BBB2" w14:textId="77777777" w:rsidR="00D121A0" w:rsidRDefault="00000000">
      <w:pPr>
        <w:spacing w:after="10"/>
      </w:pPr>
      <w:r>
        <w:rPr>
          <w:rFonts w:ascii="Arial" w:hAnsi="Arial"/>
          <w:sz w:val="21"/>
        </w:rPr>
        <w:t>6. Visão de implementação</w:t>
      </w:r>
    </w:p>
    <w:p w14:paraId="56EA4CBE" w14:textId="77777777" w:rsidR="00D121A0" w:rsidRDefault="00000000">
      <w:pPr>
        <w:spacing w:after="10"/>
      </w:pPr>
      <w:r>
        <w:rPr>
          <w:rFonts w:ascii="Arial" w:hAnsi="Arial"/>
          <w:sz w:val="21"/>
        </w:rPr>
        <w:t>6.1 Caso de uso RF0003 – Registro de check-in e entrada na fila</w:t>
      </w:r>
    </w:p>
    <w:p w14:paraId="758EEDE3" w14:textId="77777777" w:rsidR="00D121A0" w:rsidRDefault="00000000">
      <w:pPr>
        <w:spacing w:after="10"/>
      </w:pPr>
      <w:r>
        <w:rPr>
          <w:rFonts w:ascii="Arial" w:hAnsi="Arial"/>
          <w:sz w:val="21"/>
        </w:rPr>
        <w:t>6.2 Caso de uso RF0006 – Priorização e reorganização automática da fila</w:t>
      </w:r>
    </w:p>
    <w:p w14:paraId="074907A4" w14:textId="77777777" w:rsidR="00D121A0" w:rsidRDefault="00000000">
      <w:pPr>
        <w:spacing w:after="10"/>
      </w:pPr>
      <w:r>
        <w:rPr>
          <w:rFonts w:ascii="Arial" w:hAnsi="Arial"/>
          <w:sz w:val="21"/>
        </w:rPr>
        <w:t>7. Visão de implantação</w:t>
      </w:r>
    </w:p>
    <w:p w14:paraId="17B6E0E4" w14:textId="77777777" w:rsidR="00D121A0" w:rsidRDefault="00000000">
      <w:pPr>
        <w:spacing w:after="10"/>
      </w:pPr>
      <w:r>
        <w:rPr>
          <w:rFonts w:ascii="Arial" w:hAnsi="Arial"/>
          <w:sz w:val="21"/>
        </w:rPr>
        <w:t>8. Dimensionamento e performance</w:t>
      </w:r>
    </w:p>
    <w:p w14:paraId="5DDE5B26" w14:textId="77777777" w:rsidR="00D121A0" w:rsidRDefault="00000000">
      <w:pPr>
        <w:spacing w:after="10"/>
      </w:pPr>
      <w:r>
        <w:rPr>
          <w:rFonts w:ascii="Arial" w:hAnsi="Arial"/>
          <w:sz w:val="21"/>
        </w:rPr>
        <w:t>8.1 Volume</w:t>
      </w:r>
    </w:p>
    <w:p w14:paraId="365BB638" w14:textId="77777777" w:rsidR="00D121A0" w:rsidRDefault="00000000">
      <w:pPr>
        <w:spacing w:after="10"/>
      </w:pPr>
      <w:r>
        <w:rPr>
          <w:rFonts w:ascii="Arial" w:hAnsi="Arial"/>
          <w:sz w:val="21"/>
        </w:rPr>
        <w:t>8.2 Performance</w:t>
      </w:r>
    </w:p>
    <w:p w14:paraId="776A4E05" w14:textId="77777777" w:rsidR="00D121A0" w:rsidRDefault="00000000">
      <w:pPr>
        <w:spacing w:after="10"/>
      </w:pPr>
      <w:r>
        <w:rPr>
          <w:rFonts w:ascii="Arial" w:hAnsi="Arial"/>
          <w:sz w:val="21"/>
        </w:rPr>
        <w:t>9. Qualidade</w:t>
      </w:r>
    </w:p>
    <w:p w14:paraId="44400130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1. Introdução</w:t>
      </w:r>
    </w:p>
    <w:p w14:paraId="667A7384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1.1 Finalidade</w:t>
      </w:r>
    </w:p>
    <w:p w14:paraId="02AE6A12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Este documento fornece uma visão arquitetural abrangente do SGFV, utilizando múltiplas visões para representar os aspectos lógicos, funcionais, de implementação e de implantação da solução. O objetivo é capturar e comunicar as decisões arquiteturais significativas que sustentam o comportamento esperado do sistema.</w:t>
      </w:r>
    </w:p>
    <w:p w14:paraId="7827E337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1.2 Escopo</w:t>
      </w:r>
    </w:p>
    <w:p w14:paraId="2D44BB68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Este Documento de Arquitetura se aplica ao sistema web responsivo de gerenciamento de filas virtuais para clínicas laboratoriais, contemplando autenticação, cadastro de pacientes, check-in, ordenação dinâmica da fila, chamadas, notificações, painel em tempo real, histórico e auditoria.</w:t>
      </w:r>
    </w:p>
    <w:p w14:paraId="40D64A17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1.3 Definições, acrônimos e abreviações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7000"/>
      </w:tblGrid>
      <w:tr w:rsidR="00D121A0" w14:paraId="7DA87538" w14:textId="77777777">
        <w:trPr>
          <w:jc w:val="center"/>
        </w:trPr>
        <w:tc>
          <w:tcPr>
            <w:tcW w:w="2200" w:type="dxa"/>
            <w:shd w:val="clear" w:color="auto" w:fill="1F4E78"/>
            <w:vAlign w:val="center"/>
          </w:tcPr>
          <w:p w14:paraId="77E52EDE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Termo</w:t>
            </w:r>
          </w:p>
        </w:tc>
        <w:tc>
          <w:tcPr>
            <w:tcW w:w="7000" w:type="dxa"/>
            <w:shd w:val="clear" w:color="auto" w:fill="1F4E78"/>
            <w:vAlign w:val="center"/>
          </w:tcPr>
          <w:p w14:paraId="2E43E4AC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Descrição</w:t>
            </w:r>
          </w:p>
        </w:tc>
      </w:tr>
      <w:tr w:rsidR="00D121A0" w14:paraId="515ADB65" w14:textId="77777777">
        <w:trPr>
          <w:jc w:val="center"/>
        </w:trPr>
        <w:tc>
          <w:tcPr>
            <w:tcW w:w="2200" w:type="dxa"/>
            <w:vAlign w:val="center"/>
          </w:tcPr>
          <w:p w14:paraId="42A5E446" w14:textId="77777777" w:rsidR="00D121A0" w:rsidRDefault="00000000">
            <w:r>
              <w:rPr>
                <w:rFonts w:ascii="Arial" w:hAnsi="Arial"/>
                <w:sz w:val="21"/>
              </w:rPr>
              <w:t>SGFV</w:t>
            </w:r>
          </w:p>
        </w:tc>
        <w:tc>
          <w:tcPr>
            <w:tcW w:w="7000" w:type="dxa"/>
            <w:vAlign w:val="center"/>
          </w:tcPr>
          <w:p w14:paraId="71331FE0" w14:textId="77777777" w:rsidR="00D121A0" w:rsidRDefault="00000000">
            <w:r>
              <w:rPr>
                <w:rFonts w:ascii="Arial" w:hAnsi="Arial"/>
                <w:sz w:val="21"/>
              </w:rPr>
              <w:t>Sistema de Gerenciamento de Filas Virtuais.</w:t>
            </w:r>
          </w:p>
        </w:tc>
      </w:tr>
      <w:tr w:rsidR="00D121A0" w14:paraId="11B058BA" w14:textId="77777777">
        <w:trPr>
          <w:jc w:val="center"/>
        </w:trPr>
        <w:tc>
          <w:tcPr>
            <w:tcW w:w="2200" w:type="dxa"/>
            <w:vAlign w:val="center"/>
          </w:tcPr>
          <w:p w14:paraId="259F97D2" w14:textId="77777777" w:rsidR="00D121A0" w:rsidRDefault="00000000">
            <w:r>
              <w:rPr>
                <w:rFonts w:ascii="Arial" w:hAnsi="Arial"/>
                <w:sz w:val="21"/>
              </w:rPr>
              <w:t>API</w:t>
            </w:r>
          </w:p>
        </w:tc>
        <w:tc>
          <w:tcPr>
            <w:tcW w:w="7000" w:type="dxa"/>
            <w:vAlign w:val="center"/>
          </w:tcPr>
          <w:p w14:paraId="76901CDE" w14:textId="77777777" w:rsidR="00D121A0" w:rsidRDefault="00000000">
            <w:r>
              <w:rPr>
                <w:rFonts w:ascii="Arial" w:hAnsi="Arial"/>
                <w:sz w:val="21"/>
              </w:rPr>
              <w:t>Interface de programação exposta pelo back-end para clientes e integrações internas.</w:t>
            </w:r>
          </w:p>
        </w:tc>
      </w:tr>
      <w:tr w:rsidR="00D121A0" w14:paraId="0AC14876" w14:textId="77777777">
        <w:trPr>
          <w:jc w:val="center"/>
        </w:trPr>
        <w:tc>
          <w:tcPr>
            <w:tcW w:w="2200" w:type="dxa"/>
            <w:vAlign w:val="center"/>
          </w:tcPr>
          <w:p w14:paraId="35489696" w14:textId="77777777" w:rsidR="00D121A0" w:rsidRDefault="00000000">
            <w:r>
              <w:rPr>
                <w:rFonts w:ascii="Arial" w:hAnsi="Arial"/>
                <w:sz w:val="21"/>
              </w:rPr>
              <w:t>WebSockets</w:t>
            </w:r>
          </w:p>
        </w:tc>
        <w:tc>
          <w:tcPr>
            <w:tcW w:w="7000" w:type="dxa"/>
            <w:vAlign w:val="center"/>
          </w:tcPr>
          <w:p w14:paraId="3CC5C91E" w14:textId="77777777" w:rsidR="00D121A0" w:rsidRDefault="00000000">
            <w:r>
              <w:rPr>
                <w:rFonts w:ascii="Arial" w:hAnsi="Arial"/>
                <w:sz w:val="21"/>
              </w:rPr>
              <w:t>Canal de comunicação bidirecional utilizado para atualização em tempo real.</w:t>
            </w:r>
          </w:p>
        </w:tc>
      </w:tr>
      <w:tr w:rsidR="00D121A0" w14:paraId="134DBEB5" w14:textId="77777777">
        <w:trPr>
          <w:jc w:val="center"/>
        </w:trPr>
        <w:tc>
          <w:tcPr>
            <w:tcW w:w="2200" w:type="dxa"/>
            <w:vAlign w:val="center"/>
          </w:tcPr>
          <w:p w14:paraId="34059210" w14:textId="77777777" w:rsidR="00D121A0" w:rsidRDefault="00000000">
            <w:r>
              <w:rPr>
                <w:rFonts w:ascii="Arial" w:hAnsi="Arial"/>
                <w:sz w:val="21"/>
              </w:rPr>
              <w:t>Redis</w:t>
            </w:r>
          </w:p>
        </w:tc>
        <w:tc>
          <w:tcPr>
            <w:tcW w:w="7000" w:type="dxa"/>
            <w:vAlign w:val="center"/>
          </w:tcPr>
          <w:p w14:paraId="54C13652" w14:textId="77777777" w:rsidR="00D121A0" w:rsidRDefault="00000000">
            <w:r>
              <w:rPr>
                <w:rFonts w:ascii="Arial" w:hAnsi="Arial"/>
                <w:sz w:val="21"/>
              </w:rPr>
              <w:t>Armazenamento em memória utilizado para operações rápidas da fila.</w:t>
            </w:r>
          </w:p>
        </w:tc>
      </w:tr>
      <w:tr w:rsidR="00D121A0" w14:paraId="190A93D7" w14:textId="77777777">
        <w:trPr>
          <w:jc w:val="center"/>
        </w:trPr>
        <w:tc>
          <w:tcPr>
            <w:tcW w:w="2200" w:type="dxa"/>
            <w:vAlign w:val="center"/>
          </w:tcPr>
          <w:p w14:paraId="2899F435" w14:textId="77777777" w:rsidR="00D121A0" w:rsidRDefault="00000000">
            <w:r>
              <w:rPr>
                <w:rFonts w:ascii="Arial" w:hAnsi="Arial"/>
                <w:sz w:val="21"/>
              </w:rPr>
              <w:lastRenderedPageBreak/>
              <w:t>PostgreSQL</w:t>
            </w:r>
          </w:p>
        </w:tc>
        <w:tc>
          <w:tcPr>
            <w:tcW w:w="7000" w:type="dxa"/>
            <w:vAlign w:val="center"/>
          </w:tcPr>
          <w:p w14:paraId="353A4F8D" w14:textId="77777777" w:rsidR="00D121A0" w:rsidRDefault="00000000">
            <w:r>
              <w:rPr>
                <w:rFonts w:ascii="Arial" w:hAnsi="Arial"/>
                <w:sz w:val="21"/>
              </w:rPr>
              <w:t>Banco de dados relacional utilizado para persistência, auditoria e reconstrução do estado.</w:t>
            </w:r>
          </w:p>
        </w:tc>
      </w:tr>
      <w:tr w:rsidR="00D121A0" w14:paraId="60397AF1" w14:textId="77777777">
        <w:trPr>
          <w:jc w:val="center"/>
        </w:trPr>
        <w:tc>
          <w:tcPr>
            <w:tcW w:w="2200" w:type="dxa"/>
            <w:vAlign w:val="center"/>
          </w:tcPr>
          <w:p w14:paraId="45D65AC0" w14:textId="77777777" w:rsidR="00D121A0" w:rsidRDefault="00000000">
            <w:r>
              <w:rPr>
                <w:rFonts w:ascii="Arial" w:hAnsi="Arial"/>
                <w:sz w:val="21"/>
              </w:rPr>
              <w:t>LGPD</w:t>
            </w:r>
          </w:p>
        </w:tc>
        <w:tc>
          <w:tcPr>
            <w:tcW w:w="7000" w:type="dxa"/>
            <w:vAlign w:val="center"/>
          </w:tcPr>
          <w:p w14:paraId="4B6441B4" w14:textId="77777777" w:rsidR="00D121A0" w:rsidRDefault="00000000">
            <w:r>
              <w:rPr>
                <w:rFonts w:ascii="Arial" w:hAnsi="Arial"/>
                <w:sz w:val="21"/>
              </w:rPr>
              <w:t>Lei Geral de Proteção de Dados Pessoais.</w:t>
            </w:r>
          </w:p>
        </w:tc>
      </w:tr>
      <w:tr w:rsidR="00D121A0" w14:paraId="333C51C0" w14:textId="77777777">
        <w:trPr>
          <w:jc w:val="center"/>
        </w:trPr>
        <w:tc>
          <w:tcPr>
            <w:tcW w:w="2200" w:type="dxa"/>
            <w:vAlign w:val="center"/>
          </w:tcPr>
          <w:p w14:paraId="182E669D" w14:textId="77777777" w:rsidR="00D121A0" w:rsidRDefault="00000000">
            <w:r>
              <w:rPr>
                <w:rFonts w:ascii="Arial" w:hAnsi="Arial"/>
                <w:sz w:val="21"/>
              </w:rPr>
              <w:t>RNF</w:t>
            </w:r>
          </w:p>
        </w:tc>
        <w:tc>
          <w:tcPr>
            <w:tcW w:w="7000" w:type="dxa"/>
            <w:vAlign w:val="center"/>
          </w:tcPr>
          <w:p w14:paraId="47236090" w14:textId="77777777" w:rsidR="00D121A0" w:rsidRDefault="00000000">
            <w:r>
              <w:rPr>
                <w:rFonts w:ascii="Arial" w:hAnsi="Arial"/>
                <w:sz w:val="21"/>
              </w:rPr>
              <w:t>Requisito não-funcional.</w:t>
            </w:r>
          </w:p>
        </w:tc>
      </w:tr>
    </w:tbl>
    <w:p w14:paraId="2C18F9A2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1.4 Referências</w:t>
      </w:r>
    </w:p>
    <w:p w14:paraId="552D8F3F" w14:textId="77777777" w:rsidR="00D121A0" w:rsidRDefault="00000000">
      <w:pPr>
        <w:spacing w:after="10"/>
      </w:pPr>
      <w:r>
        <w:rPr>
          <w:rFonts w:ascii="Arial" w:hAnsi="Arial"/>
          <w:sz w:val="21"/>
        </w:rPr>
        <w:t>Documento de Visão do SGFV, versão 0.1, Equipe 05, 18/03/2026.</w:t>
      </w:r>
    </w:p>
    <w:p w14:paraId="4FDD4418" w14:textId="77777777" w:rsidR="00D121A0" w:rsidRDefault="00000000">
      <w:pPr>
        <w:spacing w:after="10"/>
      </w:pPr>
      <w:r>
        <w:rPr>
          <w:rFonts w:ascii="Arial" w:hAnsi="Arial"/>
          <w:sz w:val="21"/>
        </w:rPr>
        <w:t>Documento de Requisitos de Software do SGFV, versão 1.1, Equipe do Projeto, 18/04/2026.</w:t>
      </w:r>
    </w:p>
    <w:p w14:paraId="768A2F3F" w14:textId="77777777" w:rsidR="00D121A0" w:rsidRDefault="00000000">
      <w:pPr>
        <w:spacing w:after="10"/>
      </w:pPr>
      <w:r>
        <w:rPr>
          <w:rFonts w:ascii="Arial" w:hAnsi="Arial"/>
          <w:sz w:val="21"/>
        </w:rPr>
        <w:t>Template institucional de Documento de Arquitetura de Software fornecido pelo professor.</w:t>
      </w:r>
    </w:p>
    <w:p w14:paraId="2E437E9F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2. Representação arquitetural</w:t>
      </w:r>
    </w:p>
    <w:p w14:paraId="6E5D619E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O documento adota uma estrutura inspirada no modelo 4+1, com ênfase nas visões lógica, de casos de uso, de implementação e de implantação. A visão de processo é tratada implicitamente pelos requisitos de atualização em tempo real, concorrência operacional e contingência.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2122"/>
        <w:gridCol w:w="2411"/>
        <w:gridCol w:w="2986"/>
      </w:tblGrid>
      <w:tr w:rsidR="00D121A0" w14:paraId="7E2AF96E" w14:textId="77777777">
        <w:trPr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0F76CBA9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Visão</w:t>
            </w:r>
          </w:p>
        </w:tc>
        <w:tc>
          <w:tcPr>
            <w:tcW w:w="2200" w:type="dxa"/>
            <w:shd w:val="clear" w:color="auto" w:fill="1F4E78"/>
            <w:vAlign w:val="center"/>
          </w:tcPr>
          <w:p w14:paraId="5B6FBD2D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Público</w:t>
            </w:r>
          </w:p>
        </w:tc>
        <w:tc>
          <w:tcPr>
            <w:tcW w:w="2600" w:type="dxa"/>
            <w:shd w:val="clear" w:color="auto" w:fill="1F4E78"/>
            <w:vAlign w:val="center"/>
          </w:tcPr>
          <w:p w14:paraId="68B95CAF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Área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2A2590A6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Artefato principal</w:t>
            </w:r>
          </w:p>
        </w:tc>
      </w:tr>
      <w:tr w:rsidR="00D121A0" w14:paraId="03058D54" w14:textId="77777777">
        <w:trPr>
          <w:jc w:val="center"/>
        </w:trPr>
        <w:tc>
          <w:tcPr>
            <w:tcW w:w="1800" w:type="dxa"/>
            <w:vAlign w:val="center"/>
          </w:tcPr>
          <w:p w14:paraId="51AFFBF4" w14:textId="77777777" w:rsidR="00D121A0" w:rsidRDefault="00000000">
            <w:r>
              <w:rPr>
                <w:rFonts w:ascii="Arial" w:hAnsi="Arial"/>
                <w:sz w:val="21"/>
              </w:rPr>
              <w:t>Casos de uso</w:t>
            </w:r>
          </w:p>
        </w:tc>
        <w:tc>
          <w:tcPr>
            <w:tcW w:w="2200" w:type="dxa"/>
            <w:vAlign w:val="center"/>
          </w:tcPr>
          <w:p w14:paraId="67619761" w14:textId="77777777" w:rsidR="00D121A0" w:rsidRDefault="00000000">
            <w:r>
              <w:rPr>
                <w:rFonts w:ascii="Arial" w:hAnsi="Arial"/>
                <w:sz w:val="21"/>
              </w:rPr>
              <w:t>Todos os envolvidos</w:t>
            </w:r>
          </w:p>
        </w:tc>
        <w:tc>
          <w:tcPr>
            <w:tcW w:w="2600" w:type="dxa"/>
            <w:vAlign w:val="center"/>
          </w:tcPr>
          <w:p w14:paraId="25F958FA" w14:textId="77777777" w:rsidR="00D121A0" w:rsidRDefault="00000000">
            <w:r>
              <w:rPr>
                <w:rFonts w:ascii="Arial" w:hAnsi="Arial"/>
                <w:sz w:val="21"/>
              </w:rPr>
              <w:t>Comportamento funcional significativo</w:t>
            </w:r>
          </w:p>
        </w:tc>
        <w:tc>
          <w:tcPr>
            <w:tcW w:w="3400" w:type="dxa"/>
            <w:vAlign w:val="center"/>
          </w:tcPr>
          <w:p w14:paraId="69D74882" w14:textId="77777777" w:rsidR="00D121A0" w:rsidRDefault="00000000">
            <w:r>
              <w:rPr>
                <w:rFonts w:ascii="Arial" w:hAnsi="Arial"/>
                <w:sz w:val="21"/>
              </w:rPr>
              <w:t>Casos RF0003, RF0005, RF0006, RF0009, RF0010, RF0012</w:t>
            </w:r>
          </w:p>
        </w:tc>
      </w:tr>
      <w:tr w:rsidR="00D121A0" w14:paraId="132D0BB0" w14:textId="77777777">
        <w:trPr>
          <w:jc w:val="center"/>
        </w:trPr>
        <w:tc>
          <w:tcPr>
            <w:tcW w:w="1800" w:type="dxa"/>
            <w:vAlign w:val="center"/>
          </w:tcPr>
          <w:p w14:paraId="070B8ACA" w14:textId="77777777" w:rsidR="00D121A0" w:rsidRDefault="00000000">
            <w:r>
              <w:rPr>
                <w:rFonts w:ascii="Arial" w:hAnsi="Arial"/>
                <w:sz w:val="21"/>
              </w:rPr>
              <w:t>Lógica</w:t>
            </w:r>
          </w:p>
        </w:tc>
        <w:tc>
          <w:tcPr>
            <w:tcW w:w="2200" w:type="dxa"/>
            <w:vAlign w:val="center"/>
          </w:tcPr>
          <w:p w14:paraId="60D80E7F" w14:textId="77777777" w:rsidR="00D121A0" w:rsidRDefault="00000000">
            <w:r>
              <w:rPr>
                <w:rFonts w:ascii="Arial" w:hAnsi="Arial"/>
                <w:sz w:val="21"/>
              </w:rPr>
              <w:t>Analistas e desenvolvedores</w:t>
            </w:r>
          </w:p>
        </w:tc>
        <w:tc>
          <w:tcPr>
            <w:tcW w:w="2600" w:type="dxa"/>
            <w:vAlign w:val="center"/>
          </w:tcPr>
          <w:p w14:paraId="5BB107ED" w14:textId="77777777" w:rsidR="00D121A0" w:rsidRDefault="00000000">
            <w:r>
              <w:rPr>
                <w:rFonts w:ascii="Arial" w:hAnsi="Arial"/>
                <w:sz w:val="21"/>
              </w:rPr>
              <w:t>Camadas, componentes e dependências</w:t>
            </w:r>
          </w:p>
        </w:tc>
        <w:tc>
          <w:tcPr>
            <w:tcW w:w="3400" w:type="dxa"/>
            <w:vAlign w:val="center"/>
          </w:tcPr>
          <w:p w14:paraId="3189EBEF" w14:textId="77777777" w:rsidR="00D121A0" w:rsidRDefault="00000000">
            <w:r>
              <w:rPr>
                <w:rFonts w:ascii="Arial" w:hAnsi="Arial"/>
                <w:sz w:val="21"/>
              </w:rPr>
              <w:t>Diagrama de camadas e componentes</w:t>
            </w:r>
          </w:p>
        </w:tc>
      </w:tr>
      <w:tr w:rsidR="00D121A0" w14:paraId="0F7BCDDD" w14:textId="77777777">
        <w:trPr>
          <w:jc w:val="center"/>
        </w:trPr>
        <w:tc>
          <w:tcPr>
            <w:tcW w:w="1800" w:type="dxa"/>
            <w:vAlign w:val="center"/>
          </w:tcPr>
          <w:p w14:paraId="42262CF0" w14:textId="77777777" w:rsidR="00D121A0" w:rsidRDefault="00000000">
            <w:r>
              <w:rPr>
                <w:rFonts w:ascii="Arial" w:hAnsi="Arial"/>
                <w:sz w:val="21"/>
              </w:rPr>
              <w:t>Implementação</w:t>
            </w:r>
          </w:p>
        </w:tc>
        <w:tc>
          <w:tcPr>
            <w:tcW w:w="2200" w:type="dxa"/>
            <w:vAlign w:val="center"/>
          </w:tcPr>
          <w:p w14:paraId="4D96D066" w14:textId="77777777" w:rsidR="00D121A0" w:rsidRDefault="00000000">
            <w:r>
              <w:rPr>
                <w:rFonts w:ascii="Arial" w:hAnsi="Arial"/>
                <w:sz w:val="21"/>
              </w:rPr>
              <w:t>Desenvolvedores</w:t>
            </w:r>
          </w:p>
        </w:tc>
        <w:tc>
          <w:tcPr>
            <w:tcW w:w="2600" w:type="dxa"/>
            <w:vAlign w:val="center"/>
          </w:tcPr>
          <w:p w14:paraId="2DC5B166" w14:textId="77777777" w:rsidR="00D121A0" w:rsidRDefault="00000000">
            <w:r>
              <w:rPr>
                <w:rFonts w:ascii="Arial" w:hAnsi="Arial"/>
                <w:sz w:val="21"/>
              </w:rPr>
              <w:t>Organização do software</w:t>
            </w:r>
          </w:p>
        </w:tc>
        <w:tc>
          <w:tcPr>
            <w:tcW w:w="3400" w:type="dxa"/>
            <w:vAlign w:val="center"/>
          </w:tcPr>
          <w:p w14:paraId="14334F74" w14:textId="77777777" w:rsidR="00D121A0" w:rsidRDefault="00000000">
            <w:r>
              <w:rPr>
                <w:rFonts w:ascii="Arial" w:hAnsi="Arial"/>
                <w:sz w:val="21"/>
              </w:rPr>
              <w:t>Diagrama de classes e diagramas de sequência</w:t>
            </w:r>
          </w:p>
        </w:tc>
      </w:tr>
      <w:tr w:rsidR="00D121A0" w14:paraId="5FA302BA" w14:textId="77777777">
        <w:trPr>
          <w:jc w:val="center"/>
        </w:trPr>
        <w:tc>
          <w:tcPr>
            <w:tcW w:w="1800" w:type="dxa"/>
            <w:vAlign w:val="center"/>
          </w:tcPr>
          <w:p w14:paraId="1B955E05" w14:textId="77777777" w:rsidR="00D121A0" w:rsidRDefault="00000000">
            <w:r>
              <w:rPr>
                <w:rFonts w:ascii="Arial" w:hAnsi="Arial"/>
                <w:sz w:val="21"/>
              </w:rPr>
              <w:t>Implantação</w:t>
            </w:r>
          </w:p>
        </w:tc>
        <w:tc>
          <w:tcPr>
            <w:tcW w:w="2200" w:type="dxa"/>
            <w:vAlign w:val="center"/>
          </w:tcPr>
          <w:p w14:paraId="4C44AB46" w14:textId="77777777" w:rsidR="00D121A0" w:rsidRDefault="00000000">
            <w:r>
              <w:rPr>
                <w:rFonts w:ascii="Arial" w:hAnsi="Arial"/>
                <w:sz w:val="21"/>
              </w:rPr>
              <w:t>Equipe técnica e avaliadores</w:t>
            </w:r>
          </w:p>
        </w:tc>
        <w:tc>
          <w:tcPr>
            <w:tcW w:w="2600" w:type="dxa"/>
            <w:vAlign w:val="center"/>
          </w:tcPr>
          <w:p w14:paraId="016B84E2" w14:textId="77777777" w:rsidR="00D121A0" w:rsidRDefault="00000000">
            <w:r>
              <w:rPr>
                <w:rFonts w:ascii="Arial" w:hAnsi="Arial"/>
                <w:sz w:val="21"/>
              </w:rPr>
              <w:t>Topologia de execução</w:t>
            </w:r>
          </w:p>
        </w:tc>
        <w:tc>
          <w:tcPr>
            <w:tcW w:w="3400" w:type="dxa"/>
            <w:vAlign w:val="center"/>
          </w:tcPr>
          <w:p w14:paraId="14D58D86" w14:textId="77777777" w:rsidR="00D121A0" w:rsidRDefault="00000000">
            <w:r>
              <w:rPr>
                <w:rFonts w:ascii="Arial" w:hAnsi="Arial"/>
                <w:sz w:val="21"/>
              </w:rPr>
              <w:t>Diagrama de implantação</w:t>
            </w:r>
          </w:p>
        </w:tc>
      </w:tr>
    </w:tbl>
    <w:p w14:paraId="0BAC95FE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3. Requisitos e restrições arquiteturais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08"/>
        <w:gridCol w:w="6379"/>
      </w:tblGrid>
      <w:tr w:rsidR="00D121A0" w14:paraId="3F764F40" w14:textId="77777777">
        <w:trPr>
          <w:jc w:val="center"/>
        </w:trPr>
        <w:tc>
          <w:tcPr>
            <w:tcW w:w="3000" w:type="dxa"/>
            <w:shd w:val="clear" w:color="auto" w:fill="1F4E78"/>
            <w:vAlign w:val="center"/>
          </w:tcPr>
          <w:p w14:paraId="7702E92B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Requisito/Restrição</w:t>
            </w:r>
          </w:p>
        </w:tc>
        <w:tc>
          <w:tcPr>
            <w:tcW w:w="7000" w:type="dxa"/>
            <w:shd w:val="clear" w:color="auto" w:fill="1F4E78"/>
            <w:vAlign w:val="center"/>
          </w:tcPr>
          <w:p w14:paraId="45B803CB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Solução arquitetural</w:t>
            </w:r>
          </w:p>
        </w:tc>
      </w:tr>
      <w:tr w:rsidR="00D121A0" w14:paraId="18647671" w14:textId="77777777">
        <w:trPr>
          <w:jc w:val="center"/>
        </w:trPr>
        <w:tc>
          <w:tcPr>
            <w:tcW w:w="3000" w:type="dxa"/>
            <w:vAlign w:val="center"/>
          </w:tcPr>
          <w:p w14:paraId="38CB0F2F" w14:textId="77777777" w:rsidR="00D121A0" w:rsidRDefault="00000000">
            <w:r>
              <w:rPr>
                <w:rFonts w:ascii="Arial" w:hAnsi="Arial"/>
                <w:sz w:val="21"/>
              </w:rPr>
              <w:t>Atualização em tempo real (RNF0002)</w:t>
            </w:r>
          </w:p>
        </w:tc>
        <w:tc>
          <w:tcPr>
            <w:tcW w:w="7000" w:type="dxa"/>
            <w:vAlign w:val="center"/>
          </w:tcPr>
          <w:p w14:paraId="61125C1C" w14:textId="77777777" w:rsidR="00D121A0" w:rsidRDefault="00000000">
            <w:r>
              <w:rPr>
                <w:rFonts w:ascii="Arial" w:hAnsi="Arial"/>
                <w:sz w:val="21"/>
              </w:rPr>
              <w:t>Uso de canal WebSocket entre back-end e interfaces para propagação de eventos de fila.</w:t>
            </w:r>
          </w:p>
        </w:tc>
      </w:tr>
      <w:tr w:rsidR="00D121A0" w14:paraId="171C5767" w14:textId="77777777">
        <w:trPr>
          <w:jc w:val="center"/>
        </w:trPr>
        <w:tc>
          <w:tcPr>
            <w:tcW w:w="3000" w:type="dxa"/>
            <w:vAlign w:val="center"/>
          </w:tcPr>
          <w:p w14:paraId="61207F7A" w14:textId="77777777" w:rsidR="00D121A0" w:rsidRDefault="00000000">
            <w:r>
              <w:rPr>
                <w:rFonts w:ascii="Arial" w:hAnsi="Arial"/>
                <w:sz w:val="21"/>
              </w:rPr>
              <w:t>Recuperação e contingência (RNF0012)</w:t>
            </w:r>
          </w:p>
        </w:tc>
        <w:tc>
          <w:tcPr>
            <w:tcW w:w="7000" w:type="dxa"/>
            <w:vAlign w:val="center"/>
          </w:tcPr>
          <w:p w14:paraId="36C74E87" w14:textId="77777777" w:rsidR="00D121A0" w:rsidRDefault="00000000">
            <w:r>
              <w:rPr>
                <w:rFonts w:ascii="Arial" w:hAnsi="Arial"/>
                <w:sz w:val="21"/>
              </w:rPr>
              <w:t>Persistência do estado relevante em PostgreSQL e reconstrução da fila em memória quando necessário.</w:t>
            </w:r>
          </w:p>
        </w:tc>
      </w:tr>
      <w:tr w:rsidR="00D121A0" w14:paraId="54006D4B" w14:textId="77777777">
        <w:trPr>
          <w:jc w:val="center"/>
        </w:trPr>
        <w:tc>
          <w:tcPr>
            <w:tcW w:w="3000" w:type="dxa"/>
            <w:vAlign w:val="center"/>
          </w:tcPr>
          <w:p w14:paraId="3551D366" w14:textId="77777777" w:rsidR="00D121A0" w:rsidRDefault="00000000">
            <w:r>
              <w:rPr>
                <w:rFonts w:ascii="Arial" w:hAnsi="Arial"/>
                <w:sz w:val="21"/>
              </w:rPr>
              <w:t>Integridade da fila (RNF0006)</w:t>
            </w:r>
          </w:p>
        </w:tc>
        <w:tc>
          <w:tcPr>
            <w:tcW w:w="7000" w:type="dxa"/>
            <w:vAlign w:val="center"/>
          </w:tcPr>
          <w:p w14:paraId="1F27C6C0" w14:textId="77777777" w:rsidR="00D121A0" w:rsidRDefault="00000000">
            <w:r>
              <w:rPr>
                <w:rFonts w:ascii="Arial" w:hAnsi="Arial"/>
                <w:sz w:val="21"/>
              </w:rPr>
              <w:t>Centralização das regras de ordenação em um motor único de fila com validação antes da publicação do novo estado.</w:t>
            </w:r>
          </w:p>
        </w:tc>
      </w:tr>
      <w:tr w:rsidR="00D121A0" w14:paraId="22C7F029" w14:textId="77777777">
        <w:trPr>
          <w:jc w:val="center"/>
        </w:trPr>
        <w:tc>
          <w:tcPr>
            <w:tcW w:w="3000" w:type="dxa"/>
            <w:vAlign w:val="center"/>
          </w:tcPr>
          <w:p w14:paraId="2F6DC345" w14:textId="77777777" w:rsidR="00D121A0" w:rsidRDefault="00000000">
            <w:r>
              <w:rPr>
                <w:rFonts w:ascii="Arial" w:hAnsi="Arial"/>
                <w:sz w:val="21"/>
              </w:rPr>
              <w:t>Auditabilidade (RNF0008)</w:t>
            </w:r>
          </w:p>
        </w:tc>
        <w:tc>
          <w:tcPr>
            <w:tcW w:w="7000" w:type="dxa"/>
            <w:vAlign w:val="center"/>
          </w:tcPr>
          <w:p w14:paraId="20E8EC8F" w14:textId="77777777" w:rsidR="00D121A0" w:rsidRDefault="00000000">
            <w:r>
              <w:rPr>
                <w:rFonts w:ascii="Arial" w:hAnsi="Arial"/>
                <w:sz w:val="21"/>
              </w:rPr>
              <w:t>Registro de eventos sensíveis no banco relacional com identificação de usuário, data, hora e justificativa.</w:t>
            </w:r>
          </w:p>
        </w:tc>
      </w:tr>
      <w:tr w:rsidR="00D121A0" w14:paraId="7E6F097E" w14:textId="77777777">
        <w:trPr>
          <w:jc w:val="center"/>
        </w:trPr>
        <w:tc>
          <w:tcPr>
            <w:tcW w:w="3000" w:type="dxa"/>
            <w:vAlign w:val="center"/>
          </w:tcPr>
          <w:p w14:paraId="6B550FF0" w14:textId="77777777" w:rsidR="00D121A0" w:rsidRDefault="00000000">
            <w:r>
              <w:rPr>
                <w:rFonts w:ascii="Arial" w:hAnsi="Arial"/>
                <w:sz w:val="21"/>
              </w:rPr>
              <w:t>Segurança de acesso (RNF0004)</w:t>
            </w:r>
          </w:p>
        </w:tc>
        <w:tc>
          <w:tcPr>
            <w:tcW w:w="7000" w:type="dxa"/>
            <w:vAlign w:val="center"/>
          </w:tcPr>
          <w:p w14:paraId="3951491F" w14:textId="77777777" w:rsidR="00D121A0" w:rsidRDefault="00000000">
            <w:r>
              <w:rPr>
                <w:rFonts w:ascii="Arial" w:hAnsi="Arial"/>
                <w:sz w:val="21"/>
              </w:rPr>
              <w:t>Autenticação obrigatória para perfis internos e segregação de permissões por perfil.</w:t>
            </w:r>
          </w:p>
        </w:tc>
      </w:tr>
      <w:tr w:rsidR="00D121A0" w14:paraId="1076EE74" w14:textId="77777777">
        <w:trPr>
          <w:jc w:val="center"/>
        </w:trPr>
        <w:tc>
          <w:tcPr>
            <w:tcW w:w="3000" w:type="dxa"/>
            <w:vAlign w:val="center"/>
          </w:tcPr>
          <w:p w14:paraId="04CC21CF" w14:textId="77777777" w:rsidR="00D121A0" w:rsidRDefault="00000000">
            <w:r>
              <w:rPr>
                <w:rFonts w:ascii="Arial" w:hAnsi="Arial"/>
                <w:sz w:val="21"/>
              </w:rPr>
              <w:t>Portabilidade (RNF0010)</w:t>
            </w:r>
          </w:p>
        </w:tc>
        <w:tc>
          <w:tcPr>
            <w:tcW w:w="7000" w:type="dxa"/>
            <w:vAlign w:val="center"/>
          </w:tcPr>
          <w:p w14:paraId="2639BF91" w14:textId="77777777" w:rsidR="00D121A0" w:rsidRDefault="00000000">
            <w:r>
              <w:rPr>
                <w:rFonts w:ascii="Arial" w:hAnsi="Arial"/>
                <w:sz w:val="21"/>
              </w:rPr>
              <w:t>Frontend web responsivo acessível em navegadores modernos em desktop e mobile.</w:t>
            </w:r>
          </w:p>
        </w:tc>
      </w:tr>
      <w:tr w:rsidR="00D121A0" w14:paraId="3C9948A5" w14:textId="77777777">
        <w:trPr>
          <w:jc w:val="center"/>
        </w:trPr>
        <w:tc>
          <w:tcPr>
            <w:tcW w:w="3000" w:type="dxa"/>
            <w:vAlign w:val="center"/>
          </w:tcPr>
          <w:p w14:paraId="3DA68446" w14:textId="77777777" w:rsidR="00D121A0" w:rsidRDefault="00000000">
            <w:r>
              <w:rPr>
                <w:rFonts w:ascii="Arial" w:hAnsi="Arial"/>
                <w:sz w:val="21"/>
              </w:rPr>
              <w:t>Operação com conectividade instável (PR0006/PR0007)</w:t>
            </w:r>
          </w:p>
        </w:tc>
        <w:tc>
          <w:tcPr>
            <w:tcW w:w="7000" w:type="dxa"/>
            <w:vAlign w:val="center"/>
          </w:tcPr>
          <w:p w14:paraId="382D4ABF" w14:textId="77777777" w:rsidR="00D121A0" w:rsidRDefault="00000000">
            <w:r>
              <w:rPr>
                <w:rFonts w:ascii="Arial" w:hAnsi="Arial"/>
                <w:sz w:val="21"/>
              </w:rPr>
              <w:t>Fallback operacional, reconexão automática e contingência manual documentada.</w:t>
            </w:r>
          </w:p>
        </w:tc>
      </w:tr>
    </w:tbl>
    <w:p w14:paraId="5F84B1D0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4. Visão de casos de uso</w:t>
      </w:r>
    </w:p>
    <w:p w14:paraId="00A66A88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Os casos de uso arquiteturalmente mais relevantes são aqueles que exercitam sincronização em tempo real, regras de priorização, persistência, trilha de auditoria e tolerância a falhas.</w:t>
      </w:r>
    </w:p>
    <w:p w14:paraId="0B51A173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4.1 Casos de uso significantes para a arquitetura</w:t>
      </w:r>
    </w:p>
    <w:p w14:paraId="55AB7B8A" w14:textId="77777777" w:rsidR="00D121A0" w:rsidRDefault="00000000">
      <w:pPr>
        <w:spacing w:after="10"/>
      </w:pPr>
      <w:r>
        <w:rPr>
          <w:rFonts w:ascii="Arial" w:hAnsi="Arial"/>
          <w:sz w:val="21"/>
        </w:rPr>
        <w:t>RF0003 – Registro de check-in e entrada na fila</w:t>
      </w:r>
    </w:p>
    <w:p w14:paraId="2EAF3C68" w14:textId="77777777" w:rsidR="00D121A0" w:rsidRDefault="00000000">
      <w:pPr>
        <w:spacing w:after="10"/>
      </w:pPr>
      <w:r>
        <w:rPr>
          <w:rFonts w:ascii="Arial" w:hAnsi="Arial"/>
          <w:sz w:val="21"/>
        </w:rPr>
        <w:t>RF0005 – Chamada do próximo paciente</w:t>
      </w:r>
    </w:p>
    <w:p w14:paraId="13AD26B8" w14:textId="77777777" w:rsidR="00D121A0" w:rsidRDefault="00000000">
      <w:pPr>
        <w:spacing w:after="10"/>
      </w:pPr>
      <w:r>
        <w:rPr>
          <w:rFonts w:ascii="Arial" w:hAnsi="Arial"/>
          <w:sz w:val="21"/>
        </w:rPr>
        <w:t>RF0006 – Priorização e reorganização automática da fila</w:t>
      </w:r>
    </w:p>
    <w:p w14:paraId="74B31883" w14:textId="77777777" w:rsidR="00D121A0" w:rsidRDefault="00000000">
      <w:pPr>
        <w:spacing w:after="10"/>
      </w:pPr>
      <w:r>
        <w:rPr>
          <w:rFonts w:ascii="Arial" w:hAnsi="Arial"/>
          <w:sz w:val="21"/>
        </w:rPr>
        <w:t>RF0009 – Painel de acompanhamento em tempo real</w:t>
      </w:r>
    </w:p>
    <w:p w14:paraId="15C05839" w14:textId="77777777" w:rsidR="00D121A0" w:rsidRDefault="00000000">
      <w:pPr>
        <w:spacing w:after="10"/>
      </w:pPr>
      <w:r>
        <w:rPr>
          <w:rFonts w:ascii="Arial" w:hAnsi="Arial"/>
          <w:sz w:val="21"/>
        </w:rPr>
        <w:t>RF0010 – Configuração de regras da fila e prioridades</w:t>
      </w:r>
    </w:p>
    <w:p w14:paraId="0F053549" w14:textId="77777777" w:rsidR="00D121A0" w:rsidRDefault="00000000">
      <w:pPr>
        <w:spacing w:after="10"/>
      </w:pPr>
      <w:r>
        <w:rPr>
          <w:rFonts w:ascii="Arial" w:hAnsi="Arial"/>
          <w:sz w:val="21"/>
        </w:rPr>
        <w:t>RF0012 – Histórico e auditoria de atendimentos</w:t>
      </w:r>
    </w:p>
    <w:p w14:paraId="55D9FC4C" w14:textId="77777777" w:rsidR="00D121A0" w:rsidRDefault="00000000">
      <w:pPr>
        <w:spacing w:after="30"/>
        <w:jc w:val="center"/>
      </w:pPr>
      <w:r>
        <w:rPr>
          <w:rFonts w:ascii="Arial" w:hAnsi="Arial"/>
          <w:i/>
          <w:sz w:val="20"/>
        </w:rPr>
        <w:t>Figura 1 – Casos de uso mais significativos para a arquitetura</w:t>
      </w:r>
    </w:p>
    <w:p w14:paraId="26B0D417" w14:textId="77777777" w:rsidR="00D121A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11973C" wp14:editId="4FE3AE97">
            <wp:extent cx="5760720" cy="3240405"/>
            <wp:effectExtent l="0" t="0" r="0" b="0"/>
            <wp:docPr id="951" name="codex_use_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use_c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4015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5. Visão lógica</w:t>
      </w:r>
    </w:p>
    <w:p w14:paraId="72385BA3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A solução é organizada em camadas com responsabilidades claras para reduzir acoplamento, concentrar regras de negócio e permitir evolução incremental. O estado volátil da fila é mantido fora da camada de apresentação, em componente dedicado, enquanto a persistência definitiva e a trilha de auditoria residem em banco relacional.</w:t>
      </w:r>
    </w:p>
    <w:p w14:paraId="77207FA3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5.1 Visão geral – pacotes e camadas</w:t>
      </w:r>
    </w:p>
    <w:p w14:paraId="34CD8122" w14:textId="77777777" w:rsidR="00D121A0" w:rsidRDefault="00000000">
      <w:pPr>
        <w:spacing w:after="30"/>
        <w:jc w:val="center"/>
      </w:pPr>
      <w:r>
        <w:rPr>
          <w:rFonts w:ascii="Arial" w:hAnsi="Arial"/>
          <w:i/>
          <w:sz w:val="20"/>
        </w:rPr>
        <w:t>Figura 2 – Diagrama de camadas da aplicação</w:t>
      </w:r>
    </w:p>
    <w:p w14:paraId="4ADFC500" w14:textId="77777777" w:rsidR="00D121A0" w:rsidRDefault="00000000">
      <w:pPr>
        <w:jc w:val="center"/>
      </w:pPr>
      <w:r>
        <w:rPr>
          <w:noProof/>
        </w:rPr>
        <w:drawing>
          <wp:inline distT="0" distB="0" distL="0" distR="0" wp14:anchorId="6CADAFDE" wp14:editId="5E40CFC2">
            <wp:extent cx="5760720" cy="3420427"/>
            <wp:effectExtent l="0" t="0" r="0" b="0"/>
            <wp:docPr id="952" name="codex_la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6E11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Pacotes principais: autenticação, pacientes, fila, regras, notificações, painel, auditoria e persistência. Dependências devem ocorrer de cima para baixo: apresentação depende da aplicação; aplicação depende do domínio; domínio depende apenas de contratos de infraestrutura; integrações e persistência ficam isoladas na borda.</w:t>
      </w:r>
    </w:p>
    <w:p w14:paraId="50AC2637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lastRenderedPageBreak/>
        <w:t>6. Visão de implementação</w:t>
      </w:r>
    </w:p>
    <w:p w14:paraId="7742F3FA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A implementação é organizada em componentes coesos, com contratos explícitos entre módulos. A API concentra orquestração e validação; o motor de fila aplica regras e calcula a ordenação; o gateway em tempo real distribui eventos; a persistência assegura rastreabilidade e recuperação.</w:t>
      </w:r>
    </w:p>
    <w:p w14:paraId="5E96C284" w14:textId="77777777" w:rsidR="00D121A0" w:rsidRDefault="00000000">
      <w:pPr>
        <w:spacing w:after="30"/>
        <w:jc w:val="center"/>
      </w:pPr>
      <w:r>
        <w:rPr>
          <w:rFonts w:ascii="Arial" w:hAnsi="Arial"/>
          <w:i/>
          <w:sz w:val="20"/>
        </w:rPr>
        <w:t>Figura 3 – Componentes de software</w:t>
      </w:r>
    </w:p>
    <w:p w14:paraId="58B1362A" w14:textId="77777777" w:rsidR="00D121A0" w:rsidRDefault="00000000">
      <w:pPr>
        <w:jc w:val="center"/>
      </w:pPr>
      <w:r>
        <w:rPr>
          <w:noProof/>
        </w:rPr>
        <w:drawing>
          <wp:inline distT="0" distB="0" distL="0" distR="0" wp14:anchorId="776F25E8" wp14:editId="7E0E2CB7">
            <wp:extent cx="5760720" cy="3320885"/>
            <wp:effectExtent l="0" t="0" r="0" b="0"/>
            <wp:docPr id="953" name="codex_compon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DEE6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6.1 Caso de uso RF0003 – Registro de check-in e entrada na fila</w:t>
      </w:r>
    </w:p>
    <w:p w14:paraId="0EAED7C7" w14:textId="77777777" w:rsidR="00D121A0" w:rsidRDefault="00000000">
      <w:pPr>
        <w:spacing w:after="20"/>
      </w:pPr>
      <w:r>
        <w:rPr>
          <w:rFonts w:ascii="Arial" w:hAnsi="Arial"/>
          <w:b/>
          <w:sz w:val="22"/>
        </w:rPr>
        <w:t>Diagrama de classes (visão simplificada)</w:t>
      </w:r>
    </w:p>
    <w:p w14:paraId="6498A5F0" w14:textId="77777777" w:rsidR="00D121A0" w:rsidRDefault="00000000">
      <w:pPr>
        <w:jc w:val="center"/>
      </w:pPr>
      <w:r>
        <w:rPr>
          <w:noProof/>
        </w:rPr>
        <w:drawing>
          <wp:inline distT="0" distB="0" distL="0" distR="0" wp14:anchorId="00D65701" wp14:editId="39D471D8">
            <wp:extent cx="5760720" cy="3320885"/>
            <wp:effectExtent l="0" t="0" r="0" b="0"/>
            <wp:docPr id="954" name="codex_class_rf0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class_rf0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CE50" w14:textId="77777777" w:rsidR="00D121A0" w:rsidRDefault="00000000">
      <w:pPr>
        <w:spacing w:before="40" w:after="20"/>
      </w:pPr>
      <w:r>
        <w:rPr>
          <w:rFonts w:ascii="Arial" w:hAnsi="Arial"/>
          <w:b/>
          <w:sz w:val="22"/>
        </w:rPr>
        <w:t>Diagrama de sequência</w:t>
      </w:r>
    </w:p>
    <w:p w14:paraId="0551C302" w14:textId="77777777" w:rsidR="00D121A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2032F4" wp14:editId="3C4F8485">
            <wp:extent cx="5760720" cy="3136392"/>
            <wp:effectExtent l="0" t="0" r="0" b="0"/>
            <wp:docPr id="955" name="codex_seq_rf0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seq_rf0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E571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6.2 Caso de uso RF0006 – Priorização e reorganização automática da fila</w:t>
      </w:r>
    </w:p>
    <w:p w14:paraId="6618DEFD" w14:textId="77777777" w:rsidR="00D121A0" w:rsidRDefault="00000000">
      <w:pPr>
        <w:spacing w:after="20"/>
      </w:pPr>
      <w:r>
        <w:rPr>
          <w:rFonts w:ascii="Arial" w:hAnsi="Arial"/>
          <w:b/>
          <w:sz w:val="22"/>
        </w:rPr>
        <w:t>Diagrama de sequência</w:t>
      </w:r>
    </w:p>
    <w:p w14:paraId="632F7FED" w14:textId="77777777" w:rsidR="00D121A0" w:rsidRDefault="00000000">
      <w:pPr>
        <w:jc w:val="center"/>
      </w:pPr>
      <w:r>
        <w:rPr>
          <w:noProof/>
        </w:rPr>
        <w:drawing>
          <wp:inline distT="0" distB="0" distL="0" distR="0" wp14:anchorId="519BBFE7" wp14:editId="5F1DD5BC">
            <wp:extent cx="5760720" cy="3136392"/>
            <wp:effectExtent l="0" t="0" r="0" b="0"/>
            <wp:docPr id="956" name="codex_seq_rf0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seq_rf00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9625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7. Visão de implantação</w:t>
      </w:r>
    </w:p>
    <w:p w14:paraId="5ECBC442" w14:textId="77777777" w:rsidR="00D121A0" w:rsidRDefault="00000000">
      <w:pPr>
        <w:spacing w:after="40"/>
        <w:jc w:val="both"/>
      </w:pPr>
      <w:r>
        <w:rPr>
          <w:rFonts w:ascii="Arial" w:hAnsi="Arial"/>
          <w:sz w:val="21"/>
        </w:rPr>
        <w:t>A implantação mínima prevista considera clientes web acessando um servidor de aplicação que centraliza a lógica do sistema, com Redis para estado de fila em memória, PostgreSQL para persistência relacional e um serviço de notificação acoplado por integração.</w:t>
      </w:r>
    </w:p>
    <w:p w14:paraId="4A35085E" w14:textId="77777777" w:rsidR="00D121A0" w:rsidRDefault="00000000">
      <w:pPr>
        <w:spacing w:after="30"/>
        <w:jc w:val="center"/>
      </w:pPr>
      <w:r>
        <w:rPr>
          <w:rFonts w:ascii="Arial" w:hAnsi="Arial"/>
          <w:i/>
          <w:sz w:val="20"/>
        </w:rPr>
        <w:t>Figura 4 – Diagrama de implantação</w:t>
      </w:r>
    </w:p>
    <w:p w14:paraId="6F8EE9AB" w14:textId="77777777" w:rsidR="00D121A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9D7ED1" wp14:editId="3316D285">
            <wp:extent cx="5760720" cy="3320885"/>
            <wp:effectExtent l="0" t="0" r="0" b="0"/>
            <wp:docPr id="957" name="codex_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380F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8. Dimensionamento e performance</w:t>
      </w:r>
    </w:p>
    <w:p w14:paraId="221E89DE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8.1 Volume</w:t>
      </w:r>
    </w:p>
    <w:p w14:paraId="089BCB24" w14:textId="77777777" w:rsidR="00D121A0" w:rsidRDefault="00000000">
      <w:pPr>
        <w:spacing w:after="10"/>
      </w:pPr>
      <w:r>
        <w:rPr>
          <w:rFonts w:ascii="Arial" w:hAnsi="Arial"/>
          <w:sz w:val="21"/>
        </w:rPr>
        <w:t>Número estimado de usuários internos simultâneos por clínica: até 20.</w:t>
      </w:r>
    </w:p>
    <w:p w14:paraId="5BCCCE1D" w14:textId="77777777" w:rsidR="00D121A0" w:rsidRDefault="00000000">
      <w:pPr>
        <w:spacing w:after="10"/>
      </w:pPr>
      <w:r>
        <w:rPr>
          <w:rFonts w:ascii="Arial" w:hAnsi="Arial"/>
          <w:sz w:val="21"/>
        </w:rPr>
        <w:t>Número estimado de pacientes acompanhando a fila simultaneamente: até 200.</w:t>
      </w:r>
    </w:p>
    <w:p w14:paraId="5B0C048D" w14:textId="77777777" w:rsidR="00D121A0" w:rsidRDefault="00000000">
      <w:pPr>
        <w:spacing w:after="10"/>
      </w:pPr>
      <w:r>
        <w:rPr>
          <w:rFonts w:ascii="Arial" w:hAnsi="Arial"/>
          <w:sz w:val="21"/>
        </w:rPr>
        <w:t>Número estimado de acessos diários: até 3.000.</w:t>
      </w:r>
    </w:p>
    <w:p w14:paraId="77178324" w14:textId="77777777" w:rsidR="00D121A0" w:rsidRDefault="00000000">
      <w:pPr>
        <w:spacing w:after="10"/>
      </w:pPr>
      <w:r>
        <w:rPr>
          <w:rFonts w:ascii="Arial" w:hAnsi="Arial"/>
          <w:sz w:val="21"/>
        </w:rPr>
        <w:t>Tempo médio de sessão do usuário interno: 4 horas por turno.</w:t>
      </w:r>
    </w:p>
    <w:p w14:paraId="5C0EE7D3" w14:textId="77777777" w:rsidR="00D121A0" w:rsidRDefault="00000000">
      <w:pPr>
        <w:spacing w:after="10"/>
      </w:pPr>
      <w:r>
        <w:rPr>
          <w:rFonts w:ascii="Arial" w:hAnsi="Arial"/>
          <w:sz w:val="21"/>
        </w:rPr>
        <w:t>Tempo médio de sessão do paciente: 10 a 20 minutos em acompanhamento de fila.</w:t>
      </w:r>
    </w:p>
    <w:p w14:paraId="42E06B49" w14:textId="77777777" w:rsidR="00D121A0" w:rsidRDefault="00000000">
      <w:pPr>
        <w:keepNext/>
        <w:spacing w:before="100" w:after="60"/>
      </w:pPr>
      <w:r>
        <w:rPr>
          <w:rFonts w:ascii="Arial" w:hAnsi="Arial"/>
          <w:b/>
          <w:color w:val="002060"/>
          <w:sz w:val="28"/>
        </w:rPr>
        <w:t>8.2 Performance</w:t>
      </w:r>
    </w:p>
    <w:p w14:paraId="36809CFF" w14:textId="77777777" w:rsidR="00D121A0" w:rsidRDefault="00000000">
      <w:pPr>
        <w:spacing w:after="10"/>
      </w:pPr>
      <w:r>
        <w:rPr>
          <w:rFonts w:ascii="Arial" w:hAnsi="Arial"/>
          <w:sz w:val="21"/>
        </w:rPr>
        <w:t>Atualização de eventos de fila em tempo real: alvo perceptível inferior a 2 segundos.</w:t>
      </w:r>
    </w:p>
    <w:p w14:paraId="7F13B56E" w14:textId="77777777" w:rsidR="00D121A0" w:rsidRDefault="00000000">
      <w:pPr>
        <w:spacing w:after="10"/>
      </w:pPr>
      <w:r>
        <w:rPr>
          <w:rFonts w:ascii="Arial" w:hAnsi="Arial"/>
          <w:sz w:val="21"/>
        </w:rPr>
        <w:t>Consulta de posição e status da fila: alvo inferior a 1 segundo em condições normais.</w:t>
      </w:r>
    </w:p>
    <w:p w14:paraId="32243226" w14:textId="77777777" w:rsidR="00D121A0" w:rsidRDefault="00000000">
      <w:pPr>
        <w:spacing w:after="10"/>
      </w:pPr>
      <w:r>
        <w:rPr>
          <w:rFonts w:ascii="Arial" w:hAnsi="Arial"/>
          <w:sz w:val="21"/>
        </w:rPr>
        <w:t>Reorganização automática após evento relevante: alvo inferior a 3 segundos.</w:t>
      </w:r>
    </w:p>
    <w:p w14:paraId="31A4B8F1" w14:textId="77777777" w:rsidR="00D121A0" w:rsidRDefault="00000000">
      <w:pPr>
        <w:spacing w:after="10"/>
      </w:pPr>
      <w:r>
        <w:rPr>
          <w:rFonts w:ascii="Arial" w:hAnsi="Arial"/>
          <w:sz w:val="21"/>
        </w:rPr>
        <w:t>Recuperação do estado da fila após reinício do serviço: alvo inferior a 5 minutos em contingência acadêmica.</w:t>
      </w:r>
    </w:p>
    <w:p w14:paraId="1757C6ED" w14:textId="77777777" w:rsidR="00D121A0" w:rsidRDefault="00000000">
      <w:pPr>
        <w:keepNext/>
        <w:spacing w:before="160" w:after="60"/>
      </w:pPr>
      <w:r>
        <w:rPr>
          <w:rFonts w:ascii="Arial" w:hAnsi="Arial"/>
          <w:b/>
          <w:color w:val="002060"/>
          <w:sz w:val="32"/>
        </w:rPr>
        <w:t>9. Qualidade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2975"/>
        <w:gridCol w:w="4522"/>
      </w:tblGrid>
      <w:tr w:rsidR="00D121A0" w14:paraId="14F6CAA5" w14:textId="77777777">
        <w:trPr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1D772F9E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Item</w:t>
            </w:r>
          </w:p>
        </w:tc>
        <w:tc>
          <w:tcPr>
            <w:tcW w:w="3200" w:type="dxa"/>
            <w:shd w:val="clear" w:color="auto" w:fill="1F4E78"/>
            <w:vAlign w:val="center"/>
          </w:tcPr>
          <w:p w14:paraId="006A78C0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Descrição</w:t>
            </w:r>
          </w:p>
        </w:tc>
        <w:tc>
          <w:tcPr>
            <w:tcW w:w="5000" w:type="dxa"/>
            <w:shd w:val="clear" w:color="auto" w:fill="1F4E78"/>
            <w:vAlign w:val="center"/>
          </w:tcPr>
          <w:p w14:paraId="0FA701A5" w14:textId="77777777" w:rsidR="00D121A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Solução arquitetural</w:t>
            </w:r>
          </w:p>
        </w:tc>
      </w:tr>
      <w:tr w:rsidR="00D121A0" w14:paraId="6243CA59" w14:textId="77777777">
        <w:trPr>
          <w:jc w:val="center"/>
        </w:trPr>
        <w:tc>
          <w:tcPr>
            <w:tcW w:w="1800" w:type="dxa"/>
            <w:vAlign w:val="center"/>
          </w:tcPr>
          <w:p w14:paraId="5AC8E7A8" w14:textId="77777777" w:rsidR="00D121A0" w:rsidRDefault="00000000">
            <w:r>
              <w:rPr>
                <w:rFonts w:ascii="Arial" w:hAnsi="Arial"/>
                <w:sz w:val="21"/>
              </w:rPr>
              <w:t>Escalabilidade</w:t>
            </w:r>
          </w:p>
        </w:tc>
        <w:tc>
          <w:tcPr>
            <w:tcW w:w="3200" w:type="dxa"/>
            <w:vAlign w:val="center"/>
          </w:tcPr>
          <w:p w14:paraId="686BF3B4" w14:textId="77777777" w:rsidR="00D121A0" w:rsidRDefault="00000000">
            <w:r>
              <w:rPr>
                <w:rFonts w:ascii="Arial" w:hAnsi="Arial"/>
                <w:sz w:val="21"/>
              </w:rPr>
              <w:t>Suportar aumento de usuários e clínicas no futuro.</w:t>
            </w:r>
          </w:p>
        </w:tc>
        <w:tc>
          <w:tcPr>
            <w:tcW w:w="5000" w:type="dxa"/>
            <w:vAlign w:val="center"/>
          </w:tcPr>
          <w:p w14:paraId="1071367B" w14:textId="77777777" w:rsidR="00D121A0" w:rsidRDefault="00000000">
            <w:r>
              <w:rPr>
                <w:rFonts w:ascii="Arial" w:hAnsi="Arial"/>
                <w:sz w:val="21"/>
              </w:rPr>
              <w:t>Separação entre aplicação, tempo real e persistência, com possibilidade de expansão horizontal do serviço de aplicação.</w:t>
            </w:r>
          </w:p>
        </w:tc>
      </w:tr>
      <w:tr w:rsidR="00D121A0" w14:paraId="1307195B" w14:textId="77777777">
        <w:trPr>
          <w:jc w:val="center"/>
        </w:trPr>
        <w:tc>
          <w:tcPr>
            <w:tcW w:w="1800" w:type="dxa"/>
            <w:vAlign w:val="center"/>
          </w:tcPr>
          <w:p w14:paraId="5DB6A4FA" w14:textId="77777777" w:rsidR="00D121A0" w:rsidRDefault="00000000">
            <w:r>
              <w:rPr>
                <w:rFonts w:ascii="Arial" w:hAnsi="Arial"/>
                <w:sz w:val="21"/>
              </w:rPr>
              <w:t>Confiabilidade e disponibilidade</w:t>
            </w:r>
          </w:p>
        </w:tc>
        <w:tc>
          <w:tcPr>
            <w:tcW w:w="3200" w:type="dxa"/>
            <w:vAlign w:val="center"/>
          </w:tcPr>
          <w:p w14:paraId="42E3F332" w14:textId="77777777" w:rsidR="00D121A0" w:rsidRDefault="00000000">
            <w:r>
              <w:rPr>
                <w:rFonts w:ascii="Arial" w:hAnsi="Arial"/>
                <w:sz w:val="21"/>
              </w:rPr>
              <w:t>Manter operação durante o horário da clínica e recuperar falhas de processo.</w:t>
            </w:r>
          </w:p>
        </w:tc>
        <w:tc>
          <w:tcPr>
            <w:tcW w:w="5000" w:type="dxa"/>
            <w:vAlign w:val="center"/>
          </w:tcPr>
          <w:p w14:paraId="3DF59FFA" w14:textId="77777777" w:rsidR="00D121A0" w:rsidRDefault="00000000">
            <w:r>
              <w:rPr>
                <w:rFonts w:ascii="Arial" w:hAnsi="Arial"/>
                <w:sz w:val="21"/>
              </w:rPr>
              <w:t>Persistência em PostgreSQL, reconstrução de estado em Redis e procedimentos de contingência.</w:t>
            </w:r>
          </w:p>
        </w:tc>
      </w:tr>
      <w:tr w:rsidR="00D121A0" w14:paraId="1B644AB7" w14:textId="77777777">
        <w:trPr>
          <w:jc w:val="center"/>
        </w:trPr>
        <w:tc>
          <w:tcPr>
            <w:tcW w:w="1800" w:type="dxa"/>
            <w:vAlign w:val="center"/>
          </w:tcPr>
          <w:p w14:paraId="1264823E" w14:textId="77777777" w:rsidR="00D121A0" w:rsidRDefault="00000000">
            <w:r>
              <w:rPr>
                <w:rFonts w:ascii="Arial" w:hAnsi="Arial"/>
                <w:sz w:val="21"/>
              </w:rPr>
              <w:t>Portabilidade</w:t>
            </w:r>
          </w:p>
        </w:tc>
        <w:tc>
          <w:tcPr>
            <w:tcW w:w="3200" w:type="dxa"/>
            <w:vAlign w:val="center"/>
          </w:tcPr>
          <w:p w14:paraId="34E53142" w14:textId="77777777" w:rsidR="00D121A0" w:rsidRDefault="00000000">
            <w:r>
              <w:rPr>
                <w:rFonts w:ascii="Arial" w:hAnsi="Arial"/>
                <w:sz w:val="21"/>
              </w:rPr>
              <w:t>Executar em navegadores modernos de desktop e mobile.</w:t>
            </w:r>
          </w:p>
        </w:tc>
        <w:tc>
          <w:tcPr>
            <w:tcW w:w="5000" w:type="dxa"/>
            <w:vAlign w:val="center"/>
          </w:tcPr>
          <w:p w14:paraId="579F754F" w14:textId="77777777" w:rsidR="00D121A0" w:rsidRDefault="00000000">
            <w:r>
              <w:rPr>
                <w:rFonts w:ascii="Arial" w:hAnsi="Arial"/>
                <w:sz w:val="21"/>
              </w:rPr>
              <w:t>Frontend web responsivo sem dependência de aplicativo nativo.</w:t>
            </w:r>
          </w:p>
        </w:tc>
      </w:tr>
      <w:tr w:rsidR="00D121A0" w14:paraId="666CD237" w14:textId="77777777">
        <w:trPr>
          <w:jc w:val="center"/>
        </w:trPr>
        <w:tc>
          <w:tcPr>
            <w:tcW w:w="1800" w:type="dxa"/>
            <w:vAlign w:val="center"/>
          </w:tcPr>
          <w:p w14:paraId="71932159" w14:textId="77777777" w:rsidR="00D121A0" w:rsidRDefault="00000000">
            <w:r>
              <w:rPr>
                <w:rFonts w:ascii="Arial" w:hAnsi="Arial"/>
                <w:sz w:val="21"/>
              </w:rPr>
              <w:t>Segurança</w:t>
            </w:r>
          </w:p>
        </w:tc>
        <w:tc>
          <w:tcPr>
            <w:tcW w:w="3200" w:type="dxa"/>
            <w:vAlign w:val="center"/>
          </w:tcPr>
          <w:p w14:paraId="34734F7D" w14:textId="77777777" w:rsidR="00D121A0" w:rsidRDefault="00000000">
            <w:r>
              <w:rPr>
                <w:rFonts w:ascii="Arial" w:hAnsi="Arial"/>
                <w:sz w:val="21"/>
              </w:rPr>
              <w:t>Restringir acesso e proteger dados pessoais.</w:t>
            </w:r>
          </w:p>
        </w:tc>
        <w:tc>
          <w:tcPr>
            <w:tcW w:w="5000" w:type="dxa"/>
            <w:vAlign w:val="center"/>
          </w:tcPr>
          <w:p w14:paraId="46BD4780" w14:textId="77777777" w:rsidR="00D121A0" w:rsidRDefault="00000000">
            <w:r>
              <w:rPr>
                <w:rFonts w:ascii="Arial" w:hAnsi="Arial"/>
                <w:sz w:val="21"/>
              </w:rPr>
              <w:t>Autenticação obrigatória, segregação de perfis, minimização de dados em painéis públicos e trilha de auditoria.</w:t>
            </w:r>
          </w:p>
        </w:tc>
      </w:tr>
      <w:tr w:rsidR="00D121A0" w14:paraId="632DFAEE" w14:textId="77777777">
        <w:trPr>
          <w:jc w:val="center"/>
        </w:trPr>
        <w:tc>
          <w:tcPr>
            <w:tcW w:w="1800" w:type="dxa"/>
            <w:vAlign w:val="center"/>
          </w:tcPr>
          <w:p w14:paraId="77C96437" w14:textId="77777777" w:rsidR="00D121A0" w:rsidRDefault="00000000">
            <w:r>
              <w:rPr>
                <w:rFonts w:ascii="Arial" w:hAnsi="Arial"/>
                <w:sz w:val="21"/>
              </w:rPr>
              <w:t>Auditabilidade</w:t>
            </w:r>
          </w:p>
        </w:tc>
        <w:tc>
          <w:tcPr>
            <w:tcW w:w="3200" w:type="dxa"/>
            <w:vAlign w:val="center"/>
          </w:tcPr>
          <w:p w14:paraId="041682D4" w14:textId="77777777" w:rsidR="00D121A0" w:rsidRDefault="00000000">
            <w:r>
              <w:rPr>
                <w:rFonts w:ascii="Arial" w:hAnsi="Arial"/>
                <w:sz w:val="21"/>
              </w:rPr>
              <w:t>Permitir rastreabilidade de ações sensíveis.</w:t>
            </w:r>
          </w:p>
        </w:tc>
        <w:tc>
          <w:tcPr>
            <w:tcW w:w="5000" w:type="dxa"/>
            <w:vAlign w:val="center"/>
          </w:tcPr>
          <w:p w14:paraId="6EA5A168" w14:textId="77777777" w:rsidR="00D121A0" w:rsidRDefault="00000000">
            <w:r>
              <w:rPr>
                <w:rFonts w:ascii="Arial" w:hAnsi="Arial"/>
                <w:sz w:val="21"/>
              </w:rPr>
              <w:t>Registro de eventos com usuário, horário, motivo e impacto funcional.</w:t>
            </w:r>
          </w:p>
        </w:tc>
      </w:tr>
      <w:tr w:rsidR="00D121A0" w14:paraId="57058521" w14:textId="77777777">
        <w:trPr>
          <w:jc w:val="center"/>
        </w:trPr>
        <w:tc>
          <w:tcPr>
            <w:tcW w:w="1800" w:type="dxa"/>
            <w:vAlign w:val="center"/>
          </w:tcPr>
          <w:p w14:paraId="760068E1" w14:textId="77777777" w:rsidR="00D121A0" w:rsidRDefault="00000000">
            <w:r>
              <w:rPr>
                <w:rFonts w:ascii="Arial" w:hAnsi="Arial"/>
                <w:sz w:val="21"/>
              </w:rPr>
              <w:t>Observabilidade</w:t>
            </w:r>
          </w:p>
        </w:tc>
        <w:tc>
          <w:tcPr>
            <w:tcW w:w="3200" w:type="dxa"/>
            <w:vAlign w:val="center"/>
          </w:tcPr>
          <w:p w14:paraId="08C47993" w14:textId="77777777" w:rsidR="00D121A0" w:rsidRDefault="00000000">
            <w:r>
              <w:rPr>
                <w:rFonts w:ascii="Arial" w:hAnsi="Arial"/>
                <w:sz w:val="21"/>
              </w:rPr>
              <w:t>Facilitar diagnóstico operacional e técnico.</w:t>
            </w:r>
          </w:p>
        </w:tc>
        <w:tc>
          <w:tcPr>
            <w:tcW w:w="5000" w:type="dxa"/>
            <w:vAlign w:val="center"/>
          </w:tcPr>
          <w:p w14:paraId="7478BD5D" w14:textId="77777777" w:rsidR="00D121A0" w:rsidRDefault="00000000">
            <w:r>
              <w:rPr>
                <w:rFonts w:ascii="Arial" w:hAnsi="Arial"/>
                <w:sz w:val="21"/>
              </w:rPr>
              <w:t xml:space="preserve">Logs estruturados, eventos de erro rastreáveis e indicadores de falha em tempo </w:t>
            </w:r>
            <w:r>
              <w:rPr>
                <w:rFonts w:ascii="Arial" w:hAnsi="Arial"/>
                <w:sz w:val="21"/>
              </w:rPr>
              <w:lastRenderedPageBreak/>
              <w:t>real.</w:t>
            </w:r>
          </w:p>
        </w:tc>
      </w:tr>
    </w:tbl>
    <w:p w14:paraId="09D13602" w14:textId="77777777" w:rsidR="00456EF2" w:rsidRDefault="00456EF2"/>
    <w:sectPr w:rsidR="00456EF2" w:rsidSect="00A8027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18" w:right="1134" w:bottom="1134" w:left="1701" w:header="425" w:footer="38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1C43" w14:textId="77777777" w:rsidR="00456EF2" w:rsidRDefault="00456EF2" w:rsidP="00CC29AC">
      <w:r>
        <w:separator/>
      </w:r>
    </w:p>
  </w:endnote>
  <w:endnote w:type="continuationSeparator" w:id="0">
    <w:p w14:paraId="67481B7B" w14:textId="77777777" w:rsidR="00456EF2" w:rsidRDefault="00456EF2" w:rsidP="00CC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E380" w14:textId="77777777" w:rsidR="00865B58" w:rsidRDefault="00865B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tblBorders>
        <w:top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6080"/>
      <w:gridCol w:w="1645"/>
      <w:gridCol w:w="1645"/>
    </w:tblGrid>
    <w:tr w:rsidR="00F13E36" w:rsidRPr="00124179" w14:paraId="6E6620E1" w14:textId="77777777" w:rsidTr="00C21D9D">
      <w:trPr>
        <w:trHeight w:val="254"/>
      </w:trPr>
      <w:tc>
        <w:tcPr>
          <w:tcW w:w="6080" w:type="dxa"/>
        </w:tcPr>
        <w:p w14:paraId="7A88D3B5" w14:textId="77777777" w:rsidR="00F13E36" w:rsidRPr="00124179" w:rsidRDefault="00F13E36" w:rsidP="00C21D9D">
          <w:pPr>
            <w:pStyle w:val="Rodap"/>
            <w:rPr>
              <w:rFonts w:ascii="Arial" w:hAnsi="Arial" w:cs="Arial"/>
              <w:color w:val="31849B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</w:rPr>
            <w:t>Metodologia de Desenvolvimento de Software</w:t>
          </w:r>
          <w:r>
            <w:rPr>
              <w:rFonts w:ascii="Arial" w:hAnsi="Arial" w:cs="Arial"/>
              <w:sz w:val="18"/>
              <w:szCs w:val="18"/>
            </w:rPr>
            <w:t xml:space="preserve"> – Versão 1.0</w:t>
          </w:r>
        </w:p>
      </w:tc>
      <w:tc>
        <w:tcPr>
          <w:tcW w:w="1645" w:type="dxa"/>
        </w:tcPr>
        <w:p w14:paraId="6E2EB4BF" w14:textId="77777777" w:rsidR="00F13E36" w:rsidRPr="00E5469A" w:rsidRDefault="00F13E36" w:rsidP="00C21D9D">
          <w:pPr>
            <w:pStyle w:val="Rodap"/>
            <w:jc w:val="center"/>
            <w:rPr>
              <w:color w:val="31849B"/>
              <w:lang w:val="pt-PT"/>
            </w:rPr>
          </w:pPr>
        </w:p>
      </w:tc>
      <w:tc>
        <w:tcPr>
          <w:tcW w:w="1645" w:type="dxa"/>
        </w:tcPr>
        <w:p w14:paraId="10D8F61B" w14:textId="77777777" w:rsidR="00F13E36" w:rsidRPr="00124179" w:rsidRDefault="00F13E36" w:rsidP="00C21D9D">
          <w:pPr>
            <w:pStyle w:val="Rodap"/>
            <w:jc w:val="right"/>
            <w:rPr>
              <w:rFonts w:ascii="Arial" w:hAnsi="Arial" w:cs="Arial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  <w:lang w:val="pt-PT"/>
            </w:rPr>
            <w:t xml:space="preserve">Pág.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  <w:r w:rsidRPr="00124179">
            <w:rPr>
              <w:rFonts w:ascii="Arial" w:hAnsi="Arial" w:cs="Arial"/>
              <w:sz w:val="18"/>
              <w:szCs w:val="18"/>
            </w:rPr>
            <w:t xml:space="preserve"> de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</w:tbl>
  <w:p w14:paraId="5F0844FB" w14:textId="77777777" w:rsidR="00CC29AC" w:rsidRDefault="00CC29AC" w:rsidP="00CC29A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61A8" w14:textId="77777777" w:rsidR="00865B58" w:rsidRDefault="00865B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580F" w14:textId="77777777" w:rsidR="00456EF2" w:rsidRDefault="00456EF2" w:rsidP="00CC29AC">
      <w:r>
        <w:separator/>
      </w:r>
    </w:p>
  </w:footnote>
  <w:footnote w:type="continuationSeparator" w:id="0">
    <w:p w14:paraId="1B56167B" w14:textId="77777777" w:rsidR="00456EF2" w:rsidRDefault="00456EF2" w:rsidP="00CC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50B7" w14:textId="77777777" w:rsidR="00865B58" w:rsidRDefault="00865B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auto"/>
      </w:tblBorders>
      <w:tblLook w:val="04A0" w:firstRow="1" w:lastRow="0" w:firstColumn="1" w:lastColumn="0" w:noHBand="0" w:noVBand="1"/>
    </w:tblPr>
    <w:tblGrid>
      <w:gridCol w:w="1808"/>
      <w:gridCol w:w="7479"/>
    </w:tblGrid>
    <w:tr w:rsidR="00F13E36" w:rsidRPr="009B7730" w14:paraId="5EC12DC7" w14:textId="77777777" w:rsidTr="00C21D9D">
      <w:trPr>
        <w:trHeight w:hRule="exact" w:val="907"/>
      </w:trPr>
      <w:tc>
        <w:tcPr>
          <w:tcW w:w="1808" w:type="dxa"/>
        </w:tcPr>
        <w:p w14:paraId="615A44D2" w14:textId="77777777" w:rsidR="00F13E36" w:rsidRPr="009B7730" w:rsidRDefault="00F13E36" w:rsidP="00C21D9D">
          <w:pPr>
            <w:pStyle w:val="Cabealho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</w:p>
      </w:tc>
      <w:tc>
        <w:tcPr>
          <w:tcW w:w="7479" w:type="dxa"/>
          <w:vAlign w:val="center"/>
        </w:tcPr>
        <w:p w14:paraId="5F0F0860" w14:textId="77777777" w:rsidR="00F13E36" w:rsidRPr="0031792E" w:rsidRDefault="00F13E36" w:rsidP="00F13E36">
          <w:pPr>
            <w:pStyle w:val="Cabealho"/>
            <w:ind w:left="-2093"/>
            <w:jc w:val="center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  <w:r w:rsidRPr="00135C65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Documento de Arquitetura de Software</w:t>
          </w:r>
        </w:p>
      </w:tc>
    </w:tr>
  </w:tbl>
  <w:p w14:paraId="34062281" w14:textId="77777777" w:rsidR="00CC29AC" w:rsidRDefault="00CC29A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87" w:type="dxa"/>
      <w:tblBorders>
        <w:top w:val="single" w:sz="12" w:space="0" w:color="auto"/>
        <w:bottom w:val="single" w:sz="12" w:space="0" w:color="auto"/>
        <w:insideV w:val="single" w:sz="2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56"/>
    </w:tblGrid>
    <w:tr w:rsidR="00F13E36" w14:paraId="52DD7768" w14:textId="77777777" w:rsidTr="00C21D9D">
      <w:trPr>
        <w:trHeight w:val="301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6FACCA65" w14:textId="107CBD0C" w:rsidR="00F13E36" w:rsidRPr="002F1C4B" w:rsidRDefault="00F13E36" w:rsidP="00865B58">
          <w:pPr>
            <w:pStyle w:val="TableContents"/>
            <w:rPr>
              <w:rFonts w:ascii="Arial" w:hAnsi="Arial" w:cs="Arial"/>
              <w:sz w:val="20"/>
              <w:szCs w:val="20"/>
            </w:rPr>
          </w:pPr>
        </w:p>
      </w:tc>
    </w:tr>
    <w:tr w:rsidR="00F13E36" w14:paraId="073A613B" w14:textId="77777777" w:rsidTr="00C21D9D">
      <w:trPr>
        <w:trHeight w:val="234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153AAE38" w14:textId="7DD567E3" w:rsidR="00F13E36" w:rsidRPr="007F28B6" w:rsidRDefault="00865B58" w:rsidP="00C21D9D">
          <w:pPr>
            <w:pStyle w:val="TableContents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ARQUITETURA DE</w:t>
          </w:r>
          <w:r w:rsidR="00F13E36" w:rsidRPr="007F28B6">
            <w:rPr>
              <w:rFonts w:ascii="Arial" w:hAnsi="Arial" w:cs="Arial"/>
              <w:b/>
              <w:bCs/>
              <w:sz w:val="20"/>
              <w:szCs w:val="20"/>
            </w:rPr>
            <w:t xml:space="preserve"> SOFTWARE</w:t>
          </w:r>
        </w:p>
      </w:tc>
    </w:tr>
  </w:tbl>
  <w:p w14:paraId="65B0C177" w14:textId="77777777" w:rsidR="00A80271" w:rsidRPr="00A80271" w:rsidRDefault="00A80271" w:rsidP="00A802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1F8"/>
    <w:multiLevelType w:val="hybridMultilevel"/>
    <w:tmpl w:val="6CBCD54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367000C"/>
    <w:multiLevelType w:val="multilevel"/>
    <w:tmpl w:val="AC64F78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BB2287"/>
    <w:multiLevelType w:val="hybridMultilevel"/>
    <w:tmpl w:val="266422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994A9C"/>
    <w:multiLevelType w:val="hybridMultilevel"/>
    <w:tmpl w:val="A860E6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13347F"/>
    <w:multiLevelType w:val="multilevel"/>
    <w:tmpl w:val="7B6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37E"/>
    <w:multiLevelType w:val="multilevel"/>
    <w:tmpl w:val="E4D420EE"/>
    <w:styleLink w:val="Outline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3"/>
        <w:position w:val="0"/>
        <w:u w:val="none"/>
        <w:vertAlign w:val="baseline"/>
        <w:em w:val="none"/>
      </w:rPr>
    </w:lvl>
    <w:lvl w:ilvl="1">
      <w:start w:val="1"/>
      <w:numFmt w:val="decimal"/>
      <w:lvlText w:val="Seção %1.%2"/>
      <w:lvlJc w:val="left"/>
      <w:rPr>
        <w:b/>
        <w:i w:val="0"/>
        <w:sz w:val="20"/>
      </w:rPr>
    </w:lvl>
    <w:lvl w:ilvl="2">
      <w:start w:val="1"/>
      <w:numFmt w:val="lowerLetter"/>
      <w:lvlText w:val="(%1.%2.%3)"/>
      <w:lvlJc w:val="left"/>
      <w:pPr>
        <w:ind w:left="720" w:hanging="432"/>
      </w:pPr>
      <w:rPr>
        <w:b/>
        <w:i w:val="0"/>
        <w:sz w:val="20"/>
      </w:rPr>
    </w:lvl>
    <w:lvl w:ilvl="3">
      <w:start w:val="1"/>
      <w:numFmt w:val="lowerRoman"/>
      <w:lvlText w:val="(%1.%2.%3.%4)"/>
      <w:lvlJc w:val="right"/>
      <w:pPr>
        <w:ind w:left="864" w:hanging="144"/>
      </w:pPr>
      <w:rPr>
        <w:b w:val="0"/>
        <w:i w:val="0"/>
        <w:sz w:val="20"/>
      </w:rPr>
    </w:lvl>
    <w:lvl w:ilvl="4">
      <w:start w:val="1"/>
      <w:numFmt w:val="decimal"/>
      <w:pStyle w:val="CTMISNvel5"/>
      <w:lvlText w:val="%1.%2.%3.%4.%5)"/>
      <w:lvlJc w:val="left"/>
      <w:pPr>
        <w:ind w:left="1008" w:hanging="432"/>
      </w:pPr>
    </w:lvl>
    <w:lvl w:ilvl="5">
      <w:start w:val="1"/>
      <w:numFmt w:val="lowerLetter"/>
      <w:lvlText w:val="%1.%2.%3.%4.%5.%6)"/>
      <w:lvlJc w:val="left"/>
      <w:pPr>
        <w:ind w:left="1152" w:hanging="432"/>
      </w:pPr>
    </w:lvl>
    <w:lvl w:ilvl="6">
      <w:start w:val="1"/>
      <w:numFmt w:val="lowerRoman"/>
      <w:lvlText w:val="%1.%2.%3.%4.%5.%6.%7)"/>
      <w:lvlJc w:val="right"/>
      <w:pPr>
        <w:ind w:left="1296" w:hanging="288"/>
      </w:pPr>
    </w:lvl>
    <w:lvl w:ilvl="7">
      <w:start w:val="1"/>
      <w:numFmt w:val="lowerLetter"/>
      <w:lvlText w:val="%1.%2.%3.%4.%5.%6.%7.%8."/>
      <w:lvlJc w:val="left"/>
      <w:pPr>
        <w:ind w:left="1440" w:hanging="432"/>
      </w:pPr>
    </w:lvl>
    <w:lvl w:ilvl="8">
      <w:start w:val="1"/>
      <w:numFmt w:val="lowerRoman"/>
      <w:lvlText w:val="%1.%2.%3.%4.%5.%6.%7.%8.%9."/>
      <w:lvlJc w:val="right"/>
      <w:pPr>
        <w:ind w:left="1584" w:hanging="144"/>
      </w:pPr>
    </w:lvl>
  </w:abstractNum>
  <w:num w:numId="1" w16cid:durableId="1208949602">
    <w:abstractNumId w:val="1"/>
  </w:num>
  <w:num w:numId="2" w16cid:durableId="2037727088">
    <w:abstractNumId w:val="6"/>
  </w:num>
  <w:num w:numId="3" w16cid:durableId="544105269">
    <w:abstractNumId w:val="2"/>
  </w:num>
  <w:num w:numId="4" w16cid:durableId="1503819028">
    <w:abstractNumId w:val="2"/>
    <w:lvlOverride w:ilvl="0">
      <w:startOverride w:val="3"/>
    </w:lvlOverride>
  </w:num>
  <w:num w:numId="5" w16cid:durableId="965088043">
    <w:abstractNumId w:val="5"/>
  </w:num>
  <w:num w:numId="6" w16cid:durableId="2129156341">
    <w:abstractNumId w:val="4"/>
  </w:num>
  <w:num w:numId="7" w16cid:durableId="859585214">
    <w:abstractNumId w:val="3"/>
  </w:num>
  <w:num w:numId="8" w16cid:durableId="831796561">
    <w:abstractNumId w:val="0"/>
  </w:num>
  <w:num w:numId="9" w16cid:durableId="1516923560">
    <w:abstractNumId w:val="1"/>
  </w:num>
  <w:num w:numId="10" w16cid:durableId="1154224265">
    <w:abstractNumId w:val="1"/>
  </w:num>
  <w:num w:numId="11" w16cid:durableId="1187256979">
    <w:abstractNumId w:val="1"/>
  </w:num>
  <w:num w:numId="12" w16cid:durableId="1423523384">
    <w:abstractNumId w:val="1"/>
  </w:num>
  <w:num w:numId="13" w16cid:durableId="1676571044">
    <w:abstractNumId w:val="1"/>
  </w:num>
  <w:num w:numId="14" w16cid:durableId="249890750">
    <w:abstractNumId w:val="1"/>
  </w:num>
  <w:num w:numId="15" w16cid:durableId="1537157612">
    <w:abstractNumId w:val="1"/>
  </w:num>
  <w:num w:numId="16" w16cid:durableId="1214273058">
    <w:abstractNumId w:val="1"/>
  </w:num>
  <w:num w:numId="17" w16cid:durableId="1006397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FC1"/>
    <w:rsid w:val="00025FED"/>
    <w:rsid w:val="000A1679"/>
    <w:rsid w:val="00125822"/>
    <w:rsid w:val="001279D7"/>
    <w:rsid w:val="00135C65"/>
    <w:rsid w:val="00180199"/>
    <w:rsid w:val="001B2F2A"/>
    <w:rsid w:val="002F4FC1"/>
    <w:rsid w:val="003739F0"/>
    <w:rsid w:val="00454338"/>
    <w:rsid w:val="00456EF2"/>
    <w:rsid w:val="00602867"/>
    <w:rsid w:val="00657A73"/>
    <w:rsid w:val="00662C27"/>
    <w:rsid w:val="006B0D7D"/>
    <w:rsid w:val="006C75A6"/>
    <w:rsid w:val="006D2A2C"/>
    <w:rsid w:val="007017BE"/>
    <w:rsid w:val="00734A58"/>
    <w:rsid w:val="007F4B90"/>
    <w:rsid w:val="007F54F0"/>
    <w:rsid w:val="00835985"/>
    <w:rsid w:val="00865B58"/>
    <w:rsid w:val="008A104B"/>
    <w:rsid w:val="009B2271"/>
    <w:rsid w:val="00A42FBF"/>
    <w:rsid w:val="00A80271"/>
    <w:rsid w:val="00AF03D9"/>
    <w:rsid w:val="00B75C94"/>
    <w:rsid w:val="00BB31FE"/>
    <w:rsid w:val="00BD5FF0"/>
    <w:rsid w:val="00BE5DE0"/>
    <w:rsid w:val="00BE675C"/>
    <w:rsid w:val="00C43857"/>
    <w:rsid w:val="00CC29AC"/>
    <w:rsid w:val="00CF3187"/>
    <w:rsid w:val="00D121A0"/>
    <w:rsid w:val="00D34D29"/>
    <w:rsid w:val="00E07D4A"/>
    <w:rsid w:val="00E243E0"/>
    <w:rsid w:val="00EA7C7F"/>
    <w:rsid w:val="00ED4B2D"/>
    <w:rsid w:val="00F13E36"/>
    <w:rsid w:val="00F91DBB"/>
    <w:rsid w:val="00FD2442"/>
    <w:rsid w:val="00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DE930"/>
  <w15:docId w15:val="{8DBE29A2-A297-47D3-AE9B-438F0936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9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1"/>
    <w:uiPriority w:val="9"/>
    <w:qFormat/>
    <w:rsid w:val="00CC29AC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1"/>
    <w:uiPriority w:val="9"/>
    <w:qFormat/>
    <w:rsid w:val="00CC29AC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CC29AC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qFormat/>
    <w:rsid w:val="00CC29AC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qFormat/>
    <w:rsid w:val="00CC29A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CC29A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CC29AC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"/>
    <w:qFormat/>
    <w:rsid w:val="00CC29A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"/>
    <w:qFormat/>
    <w:rsid w:val="00CC29A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29AC"/>
  </w:style>
  <w:style w:type="paragraph" w:styleId="Ttulo">
    <w:name w:val="Title"/>
    <w:basedOn w:val="Normal"/>
    <w:next w:val="Normal"/>
    <w:link w:val="TtuloChar"/>
    <w:qFormat/>
    <w:rsid w:val="00CC29AC"/>
    <w:pPr>
      <w:spacing w:before="480" w:after="360"/>
      <w:jc w:val="both"/>
    </w:pPr>
    <w:rPr>
      <w:rFonts w:ascii="Arial" w:eastAsia="Times New Roman" w:hAnsi="Arial"/>
      <w:b/>
      <w:caps/>
      <w:sz w:val="28"/>
      <w:szCs w:val="20"/>
      <w:lang w:eastAsia="en-US"/>
    </w:rPr>
  </w:style>
  <w:style w:type="character" w:customStyle="1" w:styleId="TtuloChar">
    <w:name w:val="Título Char"/>
    <w:basedOn w:val="Fontepargpadro"/>
    <w:link w:val="Ttulo"/>
    <w:rsid w:val="00CC29AC"/>
    <w:rPr>
      <w:rFonts w:ascii="Arial" w:eastAsia="Times New Roman" w:hAnsi="Arial" w:cs="Times New Roman"/>
      <w:b/>
      <w:caps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9AC"/>
    <w:pPr>
      <w:keepNext/>
      <w:widowControl w:val="0"/>
      <w:suppressAutoHyphens/>
      <w:spacing w:before="240" w:after="120"/>
      <w:jc w:val="center"/>
    </w:pPr>
    <w:rPr>
      <w:rFonts w:ascii="Arial" w:eastAsia="MS Mincho" w:hAnsi="Arial" w:cs="Tahoma"/>
      <w:i/>
      <w:iCs/>
      <w:sz w:val="28"/>
      <w:szCs w:val="28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CC29AC"/>
    <w:rPr>
      <w:rFonts w:ascii="Arial" w:eastAsia="MS Mincho" w:hAnsi="Arial" w:cs="Tahoma"/>
      <w:i/>
      <w:iCs/>
      <w:sz w:val="28"/>
      <w:szCs w:val="28"/>
      <w:lang w:eastAsia="pt-BR"/>
    </w:rPr>
  </w:style>
  <w:style w:type="paragraph" w:customStyle="1" w:styleId="CabealhodeTabela">
    <w:name w:val="Cabeçalho de Tabela"/>
    <w:basedOn w:val="Normal"/>
    <w:rsid w:val="00CC29AC"/>
    <w:pPr>
      <w:spacing w:before="60" w:after="60"/>
      <w:jc w:val="center"/>
    </w:pPr>
    <w:rPr>
      <w:rFonts w:eastAsia="Times New Roman"/>
      <w:b/>
      <w:szCs w:val="20"/>
      <w:lang w:eastAsia="pt-BR"/>
    </w:rPr>
  </w:style>
  <w:style w:type="paragraph" w:customStyle="1" w:styleId="DetalhedeReviso">
    <w:name w:val="Detalhe de Revisão"/>
    <w:basedOn w:val="Normal"/>
    <w:rsid w:val="00CC29AC"/>
    <w:pPr>
      <w:spacing w:before="60" w:after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customStyle="1" w:styleId="Ttulo1Char">
    <w:name w:val="Título 1 Char"/>
    <w:basedOn w:val="Fontepargpadro"/>
    <w:uiPriority w:val="9"/>
    <w:rsid w:val="00CC29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Ttulo2Char">
    <w:name w:val="Título 2 Char"/>
    <w:basedOn w:val="Fontepargpadro"/>
    <w:uiPriority w:val="9"/>
    <w:semiHidden/>
    <w:rsid w:val="00CC2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  <w:style w:type="character" w:customStyle="1" w:styleId="Ttulo3Char">
    <w:name w:val="Título 3 Char"/>
    <w:basedOn w:val="Fontepargpadro"/>
    <w:link w:val="Ttulo3"/>
    <w:uiPriority w:val="9"/>
    <w:rsid w:val="00CC29AC"/>
    <w:rPr>
      <w:rFonts w:ascii="Arial" w:eastAsia="SimSun" w:hAnsi="Arial" w:cs="Arial"/>
      <w:i/>
      <w:iCs/>
      <w:sz w:val="28"/>
      <w:szCs w:val="28"/>
      <w:lang w:eastAsia="zh-CN"/>
    </w:rPr>
  </w:style>
  <w:style w:type="character" w:customStyle="1" w:styleId="Ttulo4Char">
    <w:name w:val="Título 4 Char"/>
    <w:basedOn w:val="Fontepargpadro"/>
    <w:link w:val="Ttulo4"/>
    <w:uiPriority w:val="99"/>
    <w:rsid w:val="00CC29AC"/>
    <w:rPr>
      <w:rFonts w:ascii="Times New Roman" w:eastAsia="SimSun" w:hAnsi="Times New Roman" w:cs="Times New Roman"/>
      <w:sz w:val="28"/>
      <w:szCs w:val="28"/>
      <w:lang w:val="en-US" w:eastAsia="zh-CN"/>
    </w:rPr>
  </w:style>
  <w:style w:type="character" w:customStyle="1" w:styleId="Ttulo5Char">
    <w:name w:val="Título 5 Char"/>
    <w:basedOn w:val="Fontepargpadro"/>
    <w:link w:val="Ttulo5"/>
    <w:uiPriority w:val="99"/>
    <w:rsid w:val="00CC29AC"/>
    <w:rPr>
      <w:rFonts w:ascii="Times New Roman" w:eastAsia="SimSun" w:hAnsi="Times New Roman" w:cs="Times New Roman"/>
      <w:b/>
      <w:bCs/>
      <w:i/>
      <w:iCs/>
      <w:sz w:val="26"/>
      <w:szCs w:val="26"/>
      <w:lang w:val="en-US" w:eastAsia="zh-CN"/>
    </w:rPr>
  </w:style>
  <w:style w:type="character" w:customStyle="1" w:styleId="Ttulo6Char">
    <w:name w:val="Título 6 Char"/>
    <w:basedOn w:val="Fontepargpadro"/>
    <w:link w:val="Ttulo6"/>
    <w:uiPriority w:val="99"/>
    <w:rsid w:val="00CC29AC"/>
    <w:rPr>
      <w:rFonts w:ascii="Times New Roman" w:eastAsia="SimSun" w:hAnsi="Times New Roman" w:cs="Times New Roman"/>
      <w:b/>
      <w:bCs/>
      <w:lang w:val="en-US" w:eastAsia="zh-CN"/>
    </w:rPr>
  </w:style>
  <w:style w:type="character" w:customStyle="1" w:styleId="Ttulo7Char">
    <w:name w:val="Título 7 Char"/>
    <w:basedOn w:val="Fontepargpadro"/>
    <w:link w:val="Ttulo7"/>
    <w:uiPriority w:val="99"/>
    <w:rsid w:val="00CC29AC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Ttulo8Char">
    <w:name w:val="Título 8 Char"/>
    <w:basedOn w:val="Fontepargpadro"/>
    <w:link w:val="Ttulo8"/>
    <w:uiPriority w:val="99"/>
    <w:rsid w:val="00CC29AC"/>
    <w:rPr>
      <w:rFonts w:ascii="Times New Roman" w:eastAsia="SimSun" w:hAnsi="Times New Roman" w:cs="Times New Roman"/>
      <w:i/>
      <w:iCs/>
      <w:sz w:val="24"/>
      <w:szCs w:val="24"/>
      <w:lang w:val="en-US" w:eastAsia="zh-CN"/>
    </w:rPr>
  </w:style>
  <w:style w:type="character" w:customStyle="1" w:styleId="Ttulo9Char">
    <w:name w:val="Título 9 Char"/>
    <w:basedOn w:val="Fontepargpadro"/>
    <w:link w:val="Ttulo9"/>
    <w:uiPriority w:val="99"/>
    <w:rsid w:val="00CC29AC"/>
    <w:rPr>
      <w:rFonts w:ascii="Arial" w:eastAsia="SimSun" w:hAnsi="Arial" w:cs="Arial"/>
      <w:lang w:val="en-US" w:eastAsia="zh-CN"/>
    </w:rPr>
  </w:style>
  <w:style w:type="character" w:customStyle="1" w:styleId="Ttulo1Char1">
    <w:name w:val="Título 1 Char1"/>
    <w:link w:val="Ttulo1"/>
    <w:uiPriority w:val="9"/>
    <w:locked/>
    <w:rsid w:val="00CC29AC"/>
    <w:rPr>
      <w:rFonts w:ascii="Arial Bold" w:eastAsia="SimSun" w:hAnsi="Arial Bold" w:cs="Arial Bold"/>
      <w:b/>
      <w:bCs/>
      <w:kern w:val="32"/>
      <w:sz w:val="40"/>
      <w:szCs w:val="40"/>
      <w:shd w:val="clear" w:color="auto" w:fill="E6E6E6"/>
      <w:lang w:eastAsia="zh-CN"/>
    </w:rPr>
  </w:style>
  <w:style w:type="character" w:customStyle="1" w:styleId="Ttulo2Char1">
    <w:name w:val="Título 2 Char1"/>
    <w:link w:val="Ttulo2"/>
    <w:uiPriority w:val="99"/>
    <w:locked/>
    <w:rsid w:val="00CC29AC"/>
    <w:rPr>
      <w:rFonts w:ascii="Arial Bold" w:eastAsia="SimSun" w:hAnsi="Arial Bold" w:cs="Arial Bold"/>
      <w:b/>
      <w:bCs/>
      <w:sz w:val="32"/>
      <w:szCs w:val="32"/>
      <w:lang w:val="en-US" w:eastAsia="zh-CN"/>
    </w:rPr>
  </w:style>
  <w:style w:type="numbering" w:customStyle="1" w:styleId="Outline">
    <w:name w:val="Outline"/>
    <w:basedOn w:val="Semlista"/>
    <w:rsid w:val="009B2271"/>
    <w:pPr>
      <w:numPr>
        <w:numId w:val="2"/>
      </w:numPr>
    </w:pPr>
  </w:style>
  <w:style w:type="paragraph" w:styleId="Legenda">
    <w:name w:val="caption"/>
    <w:basedOn w:val="Normal"/>
    <w:next w:val="Normal"/>
    <w:uiPriority w:val="35"/>
    <w:unhideWhenUsed/>
    <w:qFormat/>
    <w:rsid w:val="009B2271"/>
    <w:pPr>
      <w:spacing w:after="200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  <w:lang w:eastAsia="pt-BR"/>
    </w:rPr>
  </w:style>
  <w:style w:type="paragraph" w:customStyle="1" w:styleId="CTMISPargrafo">
    <w:name w:val="CTM/IS Parágrafo"/>
    <w:basedOn w:val="Normal"/>
    <w:rsid w:val="009B2271"/>
    <w:pPr>
      <w:shd w:val="clear" w:color="auto" w:fill="FFFFFF"/>
      <w:spacing w:before="120" w:after="160" w:line="360" w:lineRule="auto"/>
      <w:ind w:left="567"/>
      <w:jc w:val="both"/>
    </w:pPr>
    <w:rPr>
      <w:rFonts w:ascii="Arial" w:eastAsiaTheme="minorEastAsia" w:hAnsi="Arial" w:cstheme="minorBidi"/>
      <w:color w:val="000000"/>
      <w:sz w:val="18"/>
      <w:szCs w:val="22"/>
      <w:lang w:eastAsia="ar-SA"/>
    </w:rPr>
  </w:style>
  <w:style w:type="paragraph" w:customStyle="1" w:styleId="CTMISNivel2">
    <w:name w:val="CTM/IS Nivel 2"/>
    <w:basedOn w:val="Normal"/>
    <w:rsid w:val="009B2271"/>
    <w:pPr>
      <w:keepNext/>
      <w:spacing w:before="240" w:after="240" w:line="259" w:lineRule="auto"/>
    </w:pPr>
    <w:rPr>
      <w:rFonts w:ascii="Arial" w:eastAsiaTheme="minorEastAsia" w:hAnsi="Arial" w:cstheme="minorBidi"/>
      <w:b/>
      <w:color w:val="000000"/>
      <w:sz w:val="20"/>
      <w:szCs w:val="22"/>
      <w:lang w:eastAsia="ar-SA"/>
    </w:rPr>
  </w:style>
  <w:style w:type="paragraph" w:customStyle="1" w:styleId="CTMISNvel3">
    <w:name w:val="CTM/IS Nível 3"/>
    <w:basedOn w:val="CTMISNivel2"/>
    <w:rsid w:val="009B2271"/>
    <w:pPr>
      <w:tabs>
        <w:tab w:val="left" w:pos="851"/>
      </w:tabs>
    </w:pPr>
  </w:style>
  <w:style w:type="paragraph" w:customStyle="1" w:styleId="CTMISNvel5">
    <w:name w:val="CTM/IS Nível 5"/>
    <w:basedOn w:val="Normal"/>
    <w:rsid w:val="009B2271"/>
    <w:pPr>
      <w:keepNext/>
      <w:numPr>
        <w:ilvl w:val="4"/>
        <w:numId w:val="2"/>
      </w:numPr>
      <w:spacing w:before="240" w:after="240" w:line="259" w:lineRule="auto"/>
      <w:outlineLvl w:val="4"/>
    </w:pPr>
    <w:rPr>
      <w:rFonts w:ascii="Arial" w:eastAsiaTheme="minorEastAsia" w:hAnsi="Arial" w:cstheme="minorBidi"/>
      <w:color w:val="000000"/>
      <w:sz w:val="20"/>
      <w:szCs w:val="22"/>
      <w:u w:val="single"/>
      <w:lang w:eastAsia="ar-SA"/>
    </w:rPr>
  </w:style>
  <w:style w:type="paragraph" w:customStyle="1" w:styleId="CTMISMarcadores">
    <w:name w:val="CTM/IS Marcadores"/>
    <w:basedOn w:val="CTMISPargrafo"/>
    <w:rsid w:val="009B2271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9B2271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Corpodetexto">
    <w:name w:val="Body Text"/>
    <w:basedOn w:val="Normal"/>
    <w:link w:val="CorpodetextoChar"/>
    <w:unhideWhenUsed/>
    <w:rsid w:val="009B2271"/>
    <w:pPr>
      <w:autoSpaceDE w:val="0"/>
      <w:autoSpaceDN w:val="0"/>
      <w:adjustRightInd w:val="0"/>
      <w:ind w:left="360"/>
    </w:pPr>
    <w:rPr>
      <w:rFonts w:eastAsia="Times New Roman"/>
      <w:iCs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9B2271"/>
    <w:rPr>
      <w:rFonts w:ascii="Times New Roman" w:eastAsia="Times New Roman" w:hAnsi="Times New Roman" w:cs="Times New Roman"/>
      <w:iCs/>
      <w:lang w:val="en-US"/>
    </w:rPr>
  </w:style>
  <w:style w:type="table" w:customStyle="1" w:styleId="TabeladeGrade1Clara1">
    <w:name w:val="Tabela de Grade 1 Clara1"/>
    <w:basedOn w:val="Tabelanormal"/>
    <w:uiPriority w:val="46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Lista4-nfase51">
    <w:name w:val="Tabela de Lista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B22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271"/>
    <w:rPr>
      <w:rFonts w:ascii="Tahoma" w:eastAsia="SimSun" w:hAnsi="Tahoma" w:cs="Tahoma"/>
      <w:sz w:val="16"/>
      <w:szCs w:val="16"/>
      <w:lang w:val="en-US" w:eastAsia="zh-C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B0D7D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B0D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B0D7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B0D7D"/>
    <w:pPr>
      <w:spacing w:after="100"/>
      <w:ind w:left="480"/>
    </w:pPr>
  </w:style>
  <w:style w:type="paragraph" w:customStyle="1" w:styleId="TableContents">
    <w:name w:val="Table Contents"/>
    <w:basedOn w:val="Normal"/>
    <w:rsid w:val="00F13E36"/>
    <w:pPr>
      <w:widowControl w:val="0"/>
      <w:suppressLineNumbers/>
      <w:suppressAutoHyphens/>
      <w:autoSpaceDN w:val="0"/>
      <w:textAlignment w:val="baseline"/>
    </w:pPr>
    <w:rPr>
      <w:rFonts w:cs="Tahoma"/>
      <w:kern w:val="3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9EA6E-8703-44A2-890A-E653CA604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1335</Words>
  <Characters>7210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da Saúde</Company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Equipe 05</dc:creator>
  <cp:lastModifiedBy>RICARDO CEZAR DE MOURA JUCA JUNIOR</cp:lastModifiedBy>
  <cp:revision>2</cp:revision>
  <cp:lastPrinted>2015-08-14T12:34:00Z</cp:lastPrinted>
  <dcterms:created xsi:type="dcterms:W3CDTF">2017-05-19T17:30:00Z</dcterms:created>
  <dcterms:modified xsi:type="dcterms:W3CDTF">2026-04-18T20:19:00Z</dcterms:modified>
</cp:coreProperties>
</file>