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5DF53" w14:textId="6D043D78" w:rsidR="00401CBF" w:rsidRDefault="00401CBF">
      <w:pPr>
        <w:spacing w:before="600" w:after="200"/>
        <w:jc w:val="center"/>
      </w:pPr>
    </w:p>
    <w:p w14:paraId="56A14946" w14:textId="77777777" w:rsidR="008A5185" w:rsidRDefault="00000000">
      <w:pPr>
        <w:spacing w:after="200"/>
        <w:jc w:val="center"/>
        <w:rPr>
          <w:b/>
          <w:bCs/>
          <w:color w:val="000000" w:themeColor="text1"/>
          <w:sz w:val="32"/>
          <w:szCs w:val="32"/>
        </w:rPr>
      </w:pPr>
      <w:r>
        <w:rPr>
          <w:b/>
          <w:bCs/>
          <w:color w:val="000000" w:themeColor="text1"/>
          <w:sz w:val="32"/>
          <w:szCs w:val="32"/>
        </w:rPr>
        <w:t xml:space="preserve">Informe de Investigación de Mercado: </w:t>
      </w:r>
    </w:p>
    <w:p w14:paraId="3A7520DC" w14:textId="1290C34E" w:rsidR="00401CBF" w:rsidRPr="00722FEB" w:rsidRDefault="00000000">
      <w:pPr>
        <w:spacing w:after="200"/>
        <w:jc w:val="center"/>
        <w:rPr>
          <w:color w:val="000000" w:themeColor="text1"/>
        </w:rPr>
      </w:pPr>
      <w:r>
        <w:rPr>
          <w:b/>
          <w:bCs/>
          <w:color w:val="000000" w:themeColor="text1"/>
          <w:sz w:val="32"/>
          <w:szCs w:val="32"/>
        </w:rPr>
        <w:t>Viabilidad para la Apertura de una Nueva Sede Clínica en el Perú</w:t>
      </w:r>
    </w:p>
    <w:p w14:paraId="3A7A6A1E" w14:textId="77777777" w:rsidR="00401CBF" w:rsidRDefault="00401CBF">
      <w:pPr>
        <w:spacing w:before="80" w:after="80"/>
      </w:pPr>
    </w:p>
    <w:p w14:paraId="0545E4B5" w14:textId="77777777" w:rsidR="00401CBF" w:rsidRDefault="00401CBF">
      <w:pPr>
        <w:spacing w:before="80" w:after="80"/>
      </w:pPr>
    </w:p>
    <w:p w14:paraId="1B2F2A26" w14:textId="77777777" w:rsidR="0094672B" w:rsidRDefault="0094672B">
      <w:pPr>
        <w:spacing w:before="80" w:after="80"/>
      </w:pPr>
    </w:p>
    <w:p w14:paraId="6563A521" w14:textId="77777777" w:rsidR="00401CBF" w:rsidRDefault="00401CBF">
      <w:pPr>
        <w:spacing w:before="80" w:after="80"/>
      </w:pPr>
    </w:p>
    <w:p w14:paraId="3AC2D7BA" w14:textId="77777777" w:rsidR="00401CBF" w:rsidRDefault="00000000">
      <w:pPr>
        <w:spacing w:before="400" w:after="80"/>
        <w:jc w:val="center"/>
      </w:pPr>
      <w:r>
        <w:rPr>
          <w:b/>
          <w:bCs/>
          <w:color w:val="000000" w:themeColor="text1"/>
        </w:rPr>
        <w:t>AUTOR</w:t>
      </w:r>
      <w:r>
        <w:rPr>
          <w:b/>
          <w:bCs/>
          <w:color w:val="1A3A5C"/>
        </w:rPr>
        <w:t>:</w:t>
      </w:r>
    </w:p>
    <w:p w14:paraId="5FDAD442" w14:textId="77777777" w:rsidR="00401CBF" w:rsidRDefault="00000000">
      <w:pPr>
        <w:spacing w:after="80"/>
        <w:jc w:val="center"/>
      </w:pPr>
      <w:r>
        <w:t>VALVERDE PUMA, RICARDO EDWIN</w:t>
      </w:r>
    </w:p>
    <w:p w14:paraId="7EB30E65" w14:textId="77777777" w:rsidR="00090C58" w:rsidRDefault="00090C58">
      <w:pPr>
        <w:spacing w:before="200" w:after="80"/>
        <w:jc w:val="center"/>
        <w:rPr>
          <w:b/>
          <w:bCs/>
          <w:color w:val="000000" w:themeColor="text1"/>
        </w:rPr>
      </w:pPr>
    </w:p>
    <w:p w14:paraId="193876A5" w14:textId="77777777" w:rsidR="00D035DB" w:rsidRDefault="00D035DB">
      <w:pPr>
        <w:spacing w:before="200" w:after="80"/>
        <w:jc w:val="center"/>
        <w:rPr>
          <w:b/>
          <w:bCs/>
          <w:color w:val="000000" w:themeColor="text1"/>
        </w:rPr>
      </w:pPr>
    </w:p>
    <w:p w14:paraId="10ABA7A0" w14:textId="77777777" w:rsidR="00D035DB" w:rsidRDefault="00D035DB">
      <w:pPr>
        <w:spacing w:before="200" w:after="80"/>
        <w:jc w:val="center"/>
        <w:rPr>
          <w:b/>
          <w:bCs/>
          <w:color w:val="000000" w:themeColor="text1"/>
        </w:rPr>
      </w:pPr>
    </w:p>
    <w:p w14:paraId="690DD213" w14:textId="262C6857" w:rsidR="00401CBF" w:rsidRPr="00722FEB" w:rsidRDefault="00000000">
      <w:pPr>
        <w:spacing w:before="200" w:after="80"/>
        <w:jc w:val="center"/>
        <w:rPr>
          <w:color w:val="000000" w:themeColor="text1"/>
        </w:rPr>
      </w:pPr>
      <w:r>
        <w:rPr>
          <w:b/>
          <w:bCs/>
          <w:color w:val="000000" w:themeColor="text1"/>
        </w:rPr>
        <w:t>CODIGO ORCID</w:t>
      </w:r>
    </w:p>
    <w:p w14:paraId="52410488" w14:textId="77777777" w:rsidR="00401CBF" w:rsidRDefault="00000000">
      <w:pPr>
        <w:spacing w:after="80"/>
        <w:jc w:val="center"/>
      </w:pPr>
      <w:r>
        <w:t>0009-0003-9512-4857</w:t>
      </w:r>
    </w:p>
    <w:p w14:paraId="46813066" w14:textId="77777777" w:rsidR="00401CBF" w:rsidRDefault="00401CBF">
      <w:pPr>
        <w:spacing w:before="80" w:after="80"/>
      </w:pPr>
    </w:p>
    <w:p w14:paraId="3FC3192D" w14:textId="77777777" w:rsidR="00D035DB" w:rsidRDefault="00D035DB" w:rsidP="00D035DB">
      <w:pPr>
        <w:spacing w:before="600" w:after="80"/>
        <w:jc w:val="center"/>
        <w:rPr>
          <w:b/>
          <w:bCs/>
          <w:color w:val="000000" w:themeColor="text1"/>
          <w:sz w:val="36"/>
          <w:szCs w:val="36"/>
        </w:rPr>
      </w:pPr>
    </w:p>
    <w:p w14:paraId="1A042082" w14:textId="77777777" w:rsidR="00D035DB" w:rsidRDefault="00D035DB" w:rsidP="00D035DB">
      <w:pPr>
        <w:spacing w:before="600" w:after="80"/>
        <w:jc w:val="center"/>
        <w:rPr>
          <w:b/>
          <w:bCs/>
          <w:color w:val="000000" w:themeColor="text1"/>
          <w:sz w:val="36"/>
          <w:szCs w:val="36"/>
        </w:rPr>
      </w:pPr>
    </w:p>
    <w:p w14:paraId="38AA26DD" w14:textId="3AA9AAA4" w:rsidR="00401CBF" w:rsidRPr="00D035DB" w:rsidRDefault="00000000" w:rsidP="00D035DB">
      <w:pPr>
        <w:spacing w:before="600" w:after="80"/>
        <w:jc w:val="center"/>
        <w:rPr>
          <w:b/>
          <w:bCs/>
          <w:color w:val="000000" w:themeColor="text1"/>
          <w:sz w:val="36"/>
          <w:szCs w:val="36"/>
        </w:rPr>
      </w:pPr>
      <w:r w:rsidRPr="0094672B">
        <w:rPr>
          <w:b/>
          <w:bCs/>
          <w:color w:val="000000" w:themeColor="text1"/>
          <w:sz w:val="36"/>
          <w:szCs w:val="36"/>
        </w:rPr>
        <w:t>LIMA – PERÚ</w:t>
      </w:r>
    </w:p>
    <w:p w14:paraId="72A1CAFE" w14:textId="1E5F81A0" w:rsidR="00401CBF" w:rsidRPr="0094672B" w:rsidRDefault="00000000" w:rsidP="00D035DB">
      <w:pPr>
        <w:spacing w:after="80"/>
        <w:jc w:val="center"/>
        <w:rPr>
          <w:color w:val="000000" w:themeColor="text1"/>
          <w:sz w:val="36"/>
          <w:szCs w:val="36"/>
        </w:rPr>
      </w:pPr>
      <w:r w:rsidRPr="0094672B">
        <w:rPr>
          <w:b/>
          <w:bCs/>
          <w:color w:val="000000" w:themeColor="text1"/>
          <w:sz w:val="36"/>
          <w:szCs w:val="36"/>
        </w:rPr>
        <w:t>2026</w:t>
      </w:r>
    </w:p>
    <w:p w14:paraId="43F562E4" w14:textId="77777777" w:rsidR="00401CBF" w:rsidRPr="0094672B" w:rsidRDefault="00000000">
      <w:pPr>
        <w:rPr>
          <w:sz w:val="36"/>
          <w:szCs w:val="36"/>
        </w:rPr>
      </w:pPr>
      <w:r w:rsidRPr="0094672B">
        <w:rPr>
          <w:sz w:val="36"/>
          <w:szCs w:val="36"/>
        </w:rPr>
        <w:br w:type="page"/>
      </w:r>
    </w:p>
    <w:p w14:paraId="37DF9EF8" w14:textId="046CFC03" w:rsidR="00401CBF" w:rsidRPr="00722FEB" w:rsidRDefault="00000000">
      <w:pPr>
        <w:spacing w:after="320"/>
        <w:jc w:val="center"/>
        <w:rPr>
          <w:color w:val="000000" w:themeColor="text1"/>
        </w:rPr>
      </w:pPr>
      <w:r>
        <w:rPr>
          <w:b/>
          <w:bCs/>
          <w:color w:val="000000" w:themeColor="text1"/>
          <w:sz w:val="30"/>
          <w:szCs w:val="30"/>
        </w:rPr>
        <w:lastRenderedPageBreak/>
        <w:t>INDICE</w:t>
      </w:r>
    </w:p>
    <w:p w14:paraId="18E25747" w14:textId="77777777" w:rsidR="00401CBF" w:rsidRDefault="00000000">
      <w:pPr>
        <w:tabs>
          <w:tab w:val="right" w:leader="dot" w:pos="8400"/>
        </w:tabs>
        <w:spacing w:before="60" w:after="60"/>
      </w:pPr>
      <w:r>
        <w:rPr>
          <w:sz w:val="22"/>
          <w:szCs w:val="22"/>
        </w:rPr>
        <w:t>INTRODUCCIÓN</w:t>
      </w:r>
      <w:r>
        <w:rPr>
          <w:sz w:val="22"/>
          <w:szCs w:val="22"/>
        </w:rPr>
        <w:tab/>
        <w:t>3</w:t>
      </w:r>
    </w:p>
    <w:p w14:paraId="3E3B07B3" w14:textId="77777777" w:rsidR="00401CBF" w:rsidRDefault="00000000">
      <w:pPr>
        <w:tabs>
          <w:tab w:val="right" w:leader="dot" w:pos="8400"/>
        </w:tabs>
        <w:spacing w:before="60" w:after="60"/>
      </w:pPr>
      <w:r>
        <w:rPr>
          <w:sz w:val="22"/>
          <w:szCs w:val="22"/>
        </w:rPr>
        <w:t>¿Cómo define su servicio: qué necesidades insatisfechas cubre su proyecto?</w:t>
      </w:r>
      <w:r>
        <w:rPr>
          <w:sz w:val="22"/>
          <w:szCs w:val="22"/>
        </w:rPr>
        <w:tab/>
        <w:t>4</w:t>
      </w:r>
    </w:p>
    <w:p w14:paraId="79A32DBF" w14:textId="77777777" w:rsidR="00401CBF" w:rsidRDefault="00000000">
      <w:pPr>
        <w:tabs>
          <w:tab w:val="right" w:leader="dot" w:pos="8400"/>
        </w:tabs>
        <w:spacing w:before="60" w:after="60"/>
      </w:pPr>
      <w:r>
        <w:rPr>
          <w:sz w:val="22"/>
          <w:szCs w:val="22"/>
        </w:rPr>
        <w:t xml:space="preserve">   Antecedentes nacionales</w:t>
      </w:r>
      <w:r>
        <w:rPr>
          <w:sz w:val="22"/>
          <w:szCs w:val="22"/>
        </w:rPr>
        <w:tab/>
        <w:t>4</w:t>
      </w:r>
    </w:p>
    <w:p w14:paraId="041F02C9" w14:textId="77777777" w:rsidR="00401CBF" w:rsidRDefault="00000000">
      <w:pPr>
        <w:tabs>
          <w:tab w:val="right" w:leader="dot" w:pos="8400"/>
        </w:tabs>
        <w:spacing w:before="60" w:after="60"/>
      </w:pPr>
      <w:r>
        <w:rPr>
          <w:sz w:val="22"/>
          <w:szCs w:val="22"/>
        </w:rPr>
        <w:t xml:space="preserve">   Precedentes nacionales del modelo: clínica privada accesible con impacto social</w:t>
      </w:r>
      <w:r>
        <w:rPr>
          <w:sz w:val="22"/>
          <w:szCs w:val="22"/>
        </w:rPr>
        <w:tab/>
        <w:t>5</w:t>
      </w:r>
    </w:p>
    <w:p w14:paraId="34BA7904" w14:textId="77777777" w:rsidR="00401CBF" w:rsidRDefault="00000000">
      <w:pPr>
        <w:tabs>
          <w:tab w:val="right" w:leader="dot" w:pos="8400"/>
        </w:tabs>
        <w:spacing w:before="60" w:after="60"/>
      </w:pPr>
      <w:r>
        <w:rPr>
          <w:sz w:val="22"/>
          <w:szCs w:val="22"/>
        </w:rPr>
        <w:t xml:space="preserve">   Antecedentes Internacionales</w:t>
      </w:r>
      <w:r>
        <w:rPr>
          <w:sz w:val="22"/>
          <w:szCs w:val="22"/>
        </w:rPr>
        <w:tab/>
        <w:t>7</w:t>
      </w:r>
    </w:p>
    <w:p w14:paraId="70C1576E" w14:textId="77777777" w:rsidR="00401CBF" w:rsidRDefault="00000000">
      <w:pPr>
        <w:tabs>
          <w:tab w:val="right" w:leader="dot" w:pos="8400"/>
        </w:tabs>
        <w:spacing w:before="60" w:after="60"/>
      </w:pPr>
      <w:r>
        <w:rPr>
          <w:sz w:val="22"/>
          <w:szCs w:val="22"/>
        </w:rPr>
        <w:t>ANÁLISIS DE MERCADO</w:t>
      </w:r>
      <w:r>
        <w:rPr>
          <w:sz w:val="22"/>
          <w:szCs w:val="22"/>
        </w:rPr>
        <w:tab/>
        <w:t>6</w:t>
      </w:r>
    </w:p>
    <w:p w14:paraId="44441404" w14:textId="77777777" w:rsidR="00401CBF" w:rsidRDefault="00000000">
      <w:pPr>
        <w:tabs>
          <w:tab w:val="right" w:leader="dot" w:pos="8400"/>
        </w:tabs>
        <w:spacing w:before="60" w:after="60"/>
      </w:pPr>
      <w:r>
        <w:rPr>
          <w:sz w:val="22"/>
          <w:szCs w:val="22"/>
        </w:rPr>
        <w:t xml:space="preserve">   Resumen Ejecutivo</w:t>
      </w:r>
      <w:r>
        <w:rPr>
          <w:sz w:val="22"/>
          <w:szCs w:val="22"/>
        </w:rPr>
        <w:tab/>
        <w:t>6</w:t>
      </w:r>
    </w:p>
    <w:p w14:paraId="02C0BD71" w14:textId="77777777" w:rsidR="00401CBF" w:rsidRDefault="00000000">
      <w:pPr>
        <w:tabs>
          <w:tab w:val="right" w:leader="dot" w:pos="8400"/>
        </w:tabs>
        <w:spacing w:before="60" w:after="60"/>
      </w:pPr>
      <w:r>
        <w:rPr>
          <w:sz w:val="22"/>
          <w:szCs w:val="22"/>
        </w:rPr>
        <w:t xml:space="preserve">   Diagnóstico</w:t>
      </w:r>
      <w:r>
        <w:rPr>
          <w:sz w:val="22"/>
          <w:szCs w:val="22"/>
        </w:rPr>
        <w:tab/>
        <w:t>7</w:t>
      </w:r>
    </w:p>
    <w:p w14:paraId="37303F50" w14:textId="77777777" w:rsidR="00401CBF" w:rsidRDefault="00000000">
      <w:pPr>
        <w:tabs>
          <w:tab w:val="right" w:leader="dot" w:pos="8400"/>
        </w:tabs>
        <w:spacing w:before="60" w:after="60"/>
      </w:pPr>
      <w:r>
        <w:rPr>
          <w:sz w:val="22"/>
          <w:szCs w:val="22"/>
        </w:rPr>
        <w:t xml:space="preserve">   Árbol de Causas y Efectos</w:t>
      </w:r>
      <w:r>
        <w:rPr>
          <w:sz w:val="22"/>
          <w:szCs w:val="22"/>
        </w:rPr>
        <w:tab/>
        <w:t>10</w:t>
      </w:r>
    </w:p>
    <w:p w14:paraId="50F9C0CC" w14:textId="77777777" w:rsidR="00401CBF" w:rsidRDefault="00000000">
      <w:pPr>
        <w:tabs>
          <w:tab w:val="right" w:leader="dot" w:pos="8400"/>
        </w:tabs>
        <w:spacing w:before="60" w:after="60"/>
      </w:pPr>
      <w:r>
        <w:rPr>
          <w:sz w:val="22"/>
          <w:szCs w:val="22"/>
        </w:rPr>
        <w:t xml:space="preserve">   Características del Segmento de Beneficiarios – Nueva Sede Clínica</w:t>
      </w:r>
      <w:r>
        <w:rPr>
          <w:sz w:val="22"/>
          <w:szCs w:val="22"/>
        </w:rPr>
        <w:tab/>
        <w:t>11</w:t>
      </w:r>
    </w:p>
    <w:p w14:paraId="18662FB3" w14:textId="77777777" w:rsidR="00401CBF" w:rsidRDefault="00000000">
      <w:pPr>
        <w:tabs>
          <w:tab w:val="right" w:leader="dot" w:pos="8400"/>
        </w:tabs>
        <w:spacing w:before="60" w:after="60"/>
      </w:pPr>
      <w:r>
        <w:rPr>
          <w:sz w:val="22"/>
          <w:szCs w:val="22"/>
        </w:rPr>
        <w:t xml:space="preserve">   Fases complementarias para el desarrollo del proyecto</w:t>
      </w:r>
      <w:r>
        <w:rPr>
          <w:sz w:val="22"/>
          <w:szCs w:val="22"/>
        </w:rPr>
        <w:tab/>
        <w:t>14</w:t>
      </w:r>
    </w:p>
    <w:p w14:paraId="2340947C" w14:textId="77777777" w:rsidR="00401CBF" w:rsidRDefault="00000000">
      <w:pPr>
        <w:tabs>
          <w:tab w:val="right" w:leader="dot" w:pos="8400"/>
        </w:tabs>
        <w:spacing w:before="60" w:after="60"/>
      </w:pPr>
      <w:r>
        <w:rPr>
          <w:sz w:val="22"/>
          <w:szCs w:val="22"/>
        </w:rPr>
        <w:t xml:space="preserve">   Demanda Proyectada</w:t>
      </w:r>
      <w:r>
        <w:rPr>
          <w:sz w:val="22"/>
          <w:szCs w:val="22"/>
        </w:rPr>
        <w:tab/>
        <w:t>15</w:t>
      </w:r>
    </w:p>
    <w:p w14:paraId="7F8D2432" w14:textId="77777777" w:rsidR="00401CBF" w:rsidRDefault="00000000">
      <w:pPr>
        <w:tabs>
          <w:tab w:val="right" w:leader="dot" w:pos="8400"/>
        </w:tabs>
        <w:spacing w:before="60" w:after="60"/>
      </w:pPr>
      <w:r>
        <w:rPr>
          <w:sz w:val="22"/>
          <w:szCs w:val="22"/>
        </w:rPr>
        <w:t>RESULTADOS</w:t>
      </w:r>
      <w:r>
        <w:rPr>
          <w:sz w:val="22"/>
          <w:szCs w:val="22"/>
        </w:rPr>
        <w:tab/>
        <w:t>18</w:t>
      </w:r>
    </w:p>
    <w:p w14:paraId="64B2997C" w14:textId="77777777" w:rsidR="00401CBF" w:rsidRDefault="00000000">
      <w:pPr>
        <w:tabs>
          <w:tab w:val="right" w:leader="dot" w:pos="8400"/>
        </w:tabs>
        <w:spacing w:before="60" w:after="60"/>
      </w:pPr>
      <w:r>
        <w:rPr>
          <w:sz w:val="22"/>
          <w:szCs w:val="22"/>
        </w:rPr>
        <w:t xml:space="preserve">   Beneficios sociales y económicos</w:t>
      </w:r>
      <w:r>
        <w:rPr>
          <w:sz w:val="22"/>
          <w:szCs w:val="22"/>
        </w:rPr>
        <w:tab/>
        <w:t>19</w:t>
      </w:r>
    </w:p>
    <w:p w14:paraId="32B705AF" w14:textId="77777777" w:rsidR="00401CBF" w:rsidRDefault="00000000">
      <w:pPr>
        <w:tabs>
          <w:tab w:val="right" w:leader="dot" w:pos="8400"/>
        </w:tabs>
        <w:spacing w:before="60" w:after="60"/>
      </w:pPr>
      <w:r>
        <w:rPr>
          <w:sz w:val="22"/>
          <w:szCs w:val="22"/>
        </w:rPr>
        <w:t>CONCLUSIÓN</w:t>
      </w:r>
      <w:r>
        <w:rPr>
          <w:sz w:val="22"/>
          <w:szCs w:val="22"/>
        </w:rPr>
        <w:tab/>
        <w:t>20</w:t>
      </w:r>
    </w:p>
    <w:p w14:paraId="3261EA09" w14:textId="77777777" w:rsidR="00401CBF" w:rsidRDefault="00000000">
      <w:pPr>
        <w:tabs>
          <w:tab w:val="right" w:leader="dot" w:pos="8400"/>
        </w:tabs>
        <w:spacing w:before="60" w:after="60"/>
      </w:pPr>
      <w:r>
        <w:rPr>
          <w:sz w:val="22"/>
          <w:szCs w:val="22"/>
        </w:rPr>
        <w:t>REFERENCIA BIBLIOGRÁFICA</w:t>
      </w:r>
      <w:r>
        <w:rPr>
          <w:sz w:val="22"/>
          <w:szCs w:val="22"/>
        </w:rPr>
        <w:tab/>
        <w:t>21</w:t>
      </w:r>
    </w:p>
    <w:p w14:paraId="715C1E7A" w14:textId="77777777" w:rsidR="00401CBF" w:rsidRDefault="00401CBF">
      <w:pPr>
        <w:spacing w:before="80" w:after="80"/>
      </w:pPr>
    </w:p>
    <w:p w14:paraId="771D1F15" w14:textId="77777777" w:rsidR="008A5185" w:rsidRDefault="008A5185">
      <w:pPr>
        <w:spacing w:before="80" w:after="80"/>
      </w:pPr>
    </w:p>
    <w:p w14:paraId="0C66E9B7" w14:textId="77777777" w:rsidR="00497B0A" w:rsidRDefault="00497B0A">
      <w:pPr>
        <w:spacing w:before="80" w:after="80"/>
      </w:pPr>
    </w:p>
    <w:p w14:paraId="760A2BE6" w14:textId="77777777" w:rsidR="00401CBF" w:rsidRPr="00722FEB" w:rsidRDefault="00000000">
      <w:pPr>
        <w:spacing w:before="200" w:after="200"/>
        <w:jc w:val="center"/>
        <w:rPr>
          <w:color w:val="000000" w:themeColor="text1"/>
        </w:rPr>
      </w:pPr>
      <w:r>
        <w:rPr>
          <w:b/>
          <w:bCs/>
          <w:color w:val="000000" w:themeColor="text1"/>
          <w:sz w:val="26"/>
          <w:szCs w:val="26"/>
        </w:rPr>
        <w:t>INDICE DE TABLAS</w:t>
      </w:r>
    </w:p>
    <w:p w14:paraId="7F4300E0" w14:textId="77777777" w:rsidR="00401CBF" w:rsidRDefault="00000000">
      <w:pPr>
        <w:tabs>
          <w:tab w:val="right" w:leader="dot" w:pos="8400"/>
        </w:tabs>
        <w:spacing w:before="60" w:after="60"/>
      </w:pPr>
      <w:r>
        <w:rPr>
          <w:sz w:val="20"/>
          <w:szCs w:val="20"/>
        </w:rPr>
        <w:t>Tabla 1. Distribución de establecimientos de salud en el Perú (2023)</w:t>
      </w:r>
      <w:r>
        <w:rPr>
          <w:sz w:val="20"/>
          <w:szCs w:val="20"/>
        </w:rPr>
        <w:tab/>
        <w:t>7</w:t>
      </w:r>
    </w:p>
    <w:p w14:paraId="488587FC" w14:textId="77777777" w:rsidR="00401CBF" w:rsidRDefault="00000000">
      <w:pPr>
        <w:tabs>
          <w:tab w:val="right" w:leader="dot" w:pos="8400"/>
        </w:tabs>
        <w:spacing w:before="60" w:after="60"/>
      </w:pPr>
      <w:r>
        <w:rPr>
          <w:sz w:val="20"/>
          <w:szCs w:val="20"/>
        </w:rPr>
        <w:t>Tabla 2. Indicadores clave de demanda y capacidad hospitalaria (2024–2025)</w:t>
      </w:r>
      <w:r>
        <w:rPr>
          <w:sz w:val="20"/>
          <w:szCs w:val="20"/>
        </w:rPr>
        <w:tab/>
        <w:t>8</w:t>
      </w:r>
    </w:p>
    <w:p w14:paraId="45BEBD11" w14:textId="77777777" w:rsidR="00401CBF" w:rsidRDefault="00000000">
      <w:pPr>
        <w:tabs>
          <w:tab w:val="right" w:leader="dot" w:pos="8400"/>
        </w:tabs>
        <w:spacing w:before="60" w:after="60"/>
      </w:pPr>
      <w:r>
        <w:rPr>
          <w:sz w:val="20"/>
          <w:szCs w:val="20"/>
        </w:rPr>
        <w:t>Tabla 3. Matriz de involucrados – Nueva sede clínica</w:t>
      </w:r>
      <w:r>
        <w:rPr>
          <w:sz w:val="20"/>
          <w:szCs w:val="20"/>
        </w:rPr>
        <w:tab/>
        <w:t>8</w:t>
      </w:r>
    </w:p>
    <w:p w14:paraId="41680BF1" w14:textId="77777777" w:rsidR="00401CBF" w:rsidRDefault="00000000">
      <w:pPr>
        <w:tabs>
          <w:tab w:val="right" w:leader="dot" w:pos="8400"/>
        </w:tabs>
        <w:spacing w:before="60" w:after="60"/>
      </w:pPr>
      <w:r>
        <w:rPr>
          <w:sz w:val="20"/>
          <w:szCs w:val="20"/>
        </w:rPr>
        <w:t>Tabla 4. Matriz de Valoración de Involucrados – Nueva sede clínica</w:t>
      </w:r>
      <w:r>
        <w:rPr>
          <w:sz w:val="20"/>
          <w:szCs w:val="20"/>
        </w:rPr>
        <w:tab/>
        <w:t>9</w:t>
      </w:r>
    </w:p>
    <w:p w14:paraId="4F9F036D" w14:textId="77777777" w:rsidR="00401CBF" w:rsidRDefault="00000000">
      <w:pPr>
        <w:tabs>
          <w:tab w:val="right" w:leader="dot" w:pos="8400"/>
        </w:tabs>
        <w:spacing w:before="60" w:after="60"/>
      </w:pPr>
      <w:r>
        <w:rPr>
          <w:sz w:val="20"/>
          <w:szCs w:val="20"/>
        </w:rPr>
        <w:t>Tabla 5. Matriz de Marco Lógico – Apertura de Nueva Sede Clínica</w:t>
      </w:r>
      <w:r>
        <w:rPr>
          <w:sz w:val="20"/>
          <w:szCs w:val="20"/>
        </w:rPr>
        <w:tab/>
        <w:t>10</w:t>
      </w:r>
    </w:p>
    <w:p w14:paraId="22535580" w14:textId="77777777" w:rsidR="00401CBF" w:rsidRDefault="00000000">
      <w:pPr>
        <w:tabs>
          <w:tab w:val="right" w:leader="dot" w:pos="8400"/>
        </w:tabs>
        <w:spacing w:before="60" w:after="60"/>
      </w:pPr>
      <w:r>
        <w:rPr>
          <w:sz w:val="20"/>
          <w:szCs w:val="20"/>
        </w:rPr>
        <w:t>Tabla 6. Establecimientos de salud por zona y distrito – Lima Metropolitana</w:t>
      </w:r>
      <w:r>
        <w:rPr>
          <w:sz w:val="20"/>
          <w:szCs w:val="20"/>
        </w:rPr>
        <w:tab/>
        <w:t>13</w:t>
      </w:r>
    </w:p>
    <w:p w14:paraId="7203CE5D" w14:textId="77777777" w:rsidR="00401CBF" w:rsidRDefault="00000000">
      <w:pPr>
        <w:tabs>
          <w:tab w:val="right" w:leader="dot" w:pos="8400"/>
        </w:tabs>
        <w:spacing w:before="60" w:after="60"/>
      </w:pPr>
      <w:r>
        <w:rPr>
          <w:sz w:val="20"/>
          <w:szCs w:val="20"/>
        </w:rPr>
        <w:t>Tabla 7. Volumen de atenciones por zona Lima (ambulatoria, hospitalaria, emergencias)</w:t>
      </w:r>
      <w:r>
        <w:rPr>
          <w:sz w:val="20"/>
          <w:szCs w:val="20"/>
        </w:rPr>
        <w:tab/>
        <w:t>14</w:t>
      </w:r>
    </w:p>
    <w:p w14:paraId="1710AED6" w14:textId="77777777" w:rsidR="00401CBF" w:rsidRDefault="00000000">
      <w:pPr>
        <w:tabs>
          <w:tab w:val="right" w:leader="dot" w:pos="8400"/>
        </w:tabs>
        <w:spacing w:before="60" w:after="60"/>
      </w:pPr>
      <w:r>
        <w:rPr>
          <w:sz w:val="20"/>
          <w:szCs w:val="20"/>
        </w:rPr>
        <w:t>Tabla 8. Estado de camas hospitalarias por zona y distrito</w:t>
      </w:r>
      <w:r>
        <w:rPr>
          <w:sz w:val="20"/>
          <w:szCs w:val="20"/>
        </w:rPr>
        <w:tab/>
        <w:t>15</w:t>
      </w:r>
    </w:p>
    <w:p w14:paraId="761014B1" w14:textId="77777777" w:rsidR="00401CBF" w:rsidRDefault="00000000">
      <w:pPr>
        <w:tabs>
          <w:tab w:val="right" w:leader="dot" w:pos="8400"/>
        </w:tabs>
        <w:spacing w:before="60" w:after="60"/>
      </w:pPr>
      <w:r>
        <w:rPr>
          <w:sz w:val="20"/>
          <w:szCs w:val="20"/>
        </w:rPr>
        <w:t>Tabla 9. Características sociodemográficas y económicas – Lima Metropolitana</w:t>
      </w:r>
      <w:r>
        <w:rPr>
          <w:sz w:val="20"/>
          <w:szCs w:val="20"/>
        </w:rPr>
        <w:tab/>
        <w:t>15</w:t>
      </w:r>
    </w:p>
    <w:p w14:paraId="61F6B90B" w14:textId="77777777" w:rsidR="00401CBF" w:rsidRDefault="00000000">
      <w:pPr>
        <w:tabs>
          <w:tab w:val="right" w:leader="dot" w:pos="8400"/>
        </w:tabs>
        <w:spacing w:before="60" w:after="60"/>
      </w:pPr>
      <w:r>
        <w:rPr>
          <w:sz w:val="20"/>
          <w:szCs w:val="20"/>
        </w:rPr>
        <w:t>Tabla 10. Región Lima Metropolitana. Población con necesidades básicas insatisfechas</w:t>
      </w:r>
      <w:r>
        <w:rPr>
          <w:sz w:val="20"/>
          <w:szCs w:val="20"/>
        </w:rPr>
        <w:tab/>
        <w:t>15</w:t>
      </w:r>
    </w:p>
    <w:p w14:paraId="5125C6D1" w14:textId="77777777" w:rsidR="00401CBF" w:rsidRDefault="00000000">
      <w:pPr>
        <w:tabs>
          <w:tab w:val="right" w:leader="dot" w:pos="8400"/>
        </w:tabs>
        <w:spacing w:before="60" w:after="60"/>
      </w:pPr>
      <w:r>
        <w:rPr>
          <w:sz w:val="20"/>
          <w:szCs w:val="20"/>
        </w:rPr>
        <w:t>Tabla 11. Establecimientos de salud en Región Lima</w:t>
      </w:r>
      <w:r>
        <w:rPr>
          <w:sz w:val="20"/>
          <w:szCs w:val="20"/>
        </w:rPr>
        <w:tab/>
        <w:t>16</w:t>
      </w:r>
    </w:p>
    <w:p w14:paraId="31492861" w14:textId="77777777" w:rsidR="00401CBF" w:rsidRDefault="00000000">
      <w:pPr>
        <w:tabs>
          <w:tab w:val="right" w:leader="dot" w:pos="8400"/>
        </w:tabs>
        <w:spacing w:before="60" w:after="60"/>
      </w:pPr>
      <w:r>
        <w:rPr>
          <w:sz w:val="20"/>
          <w:szCs w:val="20"/>
        </w:rPr>
        <w:t>Tabla 12. Volumen de atenciones en Región Lima</w:t>
      </w:r>
      <w:r>
        <w:rPr>
          <w:sz w:val="20"/>
          <w:szCs w:val="20"/>
        </w:rPr>
        <w:tab/>
        <w:t>16</w:t>
      </w:r>
    </w:p>
    <w:p w14:paraId="5E9ECCA8" w14:textId="77777777" w:rsidR="00401CBF" w:rsidRDefault="00000000">
      <w:pPr>
        <w:tabs>
          <w:tab w:val="right" w:leader="dot" w:pos="8400"/>
        </w:tabs>
        <w:spacing w:before="60" w:after="60"/>
      </w:pPr>
      <w:r>
        <w:rPr>
          <w:sz w:val="20"/>
          <w:szCs w:val="20"/>
        </w:rPr>
        <w:t>Tabla 13. Capacidad instalada de hospitales y clínicas en Región Lima</w:t>
      </w:r>
      <w:r>
        <w:rPr>
          <w:sz w:val="20"/>
          <w:szCs w:val="20"/>
        </w:rPr>
        <w:tab/>
        <w:t>16</w:t>
      </w:r>
    </w:p>
    <w:p w14:paraId="0D1E2472" w14:textId="77777777" w:rsidR="00401CBF" w:rsidRDefault="00000000">
      <w:pPr>
        <w:tabs>
          <w:tab w:val="right" w:leader="dot" w:pos="8400"/>
        </w:tabs>
        <w:spacing w:before="60" w:after="60"/>
      </w:pPr>
      <w:r>
        <w:rPr>
          <w:sz w:val="20"/>
          <w:szCs w:val="20"/>
        </w:rPr>
        <w:t>Tabla 14. Comparación de zonas: ¿por qué Lima Sur?</w:t>
      </w:r>
      <w:r>
        <w:rPr>
          <w:sz w:val="20"/>
          <w:szCs w:val="20"/>
        </w:rPr>
        <w:tab/>
        <w:t>17</w:t>
      </w:r>
    </w:p>
    <w:p w14:paraId="5868F3F7" w14:textId="77777777" w:rsidR="00401CBF" w:rsidRDefault="00000000">
      <w:pPr>
        <w:tabs>
          <w:tab w:val="right" w:leader="dot" w:pos="8400"/>
        </w:tabs>
        <w:spacing w:before="60" w:after="60"/>
      </w:pPr>
      <w:r>
        <w:rPr>
          <w:sz w:val="20"/>
          <w:szCs w:val="20"/>
        </w:rPr>
        <w:t>Tabla 15. Proyección de indicadores sociales antes y después del proyecto</w:t>
      </w:r>
      <w:r>
        <w:rPr>
          <w:sz w:val="20"/>
          <w:szCs w:val="20"/>
        </w:rPr>
        <w:tab/>
        <w:t>17</w:t>
      </w:r>
    </w:p>
    <w:p w14:paraId="4D6440AB" w14:textId="77777777" w:rsidR="00401CBF" w:rsidRDefault="00000000">
      <w:pPr>
        <w:tabs>
          <w:tab w:val="right" w:leader="dot" w:pos="8400"/>
        </w:tabs>
        <w:spacing w:before="60" w:after="60"/>
      </w:pPr>
      <w:r>
        <w:rPr>
          <w:sz w:val="20"/>
          <w:szCs w:val="20"/>
        </w:rPr>
        <w:t>Tabla 16. Balanza de pagos proyectada</w:t>
      </w:r>
      <w:r>
        <w:rPr>
          <w:sz w:val="20"/>
          <w:szCs w:val="20"/>
        </w:rPr>
        <w:tab/>
        <w:t>18</w:t>
      </w:r>
    </w:p>
    <w:p w14:paraId="1A11B637" w14:textId="77777777" w:rsidR="00401CBF" w:rsidRDefault="00000000">
      <w:pPr>
        <w:tabs>
          <w:tab w:val="right" w:leader="dot" w:pos="8400"/>
        </w:tabs>
        <w:spacing w:before="60" w:after="60"/>
      </w:pPr>
      <w:r>
        <w:rPr>
          <w:sz w:val="20"/>
          <w:szCs w:val="20"/>
        </w:rPr>
        <w:t>Tabla 17. Distritos más beneficiados</w:t>
      </w:r>
      <w:r>
        <w:rPr>
          <w:sz w:val="20"/>
          <w:szCs w:val="20"/>
        </w:rPr>
        <w:tab/>
        <w:t>18</w:t>
      </w:r>
    </w:p>
    <w:p w14:paraId="34882A82" w14:textId="77777777" w:rsidR="00401CBF" w:rsidRDefault="00000000">
      <w:r>
        <w:br w:type="page"/>
      </w:r>
    </w:p>
    <w:p w14:paraId="66D37E7D" w14:textId="77777777" w:rsidR="00401CBF" w:rsidRPr="00D5236C" w:rsidRDefault="00000000">
      <w:pPr>
        <w:pStyle w:val="Ttulo1"/>
        <w:rPr>
          <w:color w:val="auto"/>
        </w:rPr>
      </w:pPr>
      <w:r>
        <w:rPr>
          <w:color w:val="auto"/>
        </w:rPr>
        <w:lastRenderedPageBreak/>
        <w:t>INTRODUCCIÓN</w:t>
      </w:r>
    </w:p>
    <w:p w14:paraId="5AA86344" w14:textId="77777777" w:rsidR="00401CBF" w:rsidRDefault="00000000">
      <w:pPr>
        <w:spacing w:before="80" w:after="80"/>
        <w:jc w:val="both"/>
      </w:pPr>
      <w:r>
        <w:t>En el contexto del sistema sanitario peruano, caracterizado por una cobertura mixta público–privada y por una marcada heterogeneidad regional en términos de infraestructura, personal médico y acceso a servicios, la apertura de nuevas sedes clínicas representa tanto una oportunidad de negocio como una respuesta a necesidades insatisfechas de salud. Durante la última década, el crecimiento poblacional, la urbanización acelerada y el incremento en la prevalencia de enfermedades crónicas no transmisibles han ejercido una presión creciente sobre la red de hospitales y centros de salud, especialmente en áreas urbanas con alta densidad demográfica. Esta situación ha generado cuellos de botella en la atención, reflejados en tiempos de espera prolongados, déficit de camas hospitalarias y una tasa de consultas médicas presenciales por habitante que se mantiene por debajo de los estándares internacionales (OCDE, 2025).</w:t>
      </w:r>
    </w:p>
    <w:p w14:paraId="08F50A16" w14:textId="77777777" w:rsidR="00401CBF" w:rsidRDefault="00000000">
      <w:pPr>
        <w:spacing w:before="80" w:after="80"/>
        <w:jc w:val="both"/>
      </w:pPr>
      <w:r>
        <w:t>El presente estudio se plantea como un ejercicio de investigación de mercado orientado a la toma de decisiones estratégicas para la apertura de una nueva sede clínica en el Perú, con foco en Lima Metropolitana. Su propósito es evaluar la viabilidad del proyecto mediante un diagnóstico basado en información secundaria oficial y actualizada. Para ello, se analizarán tres componentes clave: la estructura y número de establecimientos de salud clasificados por tipo y zona geográfica (Lima Norte, Lima Centro, Lima Este, Lima Sur y Callao); el volumen de atenciones segmentado en emergencias, atención ambulatoria y hospitalaria; y la capacidad instalada medida en número de camas disponibles. Este análisis comparativo entre zonas permitirá identificar dónde existe la mayor brecha entre oferta y demanda, y en consecuencia, dónde es más viable abrir una nueva sede clínica.</w:t>
      </w:r>
    </w:p>
    <w:p w14:paraId="3B90B46D" w14:textId="77777777" w:rsidR="00401CBF" w:rsidRDefault="00000000">
      <w:pPr>
        <w:spacing w:before="80" w:after="80"/>
        <w:jc w:val="both"/>
      </w:pPr>
      <w:r>
        <w:t>La pertinencia de este estudio radica en que, si bien el sector privado de salud ha crecido en Lima Metropolitana, aún existe un amplio margen para la expansión de servicios clínicos especializados en zonas que presentan brechas en atención o infraestructura. El análisis comparativo de los datos de SUSALUD 2024–2025 revela que no todas las zonas de Lima presentan el mismo nivel de déficit, lo que convierte este diagnóstico en un instrumento fundamental para la toma de decisiones de inversión.</w:t>
      </w:r>
    </w:p>
    <w:p w14:paraId="3966898C" w14:textId="77777777" w:rsidR="00401CBF" w:rsidRDefault="00000000">
      <w:r>
        <w:br w:type="page"/>
      </w:r>
    </w:p>
    <w:p w14:paraId="2DB7926F" w14:textId="77777777" w:rsidR="00401CBF" w:rsidRPr="00DB023D" w:rsidRDefault="00000000">
      <w:pPr>
        <w:pStyle w:val="Ttulo1"/>
        <w:rPr>
          <w:color w:val="000000" w:themeColor="text1"/>
        </w:rPr>
      </w:pPr>
      <w:r>
        <w:rPr>
          <w:color w:val="000000" w:themeColor="text1"/>
        </w:rPr>
        <w:lastRenderedPageBreak/>
        <w:t>¿Cómo define su servicio: qué necesidades insatisfechas cubre su proyecto? ¿A qué brecha contribuye su proyecto?</w:t>
      </w:r>
    </w:p>
    <w:p w14:paraId="7679663E" w14:textId="77777777" w:rsidR="00401CBF" w:rsidRPr="00DB023D" w:rsidRDefault="00000000">
      <w:pPr>
        <w:pStyle w:val="Ttulo2"/>
        <w:rPr>
          <w:color w:val="000000" w:themeColor="text1"/>
        </w:rPr>
      </w:pPr>
      <w:r>
        <w:rPr>
          <w:color w:val="000000" w:themeColor="text1"/>
        </w:rPr>
        <w:t>Antecedentes nacionales</w:t>
      </w:r>
    </w:p>
    <w:p w14:paraId="2A544206" w14:textId="57DC0888" w:rsidR="00401CBF" w:rsidRDefault="00000000">
      <w:pPr>
        <w:spacing w:before="80" w:after="80"/>
        <w:jc w:val="both"/>
      </w:pPr>
      <w:r>
        <w:t>En el contexto peruano, el servicio propuesto una nueva sede clínica con énfasis en consulta externa resolutiva, diagnóstico por imágenes, laboratorio, emergencia 24/7 de complejidad básica-intermedia, cirugía ambulatoria y hospitalización de corta estancia surge como respuesta a tres vacíos estructurales identificados en Lima Metropolitana: sobredemanda de atenciones, baja densidad de camas hospitalarias y concentración de servicios de mayor complejidad en pocos nodos geográficos. La última síntesis oficial del Ministerio de Salud confirma la existencia de 609 hospitales e institutos, 2.717 centros de salud y 8.904 puestos de salud, lo que refleja un sistema fuertemente orientado al primer nivel de atención, con limitada capacidad resolutiva en el segundo y tercer nivel (Ministerio de Salud, 2023).</w:t>
      </w:r>
    </w:p>
    <w:p w14:paraId="7D75B06D" w14:textId="4FCE62E7" w:rsidR="00401CBF" w:rsidRDefault="00000000">
      <w:pPr>
        <w:spacing w:before="80" w:after="80"/>
        <w:jc w:val="both"/>
      </w:pPr>
      <w:r>
        <w:t>En términos de demanda, el Seguro Integral de Salud informó que en 2024 se alcanzó un volumen histórico de más de 90,9 millones de atenciones en establecimientos del MINSA y gobiernos regionales la cifra más alta desde la creación del SIS, lo que demuestra la presión sostenida sobre la consulta externa, las emergencias y la hospitalización (Ministerio de Salud, 2025; Seguro Integral de Salud, 2025). Si bien la segmentación detallada de estas atenciones por modalidad y región debe consultarse en el Repositorio Único Nacional de Información en Salud (REUNIS), estos datos generales evidencian la necesidad de incrementar la capacidad resolutiva, especialmente en zonas de Lima que concentran la demanda, pero presentan baja oferta privada (Ministerio de Salud, s. f.).</w:t>
      </w:r>
    </w:p>
    <w:p w14:paraId="26FE340B" w14:textId="77777777" w:rsidR="00401CBF" w:rsidRDefault="00000000">
      <w:pPr>
        <w:spacing w:before="80" w:after="80"/>
        <w:jc w:val="both"/>
      </w:pPr>
      <w:r>
        <w:t>Respecto a la capacidad de hospitalización, la OCDE indica que el Perú registró una densidad de 1,2 camas hospitalarias por cada 1.000 habitantes en 2022, una de las más bajas de la región latinoamericana y muy por debajo del promedio de los países de la OCDE (OCDE, 2025). Esta tasa equivale a un déficit de más de 30.000 camas a nivel nacional para alcanzar el estándar de la OMS (3 camas/1.000 hab.), lo que evidencia la urgencia de implementar soluciones que amplíen la capacidad funcional de hospitalización breve y optimicen la rotación de pacientes, sin requerir inversiones propias de un hospital de alta complejidad (OCDE, 2025).</w:t>
      </w:r>
    </w:p>
    <w:p w14:paraId="3F031E35" w14:textId="77777777" w:rsidR="00D5236C" w:rsidRDefault="00D5236C">
      <w:pPr>
        <w:spacing w:before="80" w:after="80"/>
        <w:jc w:val="both"/>
      </w:pPr>
    </w:p>
    <w:p w14:paraId="303BF8AF" w14:textId="77777777" w:rsidR="00D5236C" w:rsidRDefault="00D5236C">
      <w:pPr>
        <w:spacing w:before="80" w:after="80"/>
        <w:jc w:val="both"/>
      </w:pPr>
    </w:p>
    <w:p w14:paraId="72AA4F0A" w14:textId="77777777" w:rsidR="00D5236C" w:rsidRDefault="00D5236C">
      <w:pPr>
        <w:spacing w:before="80" w:after="80"/>
        <w:jc w:val="both"/>
      </w:pPr>
    </w:p>
    <w:p w14:paraId="48C0EB3C" w14:textId="77777777" w:rsidR="00D5236C" w:rsidRDefault="00D5236C">
      <w:pPr>
        <w:spacing w:before="80" w:after="80"/>
        <w:jc w:val="both"/>
      </w:pPr>
    </w:p>
    <w:p w14:paraId="1140C50A" w14:textId="77777777" w:rsidR="00D5236C" w:rsidRDefault="00D5236C">
      <w:pPr>
        <w:spacing w:before="80" w:after="80"/>
        <w:jc w:val="both"/>
      </w:pPr>
    </w:p>
    <w:p w14:paraId="61AFE802" w14:textId="77777777" w:rsidR="00D5236C" w:rsidRDefault="00D5236C">
      <w:pPr>
        <w:spacing w:before="80" w:after="80"/>
        <w:jc w:val="both"/>
      </w:pPr>
    </w:p>
    <w:p w14:paraId="0E59A6AD" w14:textId="77777777" w:rsidR="00D5236C" w:rsidRDefault="00D5236C">
      <w:pPr>
        <w:spacing w:before="80" w:after="80"/>
        <w:jc w:val="both"/>
      </w:pPr>
    </w:p>
    <w:p w14:paraId="01D2B7D4" w14:textId="77777777" w:rsidR="00D5236C" w:rsidRDefault="00D5236C">
      <w:pPr>
        <w:spacing w:before="80" w:after="80"/>
        <w:jc w:val="both"/>
      </w:pPr>
    </w:p>
    <w:p w14:paraId="1C92BB3A" w14:textId="77777777" w:rsidR="00D5236C" w:rsidRDefault="00D5236C">
      <w:pPr>
        <w:spacing w:before="80" w:after="80"/>
        <w:jc w:val="both"/>
      </w:pPr>
    </w:p>
    <w:p w14:paraId="6858A82A" w14:textId="77777777" w:rsidR="00D5236C" w:rsidRDefault="00D5236C">
      <w:pPr>
        <w:spacing w:before="80" w:after="80"/>
        <w:jc w:val="both"/>
      </w:pPr>
    </w:p>
    <w:p w14:paraId="066858BE" w14:textId="77777777" w:rsidR="00D5236C" w:rsidRDefault="00D5236C">
      <w:pPr>
        <w:spacing w:before="80" w:after="80"/>
        <w:jc w:val="both"/>
      </w:pPr>
    </w:p>
    <w:p w14:paraId="011F59F3" w14:textId="77777777" w:rsidR="00401CBF" w:rsidRPr="00DB023D" w:rsidRDefault="00000000">
      <w:pPr>
        <w:pStyle w:val="Ttulo2"/>
        <w:rPr>
          <w:color w:val="000000" w:themeColor="text1"/>
        </w:rPr>
      </w:pPr>
      <w:r>
        <w:rPr>
          <w:color w:val="000000" w:themeColor="text1"/>
        </w:rPr>
        <w:lastRenderedPageBreak/>
        <w:t>Precedentes nacionales del modelo propuesto: clínica privada accesible con impacto social</w:t>
      </w:r>
    </w:p>
    <w:p w14:paraId="2ACA6B7D" w14:textId="3BB52550" w:rsidR="00401CBF" w:rsidRDefault="00000000">
      <w:pPr>
        <w:spacing w:before="80" w:after="80"/>
        <w:jc w:val="both"/>
      </w:pPr>
      <w:r>
        <w:t xml:space="preserve">La propuesta de apertura de una clínica privada con tarifas accesibles, atención a pacientes SIS y enfoque en zonas periféricas de Lima no es un modelo sin precedentes. El caso más relevante y directamente comparable es el de Clínica Aviva, del Grupo Intercorp, que en 2019 inauguró su primera sede en Los Olivos, Lima Norte, con una inversión superior a los S/ 50 millones la primera apuesta privada de gran escala en una zona históricamente </w:t>
      </w:r>
      <w:proofErr w:type="spellStart"/>
      <w:r>
        <w:t>subatendida</w:t>
      </w:r>
      <w:proofErr w:type="spellEnd"/>
      <w:r>
        <w:t xml:space="preserve"> de Lima Metropolitana (Diario Médico Perú, 2019).</w:t>
      </w:r>
    </w:p>
    <w:p w14:paraId="328A5455" w14:textId="77777777" w:rsidR="00401CBF" w:rsidRDefault="00000000">
      <w:pPr>
        <w:spacing w:before="80" w:after="80"/>
        <w:jc w:val="both"/>
      </w:pPr>
      <w:r>
        <w:t xml:space="preserve">El propósito declarado desde su fundación fue explícito en cuanto a su impacto social: el modelo se diseñó para que ninguna persona dejara de atenderse por razones económicas, integrando atención a asegurados SIS, EsSalud y pacientes privados en un mismo establecimiento con tarifas al alcance del NSE C y D. Este posicionamiento combina rentabilidad con reducción de brechas de acceso, el mismo modelo que el presente proyecto propone replicar en Lima Sur (Diario Médico Perú, 2019; Peru </w:t>
      </w:r>
      <w:proofErr w:type="spellStart"/>
      <w:r>
        <w:t>Retail</w:t>
      </w:r>
      <w:proofErr w:type="spellEnd"/>
      <w:r>
        <w:t>, 2019).</w:t>
      </w:r>
    </w:p>
    <w:p w14:paraId="2A856F08" w14:textId="77777777" w:rsidR="00D5236C" w:rsidRDefault="00D5236C">
      <w:pPr>
        <w:spacing w:before="80" w:after="80"/>
        <w:jc w:val="both"/>
      </w:pPr>
    </w:p>
    <w:p w14:paraId="7FD20F83" w14:textId="77777777" w:rsidR="00401CBF" w:rsidRPr="00DB023D" w:rsidRDefault="00000000">
      <w:pPr>
        <w:pStyle w:val="Ttulo3"/>
        <w:rPr>
          <w:color w:val="000000" w:themeColor="text1"/>
        </w:rPr>
      </w:pPr>
      <w:r>
        <w:rPr>
          <w:color w:val="000000" w:themeColor="text1"/>
        </w:rPr>
        <w:t>Resultados de Clínica Aviva: validación empírica del modelo</w:t>
      </w:r>
    </w:p>
    <w:p w14:paraId="38AA19DA" w14:textId="77777777" w:rsidR="00401CBF" w:rsidRDefault="00000000">
      <w:pPr>
        <w:spacing w:before="80" w:after="80"/>
        <w:jc w:val="both"/>
      </w:pPr>
      <w:r>
        <w:t>Los resultados obtenidos por Clínica Aviva en su sede de Los Olivos son el argumento empírico más sólido para validar la viabilidad del proyecto en Lima Sur. En seis años de operación, los indicadores de crecimiento y cobertura son contundentes (Gestión, 2025; El Comercio, 2025; Intercorp, 2026):</w:t>
      </w:r>
    </w:p>
    <w:p w14:paraId="70AE88CC" w14:textId="77777777" w:rsidR="00401CBF" w:rsidRDefault="00000000">
      <w:pPr>
        <w:pStyle w:val="Prrafodelista"/>
        <w:numPr>
          <w:ilvl w:val="0"/>
          <w:numId w:val="2"/>
        </w:numPr>
        <w:spacing w:before="60" w:after="60"/>
      </w:pPr>
      <w:r>
        <w:t>Más de 560.000 pacientes atendidos en Los Olivos desde 2019, consolidándola como clínica referente en Lima Norte.</w:t>
      </w:r>
    </w:p>
    <w:p w14:paraId="72C2FAAF" w14:textId="77777777" w:rsidR="00401CBF" w:rsidRDefault="00000000">
      <w:pPr>
        <w:pStyle w:val="Prrafodelista"/>
        <w:numPr>
          <w:ilvl w:val="0"/>
          <w:numId w:val="2"/>
        </w:numPr>
        <w:spacing w:before="60" w:after="60"/>
      </w:pPr>
      <w:r>
        <w:t>Crecimiento del 25 % en número de pacientes y 13 % en facturación solo en 2024, con demanda creciente de forma sostenida.</w:t>
      </w:r>
    </w:p>
    <w:p w14:paraId="3D180017" w14:textId="77777777" w:rsidR="00401CBF" w:rsidRDefault="00000000">
      <w:pPr>
        <w:pStyle w:val="Prrafodelista"/>
        <w:numPr>
          <w:ilvl w:val="0"/>
          <w:numId w:val="2"/>
        </w:numPr>
        <w:spacing w:before="60" w:after="60"/>
      </w:pPr>
      <w:r>
        <w:t>Expansión a Lima Centro en 2025: S/ 90 millones de inversión, 28 consultorios, 15 salas de emergencia, 60 habitaciones hospitalarias, más de 30 especialidades, proyectando 200.000 pacientes anuales.</w:t>
      </w:r>
    </w:p>
    <w:p w14:paraId="5CC83737" w14:textId="77777777" w:rsidR="00401CBF" w:rsidRDefault="00000000">
      <w:pPr>
        <w:pStyle w:val="Prrafodelista"/>
        <w:numPr>
          <w:ilvl w:val="0"/>
          <w:numId w:val="2"/>
        </w:numPr>
        <w:spacing w:before="60" w:after="60"/>
      </w:pPr>
      <w:r>
        <w:t>Inauguración de Medicentro en San Martín de Porres en 2025, sede ambulatoria y diagnóstica.</w:t>
      </w:r>
    </w:p>
    <w:p w14:paraId="07FB100D" w14:textId="77777777" w:rsidR="00401CBF" w:rsidRDefault="00000000">
      <w:pPr>
        <w:pStyle w:val="Prrafodelista"/>
        <w:numPr>
          <w:ilvl w:val="0"/>
          <w:numId w:val="2"/>
        </w:numPr>
        <w:spacing w:before="60" w:after="60"/>
      </w:pPr>
      <w:r>
        <w:t>Inicio de construcción de quinta sede en Ate (Lima Este) en 2026, con meta de 200.000 atenciones anuales.</w:t>
      </w:r>
    </w:p>
    <w:p w14:paraId="45A378BF" w14:textId="77777777" w:rsidR="00401CBF" w:rsidRDefault="00401CBF">
      <w:pPr>
        <w:spacing w:before="80" w:after="80"/>
      </w:pPr>
    </w:p>
    <w:p w14:paraId="2B5C0FCE" w14:textId="77777777" w:rsidR="00401CBF" w:rsidRDefault="00000000">
      <w:pPr>
        <w:spacing w:before="80" w:after="80"/>
        <w:jc w:val="both"/>
      </w:pPr>
      <w:r>
        <w:t>La trayectoria de Aviva sigue un patrón claro de expansión por zonas con brecha de mercado: Lima Norte (2019) → Lima Centro (2025) → Lima Este (2026 en construcción). Lima Sur es la única zona grande de Lima Metropolitana que no ha recibido este modelo, lo que confirma precisamente la brecha de mercado identificada en el presente diagnóstico.</w:t>
      </w:r>
    </w:p>
    <w:p w14:paraId="05D71234" w14:textId="77777777" w:rsidR="00401CBF" w:rsidRDefault="00401CBF">
      <w:pPr>
        <w:spacing w:before="80" w:after="80"/>
      </w:pPr>
    </w:p>
    <w:p w14:paraId="501761F0" w14:textId="77777777" w:rsidR="00D5236C" w:rsidRDefault="00D5236C">
      <w:pPr>
        <w:spacing w:before="80" w:after="80"/>
      </w:pPr>
    </w:p>
    <w:p w14:paraId="3DE1FE90" w14:textId="77777777" w:rsidR="00D5236C" w:rsidRDefault="00D5236C">
      <w:pPr>
        <w:spacing w:before="80" w:after="80"/>
      </w:pPr>
    </w:p>
    <w:p w14:paraId="0177E985" w14:textId="77777777" w:rsidR="00D5236C" w:rsidRDefault="00D5236C">
      <w:pPr>
        <w:spacing w:before="80" w:after="80"/>
      </w:pPr>
    </w:p>
    <w:p w14:paraId="52F42CF8" w14:textId="77777777" w:rsidR="00D5236C" w:rsidRDefault="00D5236C">
      <w:pPr>
        <w:spacing w:before="80" w:after="80"/>
      </w:pPr>
    </w:p>
    <w:p w14:paraId="26531F38" w14:textId="77777777" w:rsidR="00D5236C" w:rsidRDefault="00D5236C">
      <w:pPr>
        <w:spacing w:before="80" w:after="80"/>
      </w:pPr>
    </w:p>
    <w:p w14:paraId="26E2097E" w14:textId="77777777" w:rsidR="00401CBF" w:rsidRPr="00DB023D" w:rsidRDefault="00000000">
      <w:pPr>
        <w:spacing w:before="180" w:after="60"/>
        <w:rPr>
          <w:color w:val="000000" w:themeColor="text1"/>
        </w:rPr>
      </w:pPr>
      <w:r>
        <w:rPr>
          <w:b/>
          <w:bCs/>
          <w:color w:val="000000" w:themeColor="text1"/>
          <w:sz w:val="22"/>
          <w:szCs w:val="22"/>
        </w:rPr>
        <w:t>Tabla A. Precedentes nacionales e internacionales del modelo propuesto</w:t>
      </w:r>
    </w:p>
    <w:tbl>
      <w:tblPr>
        <w:tblStyle w:val="Tablaconcuadrcula"/>
        <w:tblW w:w="8860" w:type="dxa"/>
        <w:tblLook w:val="0000" w:firstRow="0" w:lastRow="0" w:firstColumn="0" w:lastColumn="0" w:noHBand="0" w:noVBand="0"/>
      </w:tblPr>
      <w:tblGrid>
        <w:gridCol w:w="1692"/>
        <w:gridCol w:w="1494"/>
        <w:gridCol w:w="729"/>
        <w:gridCol w:w="2396"/>
        <w:gridCol w:w="2549"/>
      </w:tblGrid>
      <w:tr w:rsidR="00A577E2" w:rsidRPr="00A577E2" w14:paraId="15BF7BBF" w14:textId="77777777" w:rsidTr="00A577E2">
        <w:tc>
          <w:tcPr>
            <w:tcW w:w="1700" w:type="dxa"/>
          </w:tcPr>
          <w:p w14:paraId="4892EDE1" w14:textId="77777777" w:rsidR="00401CBF" w:rsidRPr="00A577E2" w:rsidRDefault="00000000">
            <w:pPr>
              <w:jc w:val="center"/>
              <w:rPr>
                <w:color w:val="auto"/>
              </w:rPr>
            </w:pPr>
            <w:r>
              <w:rPr>
                <w:b/>
                <w:bCs/>
                <w:color w:val="auto"/>
                <w:sz w:val="20"/>
                <w:szCs w:val="20"/>
              </w:rPr>
              <w:t>Caso / Entidad</w:t>
            </w:r>
          </w:p>
        </w:tc>
        <w:tc>
          <w:tcPr>
            <w:tcW w:w="1500" w:type="dxa"/>
          </w:tcPr>
          <w:p w14:paraId="47BCB90A" w14:textId="77777777" w:rsidR="00401CBF" w:rsidRPr="00A577E2" w:rsidRDefault="00000000">
            <w:pPr>
              <w:jc w:val="center"/>
              <w:rPr>
                <w:color w:val="auto"/>
              </w:rPr>
            </w:pPr>
            <w:r>
              <w:rPr>
                <w:b/>
                <w:bCs/>
                <w:color w:val="auto"/>
                <w:sz w:val="20"/>
                <w:szCs w:val="20"/>
              </w:rPr>
              <w:t>País / Zona</w:t>
            </w:r>
          </w:p>
        </w:tc>
        <w:tc>
          <w:tcPr>
            <w:tcW w:w="700" w:type="dxa"/>
          </w:tcPr>
          <w:p w14:paraId="2E13887B" w14:textId="77777777" w:rsidR="00401CBF" w:rsidRPr="00A577E2" w:rsidRDefault="00000000">
            <w:pPr>
              <w:jc w:val="center"/>
              <w:rPr>
                <w:color w:val="auto"/>
              </w:rPr>
            </w:pPr>
            <w:r>
              <w:rPr>
                <w:b/>
                <w:bCs/>
                <w:color w:val="auto"/>
                <w:sz w:val="20"/>
                <w:szCs w:val="20"/>
              </w:rPr>
              <w:t>Año</w:t>
            </w:r>
          </w:p>
        </w:tc>
        <w:tc>
          <w:tcPr>
            <w:tcW w:w="2400" w:type="dxa"/>
          </w:tcPr>
          <w:p w14:paraId="3E6793FA" w14:textId="77777777" w:rsidR="00401CBF" w:rsidRPr="00A577E2" w:rsidRDefault="00000000">
            <w:pPr>
              <w:jc w:val="center"/>
              <w:rPr>
                <w:color w:val="auto"/>
              </w:rPr>
            </w:pPr>
            <w:r>
              <w:rPr>
                <w:b/>
                <w:bCs/>
                <w:color w:val="auto"/>
                <w:sz w:val="20"/>
                <w:szCs w:val="20"/>
              </w:rPr>
              <w:t>Modelo</w:t>
            </w:r>
          </w:p>
        </w:tc>
        <w:tc>
          <w:tcPr>
            <w:tcW w:w="2560" w:type="dxa"/>
          </w:tcPr>
          <w:p w14:paraId="26A4A7A0" w14:textId="77777777" w:rsidR="00401CBF" w:rsidRPr="00A577E2" w:rsidRDefault="00000000">
            <w:pPr>
              <w:jc w:val="center"/>
              <w:rPr>
                <w:color w:val="auto"/>
              </w:rPr>
            </w:pPr>
            <w:r>
              <w:rPr>
                <w:b/>
                <w:bCs/>
                <w:color w:val="auto"/>
                <w:sz w:val="20"/>
                <w:szCs w:val="20"/>
              </w:rPr>
              <w:t>Resultados clave</w:t>
            </w:r>
          </w:p>
        </w:tc>
      </w:tr>
      <w:tr w:rsidR="00A577E2" w:rsidRPr="00A577E2" w14:paraId="071E7822" w14:textId="77777777" w:rsidTr="00A577E2">
        <w:tc>
          <w:tcPr>
            <w:tcW w:w="1700" w:type="dxa"/>
          </w:tcPr>
          <w:p w14:paraId="6DFB00F6" w14:textId="77777777" w:rsidR="00401CBF" w:rsidRPr="00A577E2" w:rsidRDefault="00000000">
            <w:pPr>
              <w:rPr>
                <w:color w:val="auto"/>
              </w:rPr>
            </w:pPr>
            <w:r>
              <w:rPr>
                <w:color w:val="auto"/>
                <w:sz w:val="20"/>
                <w:szCs w:val="20"/>
              </w:rPr>
              <w:t>Clínica Aviva – Los Olivos</w:t>
            </w:r>
          </w:p>
        </w:tc>
        <w:tc>
          <w:tcPr>
            <w:tcW w:w="1500" w:type="dxa"/>
          </w:tcPr>
          <w:p w14:paraId="5160CE82" w14:textId="77777777" w:rsidR="00401CBF" w:rsidRPr="00A577E2" w:rsidRDefault="00000000">
            <w:pPr>
              <w:rPr>
                <w:color w:val="auto"/>
              </w:rPr>
            </w:pPr>
            <w:r>
              <w:rPr>
                <w:color w:val="auto"/>
                <w:sz w:val="20"/>
                <w:szCs w:val="20"/>
              </w:rPr>
              <w:t>Perú – Lima Norte</w:t>
            </w:r>
          </w:p>
        </w:tc>
        <w:tc>
          <w:tcPr>
            <w:tcW w:w="700" w:type="dxa"/>
          </w:tcPr>
          <w:p w14:paraId="09DF35DC" w14:textId="77777777" w:rsidR="00401CBF" w:rsidRPr="00A577E2" w:rsidRDefault="00000000">
            <w:pPr>
              <w:rPr>
                <w:color w:val="auto"/>
              </w:rPr>
            </w:pPr>
            <w:r>
              <w:rPr>
                <w:color w:val="auto"/>
                <w:sz w:val="20"/>
                <w:szCs w:val="20"/>
              </w:rPr>
              <w:t>2019</w:t>
            </w:r>
          </w:p>
        </w:tc>
        <w:tc>
          <w:tcPr>
            <w:tcW w:w="2400" w:type="dxa"/>
          </w:tcPr>
          <w:p w14:paraId="5321EA39" w14:textId="77777777" w:rsidR="00401CBF" w:rsidRPr="00A577E2" w:rsidRDefault="00000000">
            <w:pPr>
              <w:rPr>
                <w:color w:val="auto"/>
              </w:rPr>
            </w:pPr>
            <w:r>
              <w:rPr>
                <w:color w:val="auto"/>
                <w:sz w:val="20"/>
                <w:szCs w:val="20"/>
              </w:rPr>
              <w:t>Clínica privada accesible, tarifas al alcance, integración SIS/EsSalud/privado. Inversión S/ 50M+</w:t>
            </w:r>
          </w:p>
        </w:tc>
        <w:tc>
          <w:tcPr>
            <w:tcW w:w="2560" w:type="dxa"/>
          </w:tcPr>
          <w:p w14:paraId="57237A7A" w14:textId="77777777" w:rsidR="00401CBF" w:rsidRPr="00A577E2" w:rsidRDefault="00000000">
            <w:pPr>
              <w:rPr>
                <w:color w:val="auto"/>
              </w:rPr>
            </w:pPr>
            <w:r>
              <w:rPr>
                <w:color w:val="auto"/>
                <w:sz w:val="20"/>
                <w:szCs w:val="20"/>
              </w:rPr>
              <w:t>560.000+ pacientes acumulados; 25 % crecimiento en pacientes (2024); modelo replicado en 4 zonas en 7 años</w:t>
            </w:r>
          </w:p>
        </w:tc>
      </w:tr>
      <w:tr w:rsidR="00A577E2" w:rsidRPr="00A577E2" w14:paraId="1CC67871" w14:textId="77777777" w:rsidTr="00A577E2">
        <w:tc>
          <w:tcPr>
            <w:tcW w:w="1700" w:type="dxa"/>
          </w:tcPr>
          <w:p w14:paraId="36F373B7" w14:textId="77777777" w:rsidR="00401CBF" w:rsidRPr="00A577E2" w:rsidRDefault="00000000">
            <w:pPr>
              <w:rPr>
                <w:color w:val="auto"/>
              </w:rPr>
            </w:pPr>
            <w:r>
              <w:rPr>
                <w:color w:val="auto"/>
                <w:sz w:val="20"/>
                <w:szCs w:val="20"/>
              </w:rPr>
              <w:t>Clínica Aviva – Lima Centro</w:t>
            </w:r>
          </w:p>
        </w:tc>
        <w:tc>
          <w:tcPr>
            <w:tcW w:w="1500" w:type="dxa"/>
          </w:tcPr>
          <w:p w14:paraId="34AAF245" w14:textId="77777777" w:rsidR="00401CBF" w:rsidRPr="00A577E2" w:rsidRDefault="00000000">
            <w:pPr>
              <w:rPr>
                <w:color w:val="auto"/>
              </w:rPr>
            </w:pPr>
            <w:r>
              <w:rPr>
                <w:color w:val="auto"/>
                <w:sz w:val="20"/>
                <w:szCs w:val="20"/>
              </w:rPr>
              <w:t>Perú – Lima Centro</w:t>
            </w:r>
          </w:p>
        </w:tc>
        <w:tc>
          <w:tcPr>
            <w:tcW w:w="700" w:type="dxa"/>
          </w:tcPr>
          <w:p w14:paraId="1D1D2326" w14:textId="77777777" w:rsidR="00401CBF" w:rsidRPr="00A577E2" w:rsidRDefault="00000000">
            <w:pPr>
              <w:rPr>
                <w:color w:val="auto"/>
              </w:rPr>
            </w:pPr>
            <w:r>
              <w:rPr>
                <w:color w:val="auto"/>
                <w:sz w:val="20"/>
                <w:szCs w:val="20"/>
              </w:rPr>
              <w:t>2025</w:t>
            </w:r>
          </w:p>
        </w:tc>
        <w:tc>
          <w:tcPr>
            <w:tcW w:w="2400" w:type="dxa"/>
          </w:tcPr>
          <w:p w14:paraId="01DA39BB" w14:textId="77777777" w:rsidR="00401CBF" w:rsidRPr="00A577E2" w:rsidRDefault="00000000">
            <w:pPr>
              <w:rPr>
                <w:color w:val="auto"/>
              </w:rPr>
            </w:pPr>
            <w:r>
              <w:rPr>
                <w:color w:val="auto"/>
                <w:sz w:val="20"/>
                <w:szCs w:val="20"/>
              </w:rPr>
              <w:t>S/ 90M inversión. 28 consultorios, 60 camas, emergencias 24/7, 30+ especialidades</w:t>
            </w:r>
          </w:p>
        </w:tc>
        <w:tc>
          <w:tcPr>
            <w:tcW w:w="2560" w:type="dxa"/>
          </w:tcPr>
          <w:p w14:paraId="2BE57501" w14:textId="77777777" w:rsidR="00401CBF" w:rsidRPr="00A577E2" w:rsidRDefault="00000000">
            <w:pPr>
              <w:rPr>
                <w:color w:val="auto"/>
              </w:rPr>
            </w:pPr>
            <w:r>
              <w:rPr>
                <w:color w:val="auto"/>
                <w:sz w:val="20"/>
                <w:szCs w:val="20"/>
              </w:rPr>
              <w:t>Proyecta 200.000 pacientes/año; democratizar acceso a salud privada</w:t>
            </w:r>
          </w:p>
        </w:tc>
      </w:tr>
      <w:tr w:rsidR="00A577E2" w:rsidRPr="00A577E2" w14:paraId="69CCC8D3" w14:textId="77777777" w:rsidTr="00A577E2">
        <w:tc>
          <w:tcPr>
            <w:tcW w:w="1700" w:type="dxa"/>
          </w:tcPr>
          <w:p w14:paraId="05073FB3" w14:textId="77777777" w:rsidR="00401CBF" w:rsidRPr="00A577E2" w:rsidRDefault="00000000">
            <w:pPr>
              <w:rPr>
                <w:color w:val="auto"/>
              </w:rPr>
            </w:pPr>
            <w:r>
              <w:rPr>
                <w:color w:val="auto"/>
                <w:sz w:val="20"/>
                <w:szCs w:val="20"/>
              </w:rPr>
              <w:t>Clínica San Juan de Dios</w:t>
            </w:r>
          </w:p>
        </w:tc>
        <w:tc>
          <w:tcPr>
            <w:tcW w:w="1500" w:type="dxa"/>
          </w:tcPr>
          <w:p w14:paraId="022375CC" w14:textId="77777777" w:rsidR="00401CBF" w:rsidRPr="00A577E2" w:rsidRDefault="00000000">
            <w:pPr>
              <w:rPr>
                <w:color w:val="auto"/>
              </w:rPr>
            </w:pPr>
            <w:r>
              <w:rPr>
                <w:color w:val="auto"/>
                <w:sz w:val="20"/>
                <w:szCs w:val="20"/>
              </w:rPr>
              <w:t>Perú – Lima (San Luis)</w:t>
            </w:r>
          </w:p>
        </w:tc>
        <w:tc>
          <w:tcPr>
            <w:tcW w:w="700" w:type="dxa"/>
          </w:tcPr>
          <w:p w14:paraId="256AB654" w14:textId="77777777" w:rsidR="00401CBF" w:rsidRPr="00A577E2" w:rsidRDefault="00000000">
            <w:pPr>
              <w:rPr>
                <w:color w:val="auto"/>
              </w:rPr>
            </w:pPr>
            <w:r>
              <w:rPr>
                <w:color w:val="auto"/>
                <w:sz w:val="20"/>
                <w:szCs w:val="20"/>
              </w:rPr>
              <w:t>1950+</w:t>
            </w:r>
          </w:p>
        </w:tc>
        <w:tc>
          <w:tcPr>
            <w:tcW w:w="2400" w:type="dxa"/>
          </w:tcPr>
          <w:p w14:paraId="09E1763C" w14:textId="77777777" w:rsidR="00401CBF" w:rsidRPr="00A577E2" w:rsidRDefault="00000000">
            <w:pPr>
              <w:rPr>
                <w:color w:val="auto"/>
              </w:rPr>
            </w:pPr>
            <w:r>
              <w:rPr>
                <w:color w:val="auto"/>
                <w:sz w:val="20"/>
                <w:szCs w:val="20"/>
              </w:rPr>
              <w:t>Sin fines de lucro. Prioriza población vulnerable, discapacidad y NSE bajo. Financiamiento mixto SIS + donaciones</w:t>
            </w:r>
          </w:p>
        </w:tc>
        <w:tc>
          <w:tcPr>
            <w:tcW w:w="2560" w:type="dxa"/>
          </w:tcPr>
          <w:p w14:paraId="29818B61" w14:textId="77777777" w:rsidR="00401CBF" w:rsidRPr="00A577E2" w:rsidRDefault="00000000">
            <w:pPr>
              <w:rPr>
                <w:color w:val="auto"/>
              </w:rPr>
            </w:pPr>
            <w:r>
              <w:rPr>
                <w:color w:val="auto"/>
                <w:sz w:val="20"/>
                <w:szCs w:val="20"/>
              </w:rPr>
              <w:t>Referente histórico de salud privada con misión social en Lima</w:t>
            </w:r>
          </w:p>
        </w:tc>
      </w:tr>
      <w:tr w:rsidR="00A577E2" w:rsidRPr="00A577E2" w14:paraId="56986825" w14:textId="77777777" w:rsidTr="00A577E2">
        <w:tc>
          <w:tcPr>
            <w:tcW w:w="1700" w:type="dxa"/>
          </w:tcPr>
          <w:p w14:paraId="70413685" w14:textId="77777777" w:rsidR="00401CBF" w:rsidRPr="00A577E2" w:rsidRDefault="00000000">
            <w:pPr>
              <w:rPr>
                <w:color w:val="auto"/>
              </w:rPr>
            </w:pPr>
            <w:r>
              <w:rPr>
                <w:color w:val="auto"/>
                <w:sz w:val="20"/>
                <w:szCs w:val="20"/>
              </w:rPr>
              <w:t xml:space="preserve">Red de clínicas + </w:t>
            </w:r>
            <w:proofErr w:type="spellStart"/>
            <w:r>
              <w:rPr>
                <w:color w:val="auto"/>
                <w:sz w:val="20"/>
                <w:szCs w:val="20"/>
              </w:rPr>
              <w:t>Isapres</w:t>
            </w:r>
            <w:proofErr w:type="spellEnd"/>
          </w:p>
        </w:tc>
        <w:tc>
          <w:tcPr>
            <w:tcW w:w="1500" w:type="dxa"/>
          </w:tcPr>
          <w:p w14:paraId="10D56D6D" w14:textId="77777777" w:rsidR="00401CBF" w:rsidRPr="00A577E2" w:rsidRDefault="00000000">
            <w:pPr>
              <w:rPr>
                <w:color w:val="auto"/>
              </w:rPr>
            </w:pPr>
            <w:r>
              <w:rPr>
                <w:color w:val="auto"/>
                <w:sz w:val="20"/>
                <w:szCs w:val="20"/>
              </w:rPr>
              <w:t>Chile</w:t>
            </w:r>
          </w:p>
        </w:tc>
        <w:tc>
          <w:tcPr>
            <w:tcW w:w="700" w:type="dxa"/>
          </w:tcPr>
          <w:p w14:paraId="66D3B1A8" w14:textId="77777777" w:rsidR="00401CBF" w:rsidRPr="00A577E2" w:rsidRDefault="00000000">
            <w:pPr>
              <w:rPr>
                <w:color w:val="auto"/>
              </w:rPr>
            </w:pPr>
            <w:r>
              <w:rPr>
                <w:color w:val="auto"/>
                <w:sz w:val="20"/>
                <w:szCs w:val="20"/>
              </w:rPr>
              <w:t>1981</w:t>
            </w:r>
          </w:p>
        </w:tc>
        <w:tc>
          <w:tcPr>
            <w:tcW w:w="2400" w:type="dxa"/>
          </w:tcPr>
          <w:p w14:paraId="625369AC" w14:textId="77777777" w:rsidR="00401CBF" w:rsidRPr="00A577E2" w:rsidRDefault="00000000">
            <w:pPr>
              <w:rPr>
                <w:color w:val="auto"/>
              </w:rPr>
            </w:pPr>
            <w:r>
              <w:rPr>
                <w:color w:val="auto"/>
                <w:sz w:val="20"/>
                <w:szCs w:val="20"/>
              </w:rPr>
              <w:t>Complementación pública-privada. Red privada llega a zonas periféricas con seguros mixtos obligatorios</w:t>
            </w:r>
          </w:p>
        </w:tc>
        <w:tc>
          <w:tcPr>
            <w:tcW w:w="2560" w:type="dxa"/>
          </w:tcPr>
          <w:p w14:paraId="3509DE0D" w14:textId="77777777" w:rsidR="00401CBF" w:rsidRPr="00A577E2" w:rsidRDefault="00000000">
            <w:pPr>
              <w:rPr>
                <w:color w:val="auto"/>
              </w:rPr>
            </w:pPr>
            <w:r>
              <w:rPr>
                <w:color w:val="auto"/>
                <w:sz w:val="20"/>
                <w:szCs w:val="20"/>
              </w:rPr>
              <w:t>Referente regional: reduce listas de espera, mejora cobertura en zonas periféricas (OCDE, 2025)</w:t>
            </w:r>
          </w:p>
        </w:tc>
      </w:tr>
      <w:tr w:rsidR="00A577E2" w:rsidRPr="00A577E2" w14:paraId="6E56F9D7" w14:textId="77777777" w:rsidTr="00A577E2">
        <w:tc>
          <w:tcPr>
            <w:tcW w:w="1700" w:type="dxa"/>
          </w:tcPr>
          <w:p w14:paraId="2FE041F6" w14:textId="77777777" w:rsidR="00401CBF" w:rsidRPr="00A577E2" w:rsidRDefault="00000000">
            <w:pPr>
              <w:rPr>
                <w:color w:val="auto"/>
              </w:rPr>
            </w:pPr>
            <w:r>
              <w:rPr>
                <w:color w:val="auto"/>
                <w:sz w:val="20"/>
                <w:szCs w:val="20"/>
              </w:rPr>
              <w:t>Seguro Popular / IMSS-Bienestar</w:t>
            </w:r>
          </w:p>
        </w:tc>
        <w:tc>
          <w:tcPr>
            <w:tcW w:w="1500" w:type="dxa"/>
          </w:tcPr>
          <w:p w14:paraId="494F5122" w14:textId="77777777" w:rsidR="00401CBF" w:rsidRPr="00A577E2" w:rsidRDefault="00000000">
            <w:pPr>
              <w:rPr>
                <w:color w:val="auto"/>
              </w:rPr>
            </w:pPr>
            <w:r>
              <w:rPr>
                <w:color w:val="auto"/>
                <w:sz w:val="20"/>
                <w:szCs w:val="20"/>
              </w:rPr>
              <w:t>México</w:t>
            </w:r>
          </w:p>
        </w:tc>
        <w:tc>
          <w:tcPr>
            <w:tcW w:w="700" w:type="dxa"/>
          </w:tcPr>
          <w:p w14:paraId="02E86C3B" w14:textId="77777777" w:rsidR="00401CBF" w:rsidRPr="00A577E2" w:rsidRDefault="00000000">
            <w:pPr>
              <w:rPr>
                <w:color w:val="auto"/>
              </w:rPr>
            </w:pPr>
            <w:r>
              <w:rPr>
                <w:color w:val="auto"/>
                <w:sz w:val="20"/>
                <w:szCs w:val="20"/>
              </w:rPr>
              <w:t>2003</w:t>
            </w:r>
          </w:p>
        </w:tc>
        <w:tc>
          <w:tcPr>
            <w:tcW w:w="2400" w:type="dxa"/>
          </w:tcPr>
          <w:p w14:paraId="298CD5F9" w14:textId="77777777" w:rsidR="00401CBF" w:rsidRPr="00A577E2" w:rsidRDefault="00000000">
            <w:pPr>
              <w:rPr>
                <w:color w:val="auto"/>
              </w:rPr>
            </w:pPr>
            <w:r>
              <w:rPr>
                <w:color w:val="auto"/>
                <w:sz w:val="20"/>
                <w:szCs w:val="20"/>
              </w:rPr>
              <w:t>Seguro público que contrata proveedores privados para atender población sin seguridad social</w:t>
            </w:r>
          </w:p>
        </w:tc>
        <w:tc>
          <w:tcPr>
            <w:tcW w:w="2560" w:type="dxa"/>
          </w:tcPr>
          <w:p w14:paraId="1AF97054" w14:textId="77777777" w:rsidR="00401CBF" w:rsidRPr="00A577E2" w:rsidRDefault="00000000">
            <w:pPr>
              <w:rPr>
                <w:color w:val="auto"/>
              </w:rPr>
            </w:pPr>
            <w:r>
              <w:rPr>
                <w:color w:val="auto"/>
                <w:sz w:val="20"/>
                <w:szCs w:val="20"/>
              </w:rPr>
              <w:t>Aumentó diagnósticos y visitas en quintiles más pobres; redujo gasto de bolsillo en hogares vulnerables</w:t>
            </w:r>
          </w:p>
        </w:tc>
      </w:tr>
    </w:tbl>
    <w:p w14:paraId="19BB9735" w14:textId="77777777" w:rsidR="00401CBF" w:rsidRPr="00DB023D" w:rsidRDefault="00000000">
      <w:pPr>
        <w:spacing w:before="40" w:after="160"/>
        <w:rPr>
          <w:color w:val="auto"/>
        </w:rPr>
      </w:pPr>
      <w:r>
        <w:rPr>
          <w:color w:val="auto"/>
          <w:sz w:val="20"/>
          <w:szCs w:val="20"/>
        </w:rPr>
        <w:t>Fuente: Diario Médico Perú (2019); Gestión (2025); El Comercio (2025, 2026); Intercorp (2026); Diario Business News (2025); Scielo México (2007). Elaboración propia.</w:t>
      </w:r>
    </w:p>
    <w:p w14:paraId="4CA48786" w14:textId="77777777" w:rsidR="00401CBF" w:rsidRDefault="00401CBF">
      <w:pPr>
        <w:spacing w:before="80" w:after="80"/>
      </w:pPr>
    </w:p>
    <w:p w14:paraId="5EEFED27" w14:textId="77777777" w:rsidR="00401CBF" w:rsidRDefault="00000000">
      <w:pPr>
        <w:spacing w:before="80" w:after="80"/>
        <w:jc w:val="both"/>
      </w:pPr>
      <w:r>
        <w:t>El análisis de estos precedentes permite identificar tres lecciones clave que respaldan directamente la propuesta del presente proyecto:</w:t>
      </w:r>
    </w:p>
    <w:p w14:paraId="3569EA54" w14:textId="77777777" w:rsidR="00401CBF" w:rsidRDefault="00000000">
      <w:pPr>
        <w:pStyle w:val="Prrafodelista"/>
        <w:numPr>
          <w:ilvl w:val="0"/>
          <w:numId w:val="2"/>
        </w:numPr>
        <w:spacing w:before="60" w:after="60"/>
      </w:pPr>
      <w:r>
        <w:t>El modelo es rentable y escalable: Aviva pasó de 1 sede en Lima Norte (2019) a 5 sedes en 7 años, con crecimiento de doble dígito anual en pacientes y facturación, demostrando que atender zonas periféricas con tarifas accesibles no solo es viable sino financieramente sostenible a partir del segundo año.</w:t>
      </w:r>
    </w:p>
    <w:p w14:paraId="3B4F6757" w14:textId="77777777" w:rsidR="00401CBF" w:rsidRDefault="00000000">
      <w:pPr>
        <w:pStyle w:val="Prrafodelista"/>
        <w:numPr>
          <w:ilvl w:val="0"/>
          <w:numId w:val="2"/>
        </w:numPr>
        <w:spacing w:before="60" w:after="60"/>
      </w:pPr>
      <w:r>
        <w:t>El impacto social es medible: 560.000+ pacientes atendidos en zonas sin oferta clínica privada previa representan una descongestión real del sistema público y una mejora tangible en el acceso a la salud de familias NSE B, C y D que antes debían trasladarse al Centro de Lima.</w:t>
      </w:r>
    </w:p>
    <w:p w14:paraId="703C51BD" w14:textId="77777777" w:rsidR="00401CBF" w:rsidRDefault="00000000">
      <w:pPr>
        <w:pStyle w:val="Prrafodelista"/>
        <w:numPr>
          <w:ilvl w:val="0"/>
          <w:numId w:val="2"/>
        </w:numPr>
        <w:spacing w:before="60" w:after="60"/>
      </w:pPr>
      <w:r>
        <w:t>Lima Sur es el eslabón faltante: la ruta de expansión de Aviva cubre Lima Norte, Centro y Este, pero no Lima Sur, confirmando que esta zona permanece como la mayor brecha de mercado en salud privada accesible dentro de Lima Metropolitana.</w:t>
      </w:r>
    </w:p>
    <w:p w14:paraId="376D65FB" w14:textId="77777777" w:rsidR="00D5236C" w:rsidRDefault="00D5236C" w:rsidP="00D5236C">
      <w:pPr>
        <w:spacing w:before="60" w:after="60"/>
      </w:pPr>
    </w:p>
    <w:p w14:paraId="0576F374" w14:textId="77777777" w:rsidR="00D5236C" w:rsidRDefault="00D5236C" w:rsidP="00D5236C">
      <w:pPr>
        <w:spacing w:before="60" w:after="60"/>
      </w:pPr>
    </w:p>
    <w:p w14:paraId="548050A1" w14:textId="77777777" w:rsidR="00D5236C" w:rsidRDefault="00D5236C" w:rsidP="00D5236C">
      <w:pPr>
        <w:spacing w:before="60" w:after="60"/>
      </w:pPr>
    </w:p>
    <w:p w14:paraId="3BF101F8" w14:textId="77777777" w:rsidR="00D5236C" w:rsidRDefault="00D5236C" w:rsidP="00D5236C">
      <w:pPr>
        <w:spacing w:before="60" w:after="60"/>
      </w:pPr>
    </w:p>
    <w:p w14:paraId="5518B765" w14:textId="77777777" w:rsidR="00401CBF" w:rsidRPr="00DB023D" w:rsidRDefault="00000000">
      <w:pPr>
        <w:pStyle w:val="Ttulo2"/>
        <w:rPr>
          <w:color w:val="auto"/>
        </w:rPr>
      </w:pPr>
      <w:r>
        <w:rPr>
          <w:color w:val="auto"/>
        </w:rPr>
        <w:lastRenderedPageBreak/>
        <w:t>Antecedentes Internacionales</w:t>
      </w:r>
    </w:p>
    <w:p w14:paraId="304081B9" w14:textId="77777777" w:rsidR="00401CBF" w:rsidRDefault="00000000">
      <w:pPr>
        <w:spacing w:before="80" w:after="80"/>
        <w:jc w:val="both"/>
      </w:pPr>
      <w:r>
        <w:t>A nivel internacional, la disponibilidad de camas hospitalarias es un indicador central para evaluar la capacidad de un sistema de salud. El promedio en América Latina y el Caribe es de 2,1 camas por cada 1.000 habitantes, cifra que ya se considera baja en comparación con el promedio de los países miembros de la OCDE, que alcanza las 4,7 camas por cada 1.000 habitantes (OCDE, 2020). En este contexto, la situación del Perú, con 1,2 camas por cada 1.000 habitantes, se encuentra no solo por debajo del estándar de los países desarrollados, sino también por debajo del promedio regional (OCDE, 2025).</w:t>
      </w:r>
    </w:p>
    <w:p w14:paraId="35BD5C7E" w14:textId="77777777" w:rsidR="00401CBF" w:rsidRDefault="00000000">
      <w:pPr>
        <w:spacing w:before="80" w:after="80"/>
        <w:jc w:val="both"/>
      </w:pPr>
      <w:r>
        <w:t>La definición internacional de "cama hospitalaria" utilizada por la Organización Mundial de la Salud considera únicamente aquellas camas mantenidas, dotadas de personal y disponibles para uso inmediato, excluyendo inventarios inactivos o sin capacidad operativa (OMS, 2024). En países con densidades bajas, como el Perú, experiencias documentadas en otros sistemas de salud han demostrado que la implementación de clínicas con quirófanos ambulatorios y unidades de hospitalización breve reduce significativamente las listas de espera y mejora la accesibilidad, siempre que estas instalaciones estén integradas a redes de referencia y cuenten con diagnóstico por imágenes de alta resolución (OCDE, 2025; OMS, 2024).</w:t>
      </w:r>
    </w:p>
    <w:p w14:paraId="3C920FC9" w14:textId="77777777" w:rsidR="00401CBF" w:rsidRDefault="00000000">
      <w:pPr>
        <w:spacing w:before="80" w:after="80"/>
        <w:jc w:val="both"/>
      </w:pPr>
      <w:r>
        <w:t>En consecuencia, el modelo propuesto para la nueva sede clínica en el Perú se alinea con estrategias internacionales probadas en sistemas con limitaciones similares, al priorizar la cirugía ambulatoria, la hospitalización de corta estancia y la optimización de la rotación de camas, lo que contribuye a mejorar la oportunidad de atención y reducir la saturación hospitalaria.</w:t>
      </w:r>
    </w:p>
    <w:p w14:paraId="4A746CD5" w14:textId="77777777" w:rsidR="00401CBF" w:rsidRDefault="00000000">
      <w:r>
        <w:br w:type="page"/>
      </w:r>
    </w:p>
    <w:p w14:paraId="6F8006E9" w14:textId="77777777" w:rsidR="00401CBF" w:rsidRPr="00DB023D" w:rsidRDefault="00000000">
      <w:pPr>
        <w:pStyle w:val="Ttulo1"/>
        <w:rPr>
          <w:color w:val="auto"/>
        </w:rPr>
      </w:pPr>
      <w:r>
        <w:rPr>
          <w:color w:val="auto"/>
        </w:rPr>
        <w:lastRenderedPageBreak/>
        <w:t>ANALISIS DE MERCADO</w:t>
      </w:r>
    </w:p>
    <w:p w14:paraId="1D960930" w14:textId="77777777" w:rsidR="00401CBF" w:rsidRPr="00DB023D" w:rsidRDefault="00000000">
      <w:pPr>
        <w:pStyle w:val="Ttulo2"/>
        <w:rPr>
          <w:color w:val="auto"/>
        </w:rPr>
      </w:pPr>
      <w:r>
        <w:rPr>
          <w:color w:val="auto"/>
        </w:rPr>
        <w:t>Resumen Ejecutivo</w:t>
      </w:r>
    </w:p>
    <w:p w14:paraId="1FEB49AF" w14:textId="77777777" w:rsidR="00401CBF" w:rsidRDefault="00000000">
      <w:pPr>
        <w:spacing w:before="80" w:after="80"/>
        <w:jc w:val="both"/>
      </w:pPr>
      <w:r>
        <w:t>El presente informe analiza la viabilidad de apertura de una nueva sede clínica en el Perú, enfocando el diagnóstico en las cinco zonas de Lima Metropolitana: Lima Norte, Lima Centro, Lima Este, Lima Sur y Callao. El objetivo principal es brindar un diagnóstico preciso que considere el número de establecimientos de salud clasificados por tipo y zona, el volumen de atenciones diferenciadas por modalidad (emergencias, atención ambulatoria y hospitalaria) y el número de camas disponibles, a fin de sustentar la toma de decisiones estratégicas sobre dónde instalar la nueva sede.</w:t>
      </w:r>
    </w:p>
    <w:p w14:paraId="207690D9" w14:textId="235A7E4E" w:rsidR="00401CBF" w:rsidRDefault="00000000">
      <w:pPr>
        <w:spacing w:before="80" w:after="80"/>
        <w:jc w:val="both"/>
      </w:pPr>
      <w:r>
        <w:t>De acuerdo con datos del Ministerio de Salud (2023), el país cuenta con 609 hospitales e institutos, 2.717 centros de salud y 8.904 puestos de salud. Esta configuración se traduce en tiempos de espera prolongados y derivaciones frecuentes hacia pocos centros de referencia. En Lima Metropolitana, el análisis por zona revela diferencias significativas: Lima Centro concentra la mayor oferta de establecimientos (3.920, promedio de 245 por distrito), mientras que Lima Sur presenta el mayor déficit relativo con solo 1.348 establecimientos y un promedio de 112 por distrito el más bajo de todas las zonas.</w:t>
      </w:r>
    </w:p>
    <w:p w14:paraId="7F9F993D" w14:textId="03760563" w:rsidR="00401CBF" w:rsidRDefault="00000000">
      <w:pPr>
        <w:spacing w:before="80" w:after="80"/>
        <w:jc w:val="both"/>
      </w:pPr>
      <w:r>
        <w:t>En términos de demanda, el Ministerio de Salud (2025) y el Seguro Integral de Salud reportaron que, en 2024, se alcanzaron más de 90,9 millones de atenciones, el mayor registro histórico del sistema. En Lima, los datos de SUSALUD 2024–2025 muestran que la atención ambulatoria total de Lima Metropolitana supera los 37 millones, liderada por Lima Centro (17.375.359; 46,9 %) y seguida por Lima Norte (4.631.217; 12,5 %), Lima Este (4.374.990; 11,8 %) y Lima Sur (3.838.292; 8,9 %). Lima Sur, pese a concentrar aproximadamente el 19 % de la población, recibe solo el 8,9 % de las atenciones ambulatorias del total metropolitano, evidenciando una brecha estructural de cobertura aún más severa de lo previamente estimado.</w:t>
      </w:r>
    </w:p>
    <w:p w14:paraId="28C6B325" w14:textId="77777777" w:rsidR="00401CBF" w:rsidRDefault="00000000">
      <w:pPr>
        <w:spacing w:before="80" w:after="80"/>
        <w:jc w:val="both"/>
      </w:pPr>
      <w:r>
        <w:t>En lo que respecta a la capacidad hospitalaria, la OCDE (2025) señala que Perú cuenta con 1,2 camas hospitalarias por cada 1.000 habitantes, cifra inferior al promedio latinoamericano (2,1) y muy por debajo de los estándares OCDE (4,7). El análisis comparativo por zona de Lima muestra que Lima Sur registra camas operativas de alta rotación (73.945 en Villa El Salvador), pero sin respaldo de oferta privada especializada que pueda absorber esa demanda, lo que configura la mayor brecha del sistema metropolitano.</w:t>
      </w:r>
    </w:p>
    <w:p w14:paraId="69D36130" w14:textId="77777777" w:rsidR="00401CBF" w:rsidRPr="00DB023D" w:rsidRDefault="00000000">
      <w:pPr>
        <w:pStyle w:val="Ttulo2"/>
        <w:rPr>
          <w:color w:val="auto"/>
        </w:rPr>
      </w:pPr>
      <w:r>
        <w:rPr>
          <w:color w:val="auto"/>
        </w:rPr>
        <w:t>Diagnóstico</w:t>
      </w:r>
    </w:p>
    <w:p w14:paraId="6D446AF7" w14:textId="77777777" w:rsidR="00401CBF" w:rsidRDefault="00000000">
      <w:pPr>
        <w:spacing w:before="80" w:after="80"/>
        <w:jc w:val="both"/>
      </w:pPr>
      <w:r>
        <w:t>El sistema de salud peruano cuenta con 12.230 establecimientos: 609 hospitales e institutos (5 %), 2.717 centros de salud (22 %) y 8.904 puestos de salud (73 %) (Ministerio de Salud, 2023). Esta distribución refleja una fuerte orientación al primer nivel y una capacidad hospitalaria limitada, generando cuellos de acceso para atenciones de mediana y alta complejidad. En 2024, el Seguro Integral de Salud financió 90,9 millones de atenciones en la red pública, la mayor cifra histórica (Ministerio de Salud, 2025).</w:t>
      </w:r>
    </w:p>
    <w:p w14:paraId="74C88196" w14:textId="77777777" w:rsidR="00401CBF" w:rsidRDefault="00401CBF">
      <w:pPr>
        <w:spacing w:before="80" w:after="80"/>
      </w:pPr>
    </w:p>
    <w:p w14:paraId="6C0C56CA" w14:textId="77777777" w:rsidR="00DB023D" w:rsidRDefault="00DB023D">
      <w:pPr>
        <w:spacing w:before="80" w:after="80"/>
      </w:pPr>
    </w:p>
    <w:p w14:paraId="007DAC4C" w14:textId="77777777" w:rsidR="00DB023D" w:rsidRDefault="00DB023D">
      <w:pPr>
        <w:spacing w:before="80" w:after="80"/>
      </w:pPr>
    </w:p>
    <w:p w14:paraId="0319793B" w14:textId="77777777" w:rsidR="00DB023D" w:rsidRDefault="00DB023D">
      <w:pPr>
        <w:spacing w:before="80" w:after="80"/>
      </w:pPr>
    </w:p>
    <w:p w14:paraId="1D00A78C" w14:textId="77777777" w:rsidR="00D5236C" w:rsidRDefault="00D5236C">
      <w:pPr>
        <w:spacing w:before="80" w:after="80"/>
      </w:pPr>
    </w:p>
    <w:p w14:paraId="2AF606C0" w14:textId="77777777" w:rsidR="00DB023D" w:rsidRDefault="00DB023D">
      <w:pPr>
        <w:spacing w:before="80" w:after="80"/>
      </w:pPr>
    </w:p>
    <w:p w14:paraId="4B203B12" w14:textId="77777777" w:rsidR="00401CBF" w:rsidRPr="00DB023D" w:rsidRDefault="00000000">
      <w:pPr>
        <w:spacing w:before="180" w:after="60"/>
        <w:rPr>
          <w:color w:val="auto"/>
        </w:rPr>
      </w:pPr>
      <w:r>
        <w:rPr>
          <w:b/>
          <w:bCs/>
          <w:color w:val="auto"/>
          <w:sz w:val="22"/>
          <w:szCs w:val="22"/>
        </w:rPr>
        <w:t>Tabla 1. Distribución de establecimientos de salud en el Perú (2023)</w:t>
      </w:r>
    </w:p>
    <w:tbl>
      <w:tblPr>
        <w:tblStyle w:val="Tablaconcuadrcula"/>
        <w:tblW w:w="9360" w:type="dxa"/>
        <w:tblLook w:val="0000" w:firstRow="0" w:lastRow="0" w:firstColumn="0" w:lastColumn="0" w:noHBand="0" w:noVBand="0"/>
      </w:tblPr>
      <w:tblGrid>
        <w:gridCol w:w="4500"/>
        <w:gridCol w:w="2500"/>
        <w:gridCol w:w="2360"/>
      </w:tblGrid>
      <w:tr w:rsidR="00A577E2" w:rsidRPr="00A577E2" w14:paraId="178F7644" w14:textId="77777777" w:rsidTr="00A577E2">
        <w:tc>
          <w:tcPr>
            <w:tcW w:w="4500" w:type="dxa"/>
          </w:tcPr>
          <w:p w14:paraId="2E870AD1" w14:textId="77777777" w:rsidR="00401CBF" w:rsidRPr="00A577E2" w:rsidRDefault="00000000">
            <w:pPr>
              <w:jc w:val="center"/>
              <w:rPr>
                <w:color w:val="auto"/>
              </w:rPr>
            </w:pPr>
            <w:r>
              <w:rPr>
                <w:b/>
                <w:bCs/>
                <w:color w:val="auto"/>
                <w:sz w:val="20"/>
                <w:szCs w:val="20"/>
              </w:rPr>
              <w:t>Tipo de establecimiento</w:t>
            </w:r>
          </w:p>
        </w:tc>
        <w:tc>
          <w:tcPr>
            <w:tcW w:w="2500" w:type="dxa"/>
          </w:tcPr>
          <w:p w14:paraId="0DB6AF46" w14:textId="77777777" w:rsidR="00401CBF" w:rsidRPr="00A577E2" w:rsidRDefault="00000000">
            <w:pPr>
              <w:jc w:val="center"/>
              <w:rPr>
                <w:color w:val="auto"/>
              </w:rPr>
            </w:pPr>
            <w:r>
              <w:rPr>
                <w:b/>
                <w:bCs/>
                <w:color w:val="auto"/>
                <w:sz w:val="20"/>
                <w:szCs w:val="20"/>
              </w:rPr>
              <w:t>Cantidad</w:t>
            </w:r>
          </w:p>
        </w:tc>
        <w:tc>
          <w:tcPr>
            <w:tcW w:w="2360" w:type="dxa"/>
          </w:tcPr>
          <w:p w14:paraId="346EBE83" w14:textId="77777777" w:rsidR="00401CBF" w:rsidRPr="00A577E2" w:rsidRDefault="00000000">
            <w:pPr>
              <w:jc w:val="center"/>
              <w:rPr>
                <w:color w:val="auto"/>
              </w:rPr>
            </w:pPr>
            <w:r>
              <w:rPr>
                <w:b/>
                <w:bCs/>
                <w:color w:val="auto"/>
                <w:sz w:val="20"/>
                <w:szCs w:val="20"/>
              </w:rPr>
              <w:t>Porcentaje aproximado</w:t>
            </w:r>
          </w:p>
        </w:tc>
      </w:tr>
      <w:tr w:rsidR="00A577E2" w:rsidRPr="00A577E2" w14:paraId="72B2E185" w14:textId="77777777" w:rsidTr="00A577E2">
        <w:tc>
          <w:tcPr>
            <w:tcW w:w="4500" w:type="dxa"/>
          </w:tcPr>
          <w:p w14:paraId="75B8DDE6" w14:textId="77777777" w:rsidR="00401CBF" w:rsidRPr="00A577E2" w:rsidRDefault="00000000">
            <w:pPr>
              <w:rPr>
                <w:color w:val="auto"/>
              </w:rPr>
            </w:pPr>
            <w:r>
              <w:rPr>
                <w:color w:val="auto"/>
                <w:sz w:val="20"/>
                <w:szCs w:val="20"/>
              </w:rPr>
              <w:t>Hospitales e institutos</w:t>
            </w:r>
          </w:p>
        </w:tc>
        <w:tc>
          <w:tcPr>
            <w:tcW w:w="2500" w:type="dxa"/>
          </w:tcPr>
          <w:p w14:paraId="5025C088" w14:textId="77777777" w:rsidR="00401CBF" w:rsidRPr="00A577E2" w:rsidRDefault="00000000">
            <w:pPr>
              <w:rPr>
                <w:color w:val="auto"/>
              </w:rPr>
            </w:pPr>
            <w:r>
              <w:rPr>
                <w:color w:val="auto"/>
                <w:sz w:val="20"/>
                <w:szCs w:val="20"/>
              </w:rPr>
              <w:t>609</w:t>
            </w:r>
          </w:p>
        </w:tc>
        <w:tc>
          <w:tcPr>
            <w:tcW w:w="2360" w:type="dxa"/>
          </w:tcPr>
          <w:p w14:paraId="53580489" w14:textId="77777777" w:rsidR="00401CBF" w:rsidRPr="00A577E2" w:rsidRDefault="00000000">
            <w:pPr>
              <w:rPr>
                <w:color w:val="auto"/>
              </w:rPr>
            </w:pPr>
            <w:r>
              <w:rPr>
                <w:color w:val="auto"/>
                <w:sz w:val="20"/>
                <w:szCs w:val="20"/>
              </w:rPr>
              <w:t>5,5 %</w:t>
            </w:r>
          </w:p>
        </w:tc>
      </w:tr>
      <w:tr w:rsidR="00A577E2" w:rsidRPr="00A577E2" w14:paraId="65F2A49E" w14:textId="77777777" w:rsidTr="00A577E2">
        <w:tc>
          <w:tcPr>
            <w:tcW w:w="4500" w:type="dxa"/>
          </w:tcPr>
          <w:p w14:paraId="53829EC8" w14:textId="77777777" w:rsidR="00401CBF" w:rsidRPr="00A577E2" w:rsidRDefault="00000000">
            <w:pPr>
              <w:rPr>
                <w:color w:val="auto"/>
              </w:rPr>
            </w:pPr>
            <w:r>
              <w:rPr>
                <w:color w:val="auto"/>
                <w:sz w:val="20"/>
                <w:szCs w:val="20"/>
              </w:rPr>
              <w:t>Centros de salud</w:t>
            </w:r>
          </w:p>
        </w:tc>
        <w:tc>
          <w:tcPr>
            <w:tcW w:w="2500" w:type="dxa"/>
          </w:tcPr>
          <w:p w14:paraId="5512350C" w14:textId="77777777" w:rsidR="00401CBF" w:rsidRPr="00A577E2" w:rsidRDefault="00000000">
            <w:pPr>
              <w:rPr>
                <w:color w:val="auto"/>
              </w:rPr>
            </w:pPr>
            <w:r>
              <w:rPr>
                <w:color w:val="auto"/>
                <w:sz w:val="20"/>
                <w:szCs w:val="20"/>
              </w:rPr>
              <w:t>2.717</w:t>
            </w:r>
          </w:p>
        </w:tc>
        <w:tc>
          <w:tcPr>
            <w:tcW w:w="2360" w:type="dxa"/>
          </w:tcPr>
          <w:p w14:paraId="3689F7C2" w14:textId="77777777" w:rsidR="00401CBF" w:rsidRPr="00A577E2" w:rsidRDefault="00000000">
            <w:pPr>
              <w:rPr>
                <w:color w:val="auto"/>
              </w:rPr>
            </w:pPr>
            <w:r>
              <w:rPr>
                <w:color w:val="auto"/>
                <w:sz w:val="20"/>
                <w:szCs w:val="20"/>
              </w:rPr>
              <w:t>24,8 %</w:t>
            </w:r>
          </w:p>
        </w:tc>
      </w:tr>
      <w:tr w:rsidR="00A577E2" w:rsidRPr="00A577E2" w14:paraId="38C2358B" w14:textId="77777777" w:rsidTr="00A577E2">
        <w:tc>
          <w:tcPr>
            <w:tcW w:w="4500" w:type="dxa"/>
          </w:tcPr>
          <w:p w14:paraId="28A224C1" w14:textId="77777777" w:rsidR="00401CBF" w:rsidRPr="00A577E2" w:rsidRDefault="00000000">
            <w:pPr>
              <w:rPr>
                <w:color w:val="auto"/>
              </w:rPr>
            </w:pPr>
            <w:r>
              <w:rPr>
                <w:color w:val="auto"/>
                <w:sz w:val="20"/>
                <w:szCs w:val="20"/>
              </w:rPr>
              <w:t>Puestos de salud</w:t>
            </w:r>
          </w:p>
        </w:tc>
        <w:tc>
          <w:tcPr>
            <w:tcW w:w="2500" w:type="dxa"/>
          </w:tcPr>
          <w:p w14:paraId="6F68D468" w14:textId="77777777" w:rsidR="00401CBF" w:rsidRPr="00A577E2" w:rsidRDefault="00000000">
            <w:pPr>
              <w:rPr>
                <w:color w:val="auto"/>
              </w:rPr>
            </w:pPr>
            <w:r>
              <w:rPr>
                <w:color w:val="auto"/>
                <w:sz w:val="20"/>
                <w:szCs w:val="20"/>
              </w:rPr>
              <w:t>8.904</w:t>
            </w:r>
          </w:p>
        </w:tc>
        <w:tc>
          <w:tcPr>
            <w:tcW w:w="2360" w:type="dxa"/>
          </w:tcPr>
          <w:p w14:paraId="23A980E2" w14:textId="77777777" w:rsidR="00401CBF" w:rsidRPr="00A577E2" w:rsidRDefault="00000000">
            <w:pPr>
              <w:rPr>
                <w:color w:val="auto"/>
              </w:rPr>
            </w:pPr>
            <w:r>
              <w:rPr>
                <w:color w:val="auto"/>
                <w:sz w:val="20"/>
                <w:szCs w:val="20"/>
              </w:rPr>
              <w:t>69,7 %</w:t>
            </w:r>
          </w:p>
        </w:tc>
      </w:tr>
      <w:tr w:rsidR="00A577E2" w:rsidRPr="00A577E2" w14:paraId="55EB05A5" w14:textId="77777777" w:rsidTr="00A577E2">
        <w:tc>
          <w:tcPr>
            <w:tcW w:w="4500" w:type="dxa"/>
          </w:tcPr>
          <w:p w14:paraId="0D8CEE5D" w14:textId="77777777" w:rsidR="00401CBF" w:rsidRPr="00A577E2" w:rsidRDefault="00000000">
            <w:pPr>
              <w:rPr>
                <w:color w:val="auto"/>
              </w:rPr>
            </w:pPr>
            <w:r>
              <w:rPr>
                <w:b/>
                <w:bCs/>
                <w:color w:val="auto"/>
                <w:sz w:val="20"/>
                <w:szCs w:val="20"/>
              </w:rPr>
              <w:t>Total</w:t>
            </w:r>
          </w:p>
        </w:tc>
        <w:tc>
          <w:tcPr>
            <w:tcW w:w="2500" w:type="dxa"/>
          </w:tcPr>
          <w:p w14:paraId="72A12998" w14:textId="77777777" w:rsidR="00401CBF" w:rsidRPr="00A577E2" w:rsidRDefault="00000000">
            <w:pPr>
              <w:rPr>
                <w:color w:val="auto"/>
              </w:rPr>
            </w:pPr>
            <w:r>
              <w:rPr>
                <w:b/>
                <w:bCs/>
                <w:color w:val="auto"/>
                <w:sz w:val="20"/>
                <w:szCs w:val="20"/>
              </w:rPr>
              <w:t>12.230</w:t>
            </w:r>
          </w:p>
        </w:tc>
        <w:tc>
          <w:tcPr>
            <w:tcW w:w="2360" w:type="dxa"/>
          </w:tcPr>
          <w:p w14:paraId="2BC594D2" w14:textId="77777777" w:rsidR="00401CBF" w:rsidRPr="00A577E2" w:rsidRDefault="00000000">
            <w:pPr>
              <w:rPr>
                <w:color w:val="auto"/>
              </w:rPr>
            </w:pPr>
            <w:r>
              <w:rPr>
                <w:b/>
                <w:bCs/>
                <w:color w:val="auto"/>
                <w:sz w:val="20"/>
                <w:szCs w:val="20"/>
              </w:rPr>
              <w:t>100 %</w:t>
            </w:r>
          </w:p>
        </w:tc>
      </w:tr>
    </w:tbl>
    <w:p w14:paraId="34445E1D" w14:textId="77777777" w:rsidR="00401CBF" w:rsidRPr="00DB023D" w:rsidRDefault="00000000">
      <w:pPr>
        <w:spacing w:before="40" w:after="160"/>
        <w:rPr>
          <w:color w:val="auto"/>
        </w:rPr>
      </w:pPr>
      <w:r>
        <w:rPr>
          <w:color w:val="auto"/>
          <w:sz w:val="20"/>
          <w:szCs w:val="20"/>
        </w:rPr>
        <w:t>Fuente: Ministerio de Salud (2023)</w:t>
      </w:r>
    </w:p>
    <w:p w14:paraId="3DDB49D7" w14:textId="77777777" w:rsidR="00401CBF" w:rsidRDefault="00401CBF">
      <w:pPr>
        <w:spacing w:before="80" w:after="80"/>
      </w:pPr>
    </w:p>
    <w:p w14:paraId="20AC85A3" w14:textId="77777777" w:rsidR="00401CBF" w:rsidRPr="00DB023D" w:rsidRDefault="00000000">
      <w:pPr>
        <w:spacing w:before="180" w:after="60"/>
        <w:rPr>
          <w:color w:val="auto"/>
        </w:rPr>
      </w:pPr>
      <w:r>
        <w:rPr>
          <w:b/>
          <w:bCs/>
          <w:color w:val="auto"/>
          <w:sz w:val="22"/>
          <w:szCs w:val="22"/>
        </w:rPr>
        <w:t>Tabla 2. Indicadores clave de demanda y capacidad hospitalaria (2024–2025)</w:t>
      </w:r>
    </w:p>
    <w:tbl>
      <w:tblPr>
        <w:tblStyle w:val="Tablaconcuadrcula"/>
        <w:tblW w:w="9360" w:type="dxa"/>
        <w:tblLook w:val="0000" w:firstRow="0" w:lastRow="0" w:firstColumn="0" w:lastColumn="0" w:noHBand="0" w:noVBand="0"/>
      </w:tblPr>
      <w:tblGrid>
        <w:gridCol w:w="4200"/>
        <w:gridCol w:w="2700"/>
        <w:gridCol w:w="2460"/>
      </w:tblGrid>
      <w:tr w:rsidR="00A577E2" w:rsidRPr="00A577E2" w14:paraId="4A149208" w14:textId="77777777" w:rsidTr="00A577E2">
        <w:tc>
          <w:tcPr>
            <w:tcW w:w="4200" w:type="dxa"/>
          </w:tcPr>
          <w:p w14:paraId="158F9177" w14:textId="77777777" w:rsidR="00401CBF" w:rsidRPr="00A577E2" w:rsidRDefault="00000000">
            <w:pPr>
              <w:jc w:val="center"/>
              <w:rPr>
                <w:color w:val="auto"/>
              </w:rPr>
            </w:pPr>
            <w:r>
              <w:rPr>
                <w:b/>
                <w:bCs/>
                <w:color w:val="auto"/>
                <w:sz w:val="20"/>
                <w:szCs w:val="20"/>
              </w:rPr>
              <w:t>Indicador</w:t>
            </w:r>
          </w:p>
        </w:tc>
        <w:tc>
          <w:tcPr>
            <w:tcW w:w="2700" w:type="dxa"/>
          </w:tcPr>
          <w:p w14:paraId="3FCC2E24" w14:textId="77777777" w:rsidR="00401CBF" w:rsidRPr="00A577E2" w:rsidRDefault="00000000">
            <w:pPr>
              <w:jc w:val="center"/>
              <w:rPr>
                <w:color w:val="auto"/>
              </w:rPr>
            </w:pPr>
            <w:r>
              <w:rPr>
                <w:b/>
                <w:bCs/>
                <w:color w:val="auto"/>
                <w:sz w:val="20"/>
                <w:szCs w:val="20"/>
              </w:rPr>
              <w:t>Valor reportado</w:t>
            </w:r>
          </w:p>
        </w:tc>
        <w:tc>
          <w:tcPr>
            <w:tcW w:w="2460" w:type="dxa"/>
          </w:tcPr>
          <w:p w14:paraId="1712DF7E" w14:textId="77777777" w:rsidR="00401CBF" w:rsidRPr="00A577E2" w:rsidRDefault="00000000">
            <w:pPr>
              <w:jc w:val="center"/>
              <w:rPr>
                <w:color w:val="auto"/>
              </w:rPr>
            </w:pPr>
            <w:r>
              <w:rPr>
                <w:b/>
                <w:bCs/>
                <w:color w:val="auto"/>
                <w:sz w:val="20"/>
                <w:szCs w:val="20"/>
              </w:rPr>
              <w:t>Fuente</w:t>
            </w:r>
          </w:p>
        </w:tc>
      </w:tr>
      <w:tr w:rsidR="00A577E2" w:rsidRPr="00A577E2" w14:paraId="66408752" w14:textId="77777777" w:rsidTr="00A577E2">
        <w:tc>
          <w:tcPr>
            <w:tcW w:w="4200" w:type="dxa"/>
          </w:tcPr>
          <w:p w14:paraId="12330BA9" w14:textId="77777777" w:rsidR="00401CBF" w:rsidRPr="00A577E2" w:rsidRDefault="00000000">
            <w:pPr>
              <w:rPr>
                <w:color w:val="auto"/>
              </w:rPr>
            </w:pPr>
            <w:r>
              <w:rPr>
                <w:color w:val="auto"/>
                <w:sz w:val="20"/>
                <w:szCs w:val="20"/>
              </w:rPr>
              <w:t>Total de atenciones SIS (2024)</w:t>
            </w:r>
          </w:p>
        </w:tc>
        <w:tc>
          <w:tcPr>
            <w:tcW w:w="2700" w:type="dxa"/>
          </w:tcPr>
          <w:p w14:paraId="4B530233" w14:textId="77777777" w:rsidR="00401CBF" w:rsidRPr="00A577E2" w:rsidRDefault="00000000">
            <w:pPr>
              <w:rPr>
                <w:color w:val="auto"/>
              </w:rPr>
            </w:pPr>
            <w:r>
              <w:rPr>
                <w:color w:val="auto"/>
                <w:sz w:val="20"/>
                <w:szCs w:val="20"/>
              </w:rPr>
              <w:t>90,9 millones</w:t>
            </w:r>
          </w:p>
        </w:tc>
        <w:tc>
          <w:tcPr>
            <w:tcW w:w="2460" w:type="dxa"/>
          </w:tcPr>
          <w:p w14:paraId="4A883405" w14:textId="77777777" w:rsidR="00401CBF" w:rsidRPr="00A577E2" w:rsidRDefault="00000000">
            <w:pPr>
              <w:rPr>
                <w:color w:val="auto"/>
              </w:rPr>
            </w:pPr>
            <w:r>
              <w:rPr>
                <w:color w:val="auto"/>
                <w:sz w:val="20"/>
                <w:szCs w:val="20"/>
              </w:rPr>
              <w:t>MINSA, 2025</w:t>
            </w:r>
          </w:p>
        </w:tc>
      </w:tr>
      <w:tr w:rsidR="00A577E2" w:rsidRPr="00A577E2" w14:paraId="2D960375" w14:textId="77777777" w:rsidTr="00A577E2">
        <w:tc>
          <w:tcPr>
            <w:tcW w:w="4200" w:type="dxa"/>
          </w:tcPr>
          <w:p w14:paraId="54943705" w14:textId="77777777" w:rsidR="00401CBF" w:rsidRPr="00A577E2" w:rsidRDefault="00000000">
            <w:pPr>
              <w:rPr>
                <w:color w:val="auto"/>
              </w:rPr>
            </w:pPr>
            <w:r>
              <w:rPr>
                <w:color w:val="auto"/>
                <w:sz w:val="20"/>
                <w:szCs w:val="20"/>
              </w:rPr>
              <w:t>Densidad de camas hospitalarias (2022)</w:t>
            </w:r>
          </w:p>
        </w:tc>
        <w:tc>
          <w:tcPr>
            <w:tcW w:w="2700" w:type="dxa"/>
          </w:tcPr>
          <w:p w14:paraId="550F99AD" w14:textId="77777777" w:rsidR="00401CBF" w:rsidRPr="00A577E2" w:rsidRDefault="00000000">
            <w:pPr>
              <w:rPr>
                <w:color w:val="auto"/>
              </w:rPr>
            </w:pPr>
            <w:r>
              <w:rPr>
                <w:color w:val="auto"/>
                <w:sz w:val="20"/>
                <w:szCs w:val="20"/>
              </w:rPr>
              <w:t>1,2 camas/1.000 hab.</w:t>
            </w:r>
          </w:p>
        </w:tc>
        <w:tc>
          <w:tcPr>
            <w:tcW w:w="2460" w:type="dxa"/>
          </w:tcPr>
          <w:p w14:paraId="52875A0A" w14:textId="77777777" w:rsidR="00401CBF" w:rsidRPr="00A577E2" w:rsidRDefault="00000000">
            <w:pPr>
              <w:rPr>
                <w:color w:val="auto"/>
              </w:rPr>
            </w:pPr>
            <w:r>
              <w:rPr>
                <w:color w:val="auto"/>
                <w:sz w:val="20"/>
                <w:szCs w:val="20"/>
              </w:rPr>
              <w:t>OCDE, 2025</w:t>
            </w:r>
          </w:p>
        </w:tc>
      </w:tr>
      <w:tr w:rsidR="00A577E2" w:rsidRPr="00A577E2" w14:paraId="74DD16BD" w14:textId="77777777" w:rsidTr="00A577E2">
        <w:tc>
          <w:tcPr>
            <w:tcW w:w="4200" w:type="dxa"/>
          </w:tcPr>
          <w:p w14:paraId="6F0F6077" w14:textId="77777777" w:rsidR="00401CBF" w:rsidRPr="00A577E2" w:rsidRDefault="00000000">
            <w:pPr>
              <w:rPr>
                <w:color w:val="auto"/>
              </w:rPr>
            </w:pPr>
            <w:r>
              <w:rPr>
                <w:color w:val="auto"/>
                <w:sz w:val="20"/>
                <w:szCs w:val="20"/>
              </w:rPr>
              <w:t>Promedio de camas en América Latina</w:t>
            </w:r>
          </w:p>
        </w:tc>
        <w:tc>
          <w:tcPr>
            <w:tcW w:w="2700" w:type="dxa"/>
          </w:tcPr>
          <w:p w14:paraId="3BF4A194" w14:textId="77777777" w:rsidR="00401CBF" w:rsidRPr="00A577E2" w:rsidRDefault="00000000">
            <w:pPr>
              <w:rPr>
                <w:color w:val="auto"/>
              </w:rPr>
            </w:pPr>
            <w:r>
              <w:rPr>
                <w:color w:val="auto"/>
                <w:sz w:val="20"/>
                <w:szCs w:val="20"/>
              </w:rPr>
              <w:t>2,1 camas/1.000 hab.</w:t>
            </w:r>
          </w:p>
        </w:tc>
        <w:tc>
          <w:tcPr>
            <w:tcW w:w="2460" w:type="dxa"/>
          </w:tcPr>
          <w:p w14:paraId="32E7776B" w14:textId="77777777" w:rsidR="00401CBF" w:rsidRPr="00A577E2" w:rsidRDefault="00000000">
            <w:pPr>
              <w:rPr>
                <w:color w:val="auto"/>
              </w:rPr>
            </w:pPr>
            <w:r>
              <w:rPr>
                <w:color w:val="auto"/>
                <w:sz w:val="20"/>
                <w:szCs w:val="20"/>
              </w:rPr>
              <w:t>OCDE/BM, 2020</w:t>
            </w:r>
          </w:p>
        </w:tc>
      </w:tr>
      <w:tr w:rsidR="00A577E2" w:rsidRPr="00A577E2" w14:paraId="2765F6DC" w14:textId="77777777" w:rsidTr="00A577E2">
        <w:tc>
          <w:tcPr>
            <w:tcW w:w="4200" w:type="dxa"/>
          </w:tcPr>
          <w:p w14:paraId="60BE4CD1" w14:textId="77777777" w:rsidR="00401CBF" w:rsidRPr="00A577E2" w:rsidRDefault="00000000">
            <w:pPr>
              <w:rPr>
                <w:color w:val="auto"/>
              </w:rPr>
            </w:pPr>
            <w:r>
              <w:rPr>
                <w:color w:val="auto"/>
                <w:sz w:val="20"/>
                <w:szCs w:val="20"/>
              </w:rPr>
              <w:t>Promedio OCDE</w:t>
            </w:r>
          </w:p>
        </w:tc>
        <w:tc>
          <w:tcPr>
            <w:tcW w:w="2700" w:type="dxa"/>
          </w:tcPr>
          <w:p w14:paraId="7F95C703" w14:textId="77777777" w:rsidR="00401CBF" w:rsidRPr="00A577E2" w:rsidRDefault="00000000">
            <w:pPr>
              <w:rPr>
                <w:color w:val="auto"/>
              </w:rPr>
            </w:pPr>
            <w:r>
              <w:rPr>
                <w:color w:val="auto"/>
                <w:sz w:val="20"/>
                <w:szCs w:val="20"/>
              </w:rPr>
              <w:t>4,7 camas/1.000 hab.</w:t>
            </w:r>
          </w:p>
        </w:tc>
        <w:tc>
          <w:tcPr>
            <w:tcW w:w="2460" w:type="dxa"/>
          </w:tcPr>
          <w:p w14:paraId="3000BD2B" w14:textId="77777777" w:rsidR="00401CBF" w:rsidRPr="00A577E2" w:rsidRDefault="00000000">
            <w:pPr>
              <w:rPr>
                <w:color w:val="auto"/>
              </w:rPr>
            </w:pPr>
            <w:r>
              <w:rPr>
                <w:color w:val="auto"/>
                <w:sz w:val="20"/>
                <w:szCs w:val="20"/>
              </w:rPr>
              <w:t>OCDE, 2020</w:t>
            </w:r>
          </w:p>
        </w:tc>
      </w:tr>
      <w:tr w:rsidR="00A577E2" w:rsidRPr="00A577E2" w14:paraId="7DC748D7" w14:textId="77777777" w:rsidTr="00A577E2">
        <w:tc>
          <w:tcPr>
            <w:tcW w:w="4200" w:type="dxa"/>
          </w:tcPr>
          <w:p w14:paraId="0DBC2067" w14:textId="77777777" w:rsidR="00401CBF" w:rsidRPr="00A577E2" w:rsidRDefault="00000000">
            <w:pPr>
              <w:rPr>
                <w:color w:val="auto"/>
              </w:rPr>
            </w:pPr>
            <w:r>
              <w:rPr>
                <w:color w:val="auto"/>
                <w:sz w:val="20"/>
                <w:szCs w:val="20"/>
              </w:rPr>
              <w:t>Tiempo de espera hospitalización Lima</w:t>
            </w:r>
          </w:p>
        </w:tc>
        <w:tc>
          <w:tcPr>
            <w:tcW w:w="2700" w:type="dxa"/>
          </w:tcPr>
          <w:p w14:paraId="0533D807" w14:textId="77777777" w:rsidR="00401CBF" w:rsidRPr="00A577E2" w:rsidRDefault="00000000">
            <w:pPr>
              <w:rPr>
                <w:color w:val="auto"/>
              </w:rPr>
            </w:pPr>
            <w:r>
              <w:rPr>
                <w:color w:val="auto"/>
                <w:sz w:val="20"/>
                <w:szCs w:val="20"/>
              </w:rPr>
              <w:t>14 días promedio</w:t>
            </w:r>
          </w:p>
        </w:tc>
        <w:tc>
          <w:tcPr>
            <w:tcW w:w="2460" w:type="dxa"/>
          </w:tcPr>
          <w:p w14:paraId="30F33865" w14:textId="77777777" w:rsidR="00401CBF" w:rsidRPr="00A577E2" w:rsidRDefault="00000000">
            <w:pPr>
              <w:rPr>
                <w:color w:val="auto"/>
              </w:rPr>
            </w:pPr>
            <w:r>
              <w:rPr>
                <w:color w:val="auto"/>
                <w:sz w:val="20"/>
                <w:szCs w:val="20"/>
              </w:rPr>
              <w:t>SUSALUD, 2023</w:t>
            </w:r>
          </w:p>
        </w:tc>
      </w:tr>
      <w:tr w:rsidR="00A577E2" w:rsidRPr="00A577E2" w14:paraId="6A9C9FF2" w14:textId="77777777" w:rsidTr="00A577E2">
        <w:tc>
          <w:tcPr>
            <w:tcW w:w="4200" w:type="dxa"/>
          </w:tcPr>
          <w:p w14:paraId="61424B40" w14:textId="77777777" w:rsidR="00401CBF" w:rsidRPr="00A577E2" w:rsidRDefault="00000000">
            <w:pPr>
              <w:rPr>
                <w:color w:val="auto"/>
              </w:rPr>
            </w:pPr>
            <w:r>
              <w:rPr>
                <w:color w:val="auto"/>
                <w:sz w:val="20"/>
                <w:szCs w:val="20"/>
              </w:rPr>
              <w:t>Gasto en salud Perú (% PBI)</w:t>
            </w:r>
          </w:p>
        </w:tc>
        <w:tc>
          <w:tcPr>
            <w:tcW w:w="2700" w:type="dxa"/>
          </w:tcPr>
          <w:p w14:paraId="474DCCDD" w14:textId="77777777" w:rsidR="00401CBF" w:rsidRPr="00A577E2" w:rsidRDefault="00000000">
            <w:pPr>
              <w:rPr>
                <w:color w:val="auto"/>
              </w:rPr>
            </w:pPr>
            <w:r>
              <w:rPr>
                <w:color w:val="auto"/>
                <w:sz w:val="20"/>
                <w:szCs w:val="20"/>
              </w:rPr>
              <w:t>5 % vs. 9 % OCDE</w:t>
            </w:r>
          </w:p>
        </w:tc>
        <w:tc>
          <w:tcPr>
            <w:tcW w:w="2460" w:type="dxa"/>
          </w:tcPr>
          <w:p w14:paraId="0EB9025F" w14:textId="77777777" w:rsidR="00401CBF" w:rsidRPr="00A577E2" w:rsidRDefault="00000000">
            <w:pPr>
              <w:rPr>
                <w:color w:val="auto"/>
              </w:rPr>
            </w:pPr>
            <w:r>
              <w:rPr>
                <w:color w:val="auto"/>
                <w:sz w:val="20"/>
                <w:szCs w:val="20"/>
              </w:rPr>
              <w:t>OCDE, 2025</w:t>
            </w:r>
          </w:p>
        </w:tc>
      </w:tr>
    </w:tbl>
    <w:p w14:paraId="15B0F1EA" w14:textId="77777777" w:rsidR="00401CBF" w:rsidRPr="00DB023D" w:rsidRDefault="00000000">
      <w:pPr>
        <w:spacing w:before="40" w:after="160"/>
        <w:rPr>
          <w:color w:val="auto"/>
        </w:rPr>
      </w:pPr>
      <w:r>
        <w:rPr>
          <w:color w:val="auto"/>
          <w:sz w:val="20"/>
          <w:szCs w:val="20"/>
        </w:rPr>
        <w:t>Fuente: Elaboración propia con datos de MINSA (2025), OCDE (2020, 2025)</w:t>
      </w:r>
    </w:p>
    <w:p w14:paraId="403D602B" w14:textId="77777777" w:rsidR="00401CBF" w:rsidRDefault="00401CBF">
      <w:pPr>
        <w:spacing w:before="80" w:after="80"/>
      </w:pPr>
    </w:p>
    <w:p w14:paraId="0D9F3A60" w14:textId="77777777" w:rsidR="00401CBF" w:rsidRPr="00DB023D" w:rsidRDefault="00000000">
      <w:pPr>
        <w:spacing w:before="180" w:after="60"/>
        <w:rPr>
          <w:color w:val="auto"/>
        </w:rPr>
      </w:pPr>
      <w:r>
        <w:rPr>
          <w:b/>
          <w:bCs/>
          <w:color w:val="auto"/>
          <w:sz w:val="22"/>
          <w:szCs w:val="22"/>
        </w:rPr>
        <w:t>Tabla 3. Matriz de involucrados – Nueva sede clínica</w:t>
      </w:r>
    </w:p>
    <w:tbl>
      <w:tblPr>
        <w:tblStyle w:val="Tablaconcuadrcula"/>
        <w:tblW w:w="9360" w:type="dxa"/>
        <w:tblLook w:val="0000" w:firstRow="0" w:lastRow="0" w:firstColumn="0" w:lastColumn="0" w:noHBand="0" w:noVBand="0"/>
      </w:tblPr>
      <w:tblGrid>
        <w:gridCol w:w="1800"/>
        <w:gridCol w:w="2100"/>
        <w:gridCol w:w="1000"/>
        <w:gridCol w:w="1100"/>
        <w:gridCol w:w="1100"/>
        <w:gridCol w:w="2260"/>
      </w:tblGrid>
      <w:tr w:rsidR="00A577E2" w:rsidRPr="00A577E2" w14:paraId="13E3E3FD" w14:textId="77777777" w:rsidTr="00A577E2">
        <w:tc>
          <w:tcPr>
            <w:tcW w:w="1800" w:type="dxa"/>
          </w:tcPr>
          <w:p w14:paraId="308F25CE" w14:textId="77777777" w:rsidR="00401CBF" w:rsidRPr="00A577E2" w:rsidRDefault="00000000">
            <w:pPr>
              <w:jc w:val="center"/>
              <w:rPr>
                <w:color w:val="auto"/>
              </w:rPr>
            </w:pPr>
            <w:r>
              <w:rPr>
                <w:b/>
                <w:bCs/>
                <w:color w:val="auto"/>
                <w:sz w:val="20"/>
                <w:szCs w:val="20"/>
              </w:rPr>
              <w:t>Involucrado</w:t>
            </w:r>
          </w:p>
        </w:tc>
        <w:tc>
          <w:tcPr>
            <w:tcW w:w="2100" w:type="dxa"/>
          </w:tcPr>
          <w:p w14:paraId="7EAA1AC3" w14:textId="77777777" w:rsidR="00401CBF" w:rsidRPr="00A577E2" w:rsidRDefault="00000000">
            <w:pPr>
              <w:jc w:val="center"/>
              <w:rPr>
                <w:color w:val="auto"/>
              </w:rPr>
            </w:pPr>
            <w:r>
              <w:rPr>
                <w:b/>
                <w:bCs/>
                <w:color w:val="auto"/>
                <w:sz w:val="20"/>
                <w:szCs w:val="20"/>
              </w:rPr>
              <w:t>Interés principal</w:t>
            </w:r>
          </w:p>
        </w:tc>
        <w:tc>
          <w:tcPr>
            <w:tcW w:w="1000" w:type="dxa"/>
          </w:tcPr>
          <w:p w14:paraId="5ED19D41" w14:textId="77777777" w:rsidR="00401CBF" w:rsidRPr="00A577E2" w:rsidRDefault="00000000">
            <w:pPr>
              <w:jc w:val="center"/>
              <w:rPr>
                <w:color w:val="auto"/>
              </w:rPr>
            </w:pPr>
            <w:r>
              <w:rPr>
                <w:b/>
                <w:bCs/>
                <w:color w:val="auto"/>
                <w:sz w:val="20"/>
                <w:szCs w:val="20"/>
              </w:rPr>
              <w:t>Nivel interés</w:t>
            </w:r>
          </w:p>
        </w:tc>
        <w:tc>
          <w:tcPr>
            <w:tcW w:w="1100" w:type="dxa"/>
          </w:tcPr>
          <w:p w14:paraId="2A8AAE8A" w14:textId="77777777" w:rsidR="00401CBF" w:rsidRPr="00A577E2" w:rsidRDefault="00000000">
            <w:pPr>
              <w:jc w:val="center"/>
              <w:rPr>
                <w:color w:val="auto"/>
              </w:rPr>
            </w:pPr>
            <w:r>
              <w:rPr>
                <w:b/>
                <w:bCs/>
                <w:color w:val="auto"/>
                <w:sz w:val="20"/>
                <w:szCs w:val="20"/>
              </w:rPr>
              <w:t>Nivel influencia</w:t>
            </w:r>
          </w:p>
        </w:tc>
        <w:tc>
          <w:tcPr>
            <w:tcW w:w="1100" w:type="dxa"/>
          </w:tcPr>
          <w:p w14:paraId="2556BB80" w14:textId="77777777" w:rsidR="00401CBF" w:rsidRPr="00A577E2" w:rsidRDefault="00000000">
            <w:pPr>
              <w:jc w:val="center"/>
              <w:rPr>
                <w:color w:val="auto"/>
              </w:rPr>
            </w:pPr>
            <w:r>
              <w:rPr>
                <w:b/>
                <w:bCs/>
                <w:color w:val="auto"/>
                <w:sz w:val="20"/>
                <w:szCs w:val="20"/>
              </w:rPr>
              <w:t>Impacto esperado</w:t>
            </w:r>
          </w:p>
        </w:tc>
        <w:tc>
          <w:tcPr>
            <w:tcW w:w="2260" w:type="dxa"/>
          </w:tcPr>
          <w:p w14:paraId="0B63EF66" w14:textId="77777777" w:rsidR="00401CBF" w:rsidRPr="00A577E2" w:rsidRDefault="00000000">
            <w:pPr>
              <w:jc w:val="center"/>
              <w:rPr>
                <w:color w:val="auto"/>
              </w:rPr>
            </w:pPr>
            <w:r>
              <w:rPr>
                <w:b/>
                <w:bCs/>
                <w:color w:val="auto"/>
                <w:sz w:val="20"/>
                <w:szCs w:val="20"/>
              </w:rPr>
              <w:t>Estrategia</w:t>
            </w:r>
          </w:p>
        </w:tc>
      </w:tr>
      <w:tr w:rsidR="00A577E2" w:rsidRPr="00A577E2" w14:paraId="60629391" w14:textId="77777777" w:rsidTr="00A577E2">
        <w:tc>
          <w:tcPr>
            <w:tcW w:w="1800" w:type="dxa"/>
          </w:tcPr>
          <w:p w14:paraId="28AE22C6" w14:textId="77777777" w:rsidR="00401CBF" w:rsidRPr="00A577E2" w:rsidRDefault="00000000">
            <w:pPr>
              <w:rPr>
                <w:color w:val="auto"/>
              </w:rPr>
            </w:pPr>
            <w:r>
              <w:rPr>
                <w:color w:val="auto"/>
                <w:sz w:val="20"/>
                <w:szCs w:val="20"/>
              </w:rPr>
              <w:t>Ministerio de Salud (MINSA)</w:t>
            </w:r>
          </w:p>
        </w:tc>
        <w:tc>
          <w:tcPr>
            <w:tcW w:w="2100" w:type="dxa"/>
          </w:tcPr>
          <w:p w14:paraId="3B78D2CF" w14:textId="77777777" w:rsidR="00401CBF" w:rsidRPr="00A577E2" w:rsidRDefault="00000000">
            <w:pPr>
              <w:rPr>
                <w:color w:val="auto"/>
              </w:rPr>
            </w:pPr>
            <w:r>
              <w:rPr>
                <w:color w:val="auto"/>
                <w:sz w:val="20"/>
                <w:szCs w:val="20"/>
              </w:rPr>
              <w:t>Regulación, licencias, supervisión sanitaria</w:t>
            </w:r>
          </w:p>
        </w:tc>
        <w:tc>
          <w:tcPr>
            <w:tcW w:w="1000" w:type="dxa"/>
          </w:tcPr>
          <w:p w14:paraId="253C109D" w14:textId="77777777" w:rsidR="00401CBF" w:rsidRPr="00A577E2" w:rsidRDefault="00000000">
            <w:pPr>
              <w:rPr>
                <w:color w:val="auto"/>
              </w:rPr>
            </w:pPr>
            <w:r>
              <w:rPr>
                <w:color w:val="auto"/>
                <w:sz w:val="20"/>
                <w:szCs w:val="20"/>
              </w:rPr>
              <w:t>Alto</w:t>
            </w:r>
          </w:p>
        </w:tc>
        <w:tc>
          <w:tcPr>
            <w:tcW w:w="1100" w:type="dxa"/>
          </w:tcPr>
          <w:p w14:paraId="0C562078" w14:textId="77777777" w:rsidR="00401CBF" w:rsidRPr="00A577E2" w:rsidRDefault="00000000">
            <w:pPr>
              <w:rPr>
                <w:color w:val="auto"/>
              </w:rPr>
            </w:pPr>
            <w:r>
              <w:rPr>
                <w:color w:val="auto"/>
                <w:sz w:val="20"/>
                <w:szCs w:val="20"/>
              </w:rPr>
              <w:t>Alto</w:t>
            </w:r>
          </w:p>
        </w:tc>
        <w:tc>
          <w:tcPr>
            <w:tcW w:w="1100" w:type="dxa"/>
          </w:tcPr>
          <w:p w14:paraId="5F284F5E" w14:textId="77777777" w:rsidR="00401CBF" w:rsidRPr="00A577E2" w:rsidRDefault="00000000">
            <w:pPr>
              <w:rPr>
                <w:color w:val="auto"/>
              </w:rPr>
            </w:pPr>
            <w:r>
              <w:rPr>
                <w:color w:val="auto"/>
                <w:sz w:val="20"/>
                <w:szCs w:val="20"/>
              </w:rPr>
              <w:t>Alto</w:t>
            </w:r>
          </w:p>
        </w:tc>
        <w:tc>
          <w:tcPr>
            <w:tcW w:w="2260" w:type="dxa"/>
          </w:tcPr>
          <w:p w14:paraId="2879B6B2" w14:textId="77777777" w:rsidR="00401CBF" w:rsidRPr="00A577E2" w:rsidRDefault="00000000">
            <w:pPr>
              <w:rPr>
                <w:color w:val="auto"/>
              </w:rPr>
            </w:pPr>
            <w:r>
              <w:rPr>
                <w:color w:val="auto"/>
                <w:sz w:val="20"/>
                <w:szCs w:val="20"/>
              </w:rPr>
              <w:t>Coordinación temprana para licencias</w:t>
            </w:r>
          </w:p>
        </w:tc>
      </w:tr>
      <w:tr w:rsidR="00A577E2" w:rsidRPr="00A577E2" w14:paraId="5A2E0E84" w14:textId="77777777" w:rsidTr="00A577E2">
        <w:tc>
          <w:tcPr>
            <w:tcW w:w="1800" w:type="dxa"/>
          </w:tcPr>
          <w:p w14:paraId="40C417C3" w14:textId="77777777" w:rsidR="00401CBF" w:rsidRPr="00A577E2" w:rsidRDefault="00000000">
            <w:pPr>
              <w:rPr>
                <w:color w:val="auto"/>
              </w:rPr>
            </w:pPr>
            <w:r>
              <w:rPr>
                <w:color w:val="auto"/>
                <w:sz w:val="20"/>
                <w:szCs w:val="20"/>
              </w:rPr>
              <w:t>Gobiernos regionales y locales</w:t>
            </w:r>
          </w:p>
        </w:tc>
        <w:tc>
          <w:tcPr>
            <w:tcW w:w="2100" w:type="dxa"/>
          </w:tcPr>
          <w:p w14:paraId="3DD077DF" w14:textId="77777777" w:rsidR="00401CBF" w:rsidRPr="00A577E2" w:rsidRDefault="00000000">
            <w:pPr>
              <w:rPr>
                <w:color w:val="auto"/>
              </w:rPr>
            </w:pPr>
            <w:r>
              <w:rPr>
                <w:color w:val="auto"/>
                <w:sz w:val="20"/>
                <w:szCs w:val="20"/>
              </w:rPr>
              <w:t>Permisos, alineamiento con planes de desarrollo</w:t>
            </w:r>
          </w:p>
        </w:tc>
        <w:tc>
          <w:tcPr>
            <w:tcW w:w="1000" w:type="dxa"/>
          </w:tcPr>
          <w:p w14:paraId="01936C4C" w14:textId="77777777" w:rsidR="00401CBF" w:rsidRPr="00A577E2" w:rsidRDefault="00000000">
            <w:pPr>
              <w:rPr>
                <w:color w:val="auto"/>
              </w:rPr>
            </w:pPr>
            <w:r>
              <w:rPr>
                <w:color w:val="auto"/>
                <w:sz w:val="20"/>
                <w:szCs w:val="20"/>
              </w:rPr>
              <w:t>Medio</w:t>
            </w:r>
          </w:p>
        </w:tc>
        <w:tc>
          <w:tcPr>
            <w:tcW w:w="1100" w:type="dxa"/>
          </w:tcPr>
          <w:p w14:paraId="0FAE61A0" w14:textId="77777777" w:rsidR="00401CBF" w:rsidRPr="00A577E2" w:rsidRDefault="00000000">
            <w:pPr>
              <w:rPr>
                <w:color w:val="auto"/>
              </w:rPr>
            </w:pPr>
            <w:r>
              <w:rPr>
                <w:color w:val="auto"/>
                <w:sz w:val="20"/>
                <w:szCs w:val="20"/>
              </w:rPr>
              <w:t>Medio</w:t>
            </w:r>
          </w:p>
        </w:tc>
        <w:tc>
          <w:tcPr>
            <w:tcW w:w="1100" w:type="dxa"/>
          </w:tcPr>
          <w:p w14:paraId="2FE3EB94" w14:textId="77777777" w:rsidR="00401CBF" w:rsidRPr="00A577E2" w:rsidRDefault="00000000">
            <w:pPr>
              <w:rPr>
                <w:color w:val="auto"/>
              </w:rPr>
            </w:pPr>
            <w:r>
              <w:rPr>
                <w:color w:val="auto"/>
                <w:sz w:val="20"/>
                <w:szCs w:val="20"/>
              </w:rPr>
              <w:t>Medio</w:t>
            </w:r>
          </w:p>
        </w:tc>
        <w:tc>
          <w:tcPr>
            <w:tcW w:w="2260" w:type="dxa"/>
          </w:tcPr>
          <w:p w14:paraId="55D15170" w14:textId="77777777" w:rsidR="00401CBF" w:rsidRPr="00A577E2" w:rsidRDefault="00000000">
            <w:pPr>
              <w:rPr>
                <w:color w:val="auto"/>
              </w:rPr>
            </w:pPr>
            <w:r>
              <w:rPr>
                <w:color w:val="auto"/>
                <w:sz w:val="20"/>
                <w:szCs w:val="20"/>
              </w:rPr>
              <w:t>Gestión directa</w:t>
            </w:r>
          </w:p>
        </w:tc>
      </w:tr>
      <w:tr w:rsidR="00A577E2" w:rsidRPr="00A577E2" w14:paraId="66241DF0" w14:textId="77777777" w:rsidTr="00A577E2">
        <w:tc>
          <w:tcPr>
            <w:tcW w:w="1800" w:type="dxa"/>
          </w:tcPr>
          <w:p w14:paraId="33EFB16D" w14:textId="77777777" w:rsidR="00401CBF" w:rsidRPr="00A577E2" w:rsidRDefault="00000000">
            <w:pPr>
              <w:rPr>
                <w:color w:val="auto"/>
              </w:rPr>
            </w:pPr>
            <w:r>
              <w:rPr>
                <w:color w:val="auto"/>
                <w:sz w:val="20"/>
                <w:szCs w:val="20"/>
              </w:rPr>
              <w:t>Aseguradoras y SIS</w:t>
            </w:r>
          </w:p>
        </w:tc>
        <w:tc>
          <w:tcPr>
            <w:tcW w:w="2100" w:type="dxa"/>
          </w:tcPr>
          <w:p w14:paraId="0D76636A" w14:textId="77777777" w:rsidR="00401CBF" w:rsidRPr="00A577E2" w:rsidRDefault="00000000">
            <w:pPr>
              <w:rPr>
                <w:color w:val="auto"/>
              </w:rPr>
            </w:pPr>
            <w:r>
              <w:rPr>
                <w:color w:val="auto"/>
                <w:sz w:val="20"/>
                <w:szCs w:val="20"/>
              </w:rPr>
              <w:t>Contratos de cobertura, tarifas</w:t>
            </w:r>
          </w:p>
        </w:tc>
        <w:tc>
          <w:tcPr>
            <w:tcW w:w="1000" w:type="dxa"/>
          </w:tcPr>
          <w:p w14:paraId="11D0918F" w14:textId="77777777" w:rsidR="00401CBF" w:rsidRPr="00A577E2" w:rsidRDefault="00000000">
            <w:pPr>
              <w:rPr>
                <w:color w:val="auto"/>
              </w:rPr>
            </w:pPr>
            <w:r>
              <w:rPr>
                <w:color w:val="auto"/>
                <w:sz w:val="20"/>
                <w:szCs w:val="20"/>
              </w:rPr>
              <w:t>Alto</w:t>
            </w:r>
          </w:p>
        </w:tc>
        <w:tc>
          <w:tcPr>
            <w:tcW w:w="1100" w:type="dxa"/>
          </w:tcPr>
          <w:p w14:paraId="096CC955" w14:textId="77777777" w:rsidR="00401CBF" w:rsidRPr="00A577E2" w:rsidRDefault="00000000">
            <w:pPr>
              <w:rPr>
                <w:color w:val="auto"/>
              </w:rPr>
            </w:pPr>
            <w:r>
              <w:rPr>
                <w:color w:val="auto"/>
                <w:sz w:val="20"/>
                <w:szCs w:val="20"/>
              </w:rPr>
              <w:t>Medio</w:t>
            </w:r>
          </w:p>
        </w:tc>
        <w:tc>
          <w:tcPr>
            <w:tcW w:w="1100" w:type="dxa"/>
          </w:tcPr>
          <w:p w14:paraId="2D748611" w14:textId="77777777" w:rsidR="00401CBF" w:rsidRPr="00A577E2" w:rsidRDefault="00000000">
            <w:pPr>
              <w:rPr>
                <w:color w:val="auto"/>
              </w:rPr>
            </w:pPr>
            <w:r>
              <w:rPr>
                <w:color w:val="auto"/>
                <w:sz w:val="20"/>
                <w:szCs w:val="20"/>
              </w:rPr>
              <w:t>Alto</w:t>
            </w:r>
          </w:p>
        </w:tc>
        <w:tc>
          <w:tcPr>
            <w:tcW w:w="2260" w:type="dxa"/>
          </w:tcPr>
          <w:p w14:paraId="6A47F8E3" w14:textId="77777777" w:rsidR="00401CBF" w:rsidRPr="00A577E2" w:rsidRDefault="00000000">
            <w:pPr>
              <w:rPr>
                <w:color w:val="auto"/>
              </w:rPr>
            </w:pPr>
            <w:r>
              <w:rPr>
                <w:color w:val="auto"/>
                <w:sz w:val="20"/>
                <w:szCs w:val="20"/>
              </w:rPr>
              <w:t>Negociación de convenios</w:t>
            </w:r>
          </w:p>
        </w:tc>
      </w:tr>
      <w:tr w:rsidR="00A577E2" w:rsidRPr="00A577E2" w14:paraId="144CA800" w14:textId="77777777" w:rsidTr="00A577E2">
        <w:tc>
          <w:tcPr>
            <w:tcW w:w="1800" w:type="dxa"/>
          </w:tcPr>
          <w:p w14:paraId="129D7B99" w14:textId="77777777" w:rsidR="00401CBF" w:rsidRPr="00A577E2" w:rsidRDefault="00000000">
            <w:pPr>
              <w:rPr>
                <w:color w:val="auto"/>
              </w:rPr>
            </w:pPr>
            <w:r>
              <w:rPr>
                <w:color w:val="auto"/>
                <w:sz w:val="20"/>
                <w:szCs w:val="20"/>
              </w:rPr>
              <w:t>Pacientes y comunidad</w:t>
            </w:r>
          </w:p>
        </w:tc>
        <w:tc>
          <w:tcPr>
            <w:tcW w:w="2100" w:type="dxa"/>
          </w:tcPr>
          <w:p w14:paraId="3E9B5647" w14:textId="77777777" w:rsidR="00401CBF" w:rsidRPr="00A577E2" w:rsidRDefault="00000000">
            <w:pPr>
              <w:rPr>
                <w:color w:val="auto"/>
              </w:rPr>
            </w:pPr>
            <w:r>
              <w:rPr>
                <w:color w:val="auto"/>
                <w:sz w:val="20"/>
                <w:szCs w:val="20"/>
              </w:rPr>
              <w:t>Acceso rápido y servicios de calidad</w:t>
            </w:r>
          </w:p>
        </w:tc>
        <w:tc>
          <w:tcPr>
            <w:tcW w:w="1000" w:type="dxa"/>
          </w:tcPr>
          <w:p w14:paraId="6849B663" w14:textId="77777777" w:rsidR="00401CBF" w:rsidRPr="00A577E2" w:rsidRDefault="00000000">
            <w:pPr>
              <w:rPr>
                <w:color w:val="auto"/>
              </w:rPr>
            </w:pPr>
            <w:r>
              <w:rPr>
                <w:color w:val="auto"/>
                <w:sz w:val="20"/>
                <w:szCs w:val="20"/>
              </w:rPr>
              <w:t>Alto</w:t>
            </w:r>
          </w:p>
        </w:tc>
        <w:tc>
          <w:tcPr>
            <w:tcW w:w="1100" w:type="dxa"/>
          </w:tcPr>
          <w:p w14:paraId="6EE6D093" w14:textId="77777777" w:rsidR="00401CBF" w:rsidRPr="00A577E2" w:rsidRDefault="00000000">
            <w:pPr>
              <w:rPr>
                <w:color w:val="auto"/>
              </w:rPr>
            </w:pPr>
            <w:r>
              <w:rPr>
                <w:color w:val="auto"/>
                <w:sz w:val="20"/>
                <w:szCs w:val="20"/>
              </w:rPr>
              <w:t>Bajo</w:t>
            </w:r>
          </w:p>
        </w:tc>
        <w:tc>
          <w:tcPr>
            <w:tcW w:w="1100" w:type="dxa"/>
          </w:tcPr>
          <w:p w14:paraId="27DC84B9" w14:textId="77777777" w:rsidR="00401CBF" w:rsidRPr="00A577E2" w:rsidRDefault="00000000">
            <w:pPr>
              <w:rPr>
                <w:color w:val="auto"/>
              </w:rPr>
            </w:pPr>
            <w:r>
              <w:rPr>
                <w:color w:val="auto"/>
                <w:sz w:val="20"/>
                <w:szCs w:val="20"/>
              </w:rPr>
              <w:t>Alto</w:t>
            </w:r>
          </w:p>
        </w:tc>
        <w:tc>
          <w:tcPr>
            <w:tcW w:w="2260" w:type="dxa"/>
          </w:tcPr>
          <w:p w14:paraId="51DC87A5" w14:textId="77777777" w:rsidR="00401CBF" w:rsidRPr="00A577E2" w:rsidRDefault="00000000">
            <w:pPr>
              <w:rPr>
                <w:color w:val="auto"/>
              </w:rPr>
            </w:pPr>
            <w:r>
              <w:rPr>
                <w:color w:val="auto"/>
                <w:sz w:val="20"/>
                <w:szCs w:val="20"/>
              </w:rPr>
              <w:t>Campañas informativas</w:t>
            </w:r>
          </w:p>
        </w:tc>
      </w:tr>
      <w:tr w:rsidR="00A577E2" w:rsidRPr="00A577E2" w14:paraId="024DD524" w14:textId="77777777" w:rsidTr="00A577E2">
        <w:tc>
          <w:tcPr>
            <w:tcW w:w="1800" w:type="dxa"/>
          </w:tcPr>
          <w:p w14:paraId="5BD5C06B" w14:textId="77777777" w:rsidR="00401CBF" w:rsidRPr="00A577E2" w:rsidRDefault="00000000">
            <w:pPr>
              <w:rPr>
                <w:color w:val="auto"/>
              </w:rPr>
            </w:pPr>
            <w:r>
              <w:rPr>
                <w:color w:val="auto"/>
                <w:sz w:val="20"/>
                <w:szCs w:val="20"/>
              </w:rPr>
              <w:t>Personal médico y asistencial</w:t>
            </w:r>
          </w:p>
        </w:tc>
        <w:tc>
          <w:tcPr>
            <w:tcW w:w="2100" w:type="dxa"/>
          </w:tcPr>
          <w:p w14:paraId="3243C075" w14:textId="77777777" w:rsidR="00401CBF" w:rsidRPr="00A577E2" w:rsidRDefault="00000000">
            <w:pPr>
              <w:rPr>
                <w:color w:val="auto"/>
              </w:rPr>
            </w:pPr>
            <w:r>
              <w:rPr>
                <w:color w:val="auto"/>
                <w:sz w:val="20"/>
                <w:szCs w:val="20"/>
              </w:rPr>
              <w:t>Oportunidades laborales y estabilidad</w:t>
            </w:r>
          </w:p>
        </w:tc>
        <w:tc>
          <w:tcPr>
            <w:tcW w:w="1000" w:type="dxa"/>
          </w:tcPr>
          <w:p w14:paraId="6C3B1E72" w14:textId="77777777" w:rsidR="00401CBF" w:rsidRPr="00A577E2" w:rsidRDefault="00000000">
            <w:pPr>
              <w:rPr>
                <w:color w:val="auto"/>
              </w:rPr>
            </w:pPr>
            <w:r>
              <w:rPr>
                <w:color w:val="auto"/>
                <w:sz w:val="20"/>
                <w:szCs w:val="20"/>
              </w:rPr>
              <w:t>Alto</w:t>
            </w:r>
          </w:p>
        </w:tc>
        <w:tc>
          <w:tcPr>
            <w:tcW w:w="1100" w:type="dxa"/>
          </w:tcPr>
          <w:p w14:paraId="330BE25E" w14:textId="77777777" w:rsidR="00401CBF" w:rsidRPr="00A577E2" w:rsidRDefault="00000000">
            <w:pPr>
              <w:rPr>
                <w:color w:val="auto"/>
              </w:rPr>
            </w:pPr>
            <w:r>
              <w:rPr>
                <w:color w:val="auto"/>
                <w:sz w:val="20"/>
                <w:szCs w:val="20"/>
              </w:rPr>
              <w:t>Alto</w:t>
            </w:r>
          </w:p>
        </w:tc>
        <w:tc>
          <w:tcPr>
            <w:tcW w:w="1100" w:type="dxa"/>
          </w:tcPr>
          <w:p w14:paraId="69F7F9CD" w14:textId="77777777" w:rsidR="00401CBF" w:rsidRPr="00A577E2" w:rsidRDefault="00000000">
            <w:pPr>
              <w:rPr>
                <w:color w:val="auto"/>
              </w:rPr>
            </w:pPr>
            <w:r>
              <w:rPr>
                <w:color w:val="auto"/>
                <w:sz w:val="20"/>
                <w:szCs w:val="20"/>
              </w:rPr>
              <w:t>Alto</w:t>
            </w:r>
          </w:p>
        </w:tc>
        <w:tc>
          <w:tcPr>
            <w:tcW w:w="2260" w:type="dxa"/>
          </w:tcPr>
          <w:p w14:paraId="69371C84" w14:textId="77777777" w:rsidR="00401CBF" w:rsidRPr="00A577E2" w:rsidRDefault="00000000">
            <w:pPr>
              <w:rPr>
                <w:color w:val="auto"/>
              </w:rPr>
            </w:pPr>
            <w:r>
              <w:rPr>
                <w:color w:val="auto"/>
                <w:sz w:val="20"/>
                <w:szCs w:val="20"/>
              </w:rPr>
              <w:t>Beneficios y capacitación continua</w:t>
            </w:r>
          </w:p>
        </w:tc>
      </w:tr>
      <w:tr w:rsidR="00A577E2" w:rsidRPr="00A577E2" w14:paraId="24362CCF" w14:textId="77777777" w:rsidTr="00A577E2">
        <w:tc>
          <w:tcPr>
            <w:tcW w:w="1800" w:type="dxa"/>
          </w:tcPr>
          <w:p w14:paraId="7EF669BE" w14:textId="77777777" w:rsidR="00401CBF" w:rsidRPr="00A577E2" w:rsidRDefault="00000000">
            <w:pPr>
              <w:rPr>
                <w:color w:val="auto"/>
              </w:rPr>
            </w:pPr>
            <w:r>
              <w:rPr>
                <w:color w:val="auto"/>
                <w:sz w:val="20"/>
                <w:szCs w:val="20"/>
              </w:rPr>
              <w:t>Competencia (otras clínicas)</w:t>
            </w:r>
          </w:p>
        </w:tc>
        <w:tc>
          <w:tcPr>
            <w:tcW w:w="2100" w:type="dxa"/>
          </w:tcPr>
          <w:p w14:paraId="4E43898C" w14:textId="77777777" w:rsidR="00401CBF" w:rsidRPr="00A577E2" w:rsidRDefault="00000000">
            <w:pPr>
              <w:rPr>
                <w:color w:val="auto"/>
              </w:rPr>
            </w:pPr>
            <w:r>
              <w:rPr>
                <w:color w:val="auto"/>
                <w:sz w:val="20"/>
                <w:szCs w:val="20"/>
              </w:rPr>
              <w:t>Captación de pacientes</w:t>
            </w:r>
          </w:p>
        </w:tc>
        <w:tc>
          <w:tcPr>
            <w:tcW w:w="1000" w:type="dxa"/>
          </w:tcPr>
          <w:p w14:paraId="1000A371" w14:textId="77777777" w:rsidR="00401CBF" w:rsidRPr="00A577E2" w:rsidRDefault="00000000">
            <w:pPr>
              <w:rPr>
                <w:color w:val="auto"/>
              </w:rPr>
            </w:pPr>
            <w:r>
              <w:rPr>
                <w:color w:val="auto"/>
                <w:sz w:val="20"/>
                <w:szCs w:val="20"/>
              </w:rPr>
              <w:t>Medio</w:t>
            </w:r>
          </w:p>
        </w:tc>
        <w:tc>
          <w:tcPr>
            <w:tcW w:w="1100" w:type="dxa"/>
          </w:tcPr>
          <w:p w14:paraId="038AE8E4" w14:textId="77777777" w:rsidR="00401CBF" w:rsidRPr="00A577E2" w:rsidRDefault="00000000">
            <w:pPr>
              <w:rPr>
                <w:color w:val="auto"/>
              </w:rPr>
            </w:pPr>
            <w:r>
              <w:rPr>
                <w:color w:val="auto"/>
                <w:sz w:val="20"/>
                <w:szCs w:val="20"/>
              </w:rPr>
              <w:t>Medio</w:t>
            </w:r>
          </w:p>
        </w:tc>
        <w:tc>
          <w:tcPr>
            <w:tcW w:w="1100" w:type="dxa"/>
          </w:tcPr>
          <w:p w14:paraId="03152735" w14:textId="77777777" w:rsidR="00401CBF" w:rsidRPr="00A577E2" w:rsidRDefault="00000000">
            <w:pPr>
              <w:rPr>
                <w:color w:val="auto"/>
              </w:rPr>
            </w:pPr>
            <w:r>
              <w:rPr>
                <w:color w:val="auto"/>
                <w:sz w:val="20"/>
                <w:szCs w:val="20"/>
              </w:rPr>
              <w:t>Medio-alto</w:t>
            </w:r>
          </w:p>
        </w:tc>
        <w:tc>
          <w:tcPr>
            <w:tcW w:w="2260" w:type="dxa"/>
          </w:tcPr>
          <w:p w14:paraId="5D8DCE74" w14:textId="77777777" w:rsidR="00401CBF" w:rsidRPr="00A577E2" w:rsidRDefault="00000000">
            <w:pPr>
              <w:rPr>
                <w:color w:val="auto"/>
              </w:rPr>
            </w:pPr>
            <w:r>
              <w:rPr>
                <w:color w:val="auto"/>
                <w:sz w:val="20"/>
                <w:szCs w:val="20"/>
              </w:rPr>
              <w:t>Diferenciación en servicios</w:t>
            </w:r>
          </w:p>
        </w:tc>
      </w:tr>
      <w:tr w:rsidR="00A577E2" w:rsidRPr="00A577E2" w14:paraId="443D3DC1" w14:textId="77777777" w:rsidTr="00A577E2">
        <w:tc>
          <w:tcPr>
            <w:tcW w:w="1800" w:type="dxa"/>
          </w:tcPr>
          <w:p w14:paraId="4D61C48F" w14:textId="77777777" w:rsidR="00401CBF" w:rsidRPr="00A577E2" w:rsidRDefault="00000000">
            <w:pPr>
              <w:rPr>
                <w:color w:val="auto"/>
              </w:rPr>
            </w:pPr>
            <w:r>
              <w:rPr>
                <w:color w:val="auto"/>
                <w:sz w:val="20"/>
                <w:szCs w:val="20"/>
              </w:rPr>
              <w:t>Proveedores médicos</w:t>
            </w:r>
          </w:p>
        </w:tc>
        <w:tc>
          <w:tcPr>
            <w:tcW w:w="2100" w:type="dxa"/>
          </w:tcPr>
          <w:p w14:paraId="3ABE871A" w14:textId="77777777" w:rsidR="00401CBF" w:rsidRPr="00A577E2" w:rsidRDefault="00000000">
            <w:pPr>
              <w:rPr>
                <w:color w:val="auto"/>
              </w:rPr>
            </w:pPr>
            <w:r>
              <w:rPr>
                <w:color w:val="auto"/>
                <w:sz w:val="20"/>
                <w:szCs w:val="20"/>
              </w:rPr>
              <w:t>Venta y logística de insumos</w:t>
            </w:r>
          </w:p>
        </w:tc>
        <w:tc>
          <w:tcPr>
            <w:tcW w:w="1000" w:type="dxa"/>
          </w:tcPr>
          <w:p w14:paraId="3A51D287" w14:textId="77777777" w:rsidR="00401CBF" w:rsidRPr="00A577E2" w:rsidRDefault="00000000">
            <w:pPr>
              <w:rPr>
                <w:color w:val="auto"/>
              </w:rPr>
            </w:pPr>
            <w:r>
              <w:rPr>
                <w:color w:val="auto"/>
                <w:sz w:val="20"/>
                <w:szCs w:val="20"/>
              </w:rPr>
              <w:t>Medio</w:t>
            </w:r>
          </w:p>
        </w:tc>
        <w:tc>
          <w:tcPr>
            <w:tcW w:w="1100" w:type="dxa"/>
          </w:tcPr>
          <w:p w14:paraId="700655F7" w14:textId="77777777" w:rsidR="00401CBF" w:rsidRPr="00A577E2" w:rsidRDefault="00000000">
            <w:pPr>
              <w:rPr>
                <w:color w:val="auto"/>
              </w:rPr>
            </w:pPr>
            <w:r>
              <w:rPr>
                <w:color w:val="auto"/>
                <w:sz w:val="20"/>
                <w:szCs w:val="20"/>
              </w:rPr>
              <w:t>Bajo</w:t>
            </w:r>
          </w:p>
        </w:tc>
        <w:tc>
          <w:tcPr>
            <w:tcW w:w="1100" w:type="dxa"/>
          </w:tcPr>
          <w:p w14:paraId="3E1CC52A" w14:textId="77777777" w:rsidR="00401CBF" w:rsidRPr="00A577E2" w:rsidRDefault="00000000">
            <w:pPr>
              <w:rPr>
                <w:color w:val="auto"/>
              </w:rPr>
            </w:pPr>
            <w:r>
              <w:rPr>
                <w:color w:val="auto"/>
                <w:sz w:val="20"/>
                <w:szCs w:val="20"/>
              </w:rPr>
              <w:t>Medio</w:t>
            </w:r>
          </w:p>
        </w:tc>
        <w:tc>
          <w:tcPr>
            <w:tcW w:w="2260" w:type="dxa"/>
          </w:tcPr>
          <w:p w14:paraId="70C4AD67" w14:textId="77777777" w:rsidR="00401CBF" w:rsidRPr="00A577E2" w:rsidRDefault="00000000">
            <w:pPr>
              <w:rPr>
                <w:color w:val="auto"/>
              </w:rPr>
            </w:pPr>
            <w:r>
              <w:rPr>
                <w:color w:val="auto"/>
                <w:sz w:val="20"/>
                <w:szCs w:val="20"/>
              </w:rPr>
              <w:t>Contratos de largo plazo</w:t>
            </w:r>
          </w:p>
        </w:tc>
      </w:tr>
      <w:tr w:rsidR="00A577E2" w:rsidRPr="00A577E2" w14:paraId="25B6C0DA" w14:textId="77777777" w:rsidTr="00A577E2">
        <w:tc>
          <w:tcPr>
            <w:tcW w:w="1800" w:type="dxa"/>
          </w:tcPr>
          <w:p w14:paraId="7C770055" w14:textId="77777777" w:rsidR="00401CBF" w:rsidRPr="00A577E2" w:rsidRDefault="00000000">
            <w:pPr>
              <w:rPr>
                <w:color w:val="auto"/>
              </w:rPr>
            </w:pPr>
            <w:r>
              <w:rPr>
                <w:color w:val="auto"/>
                <w:sz w:val="20"/>
                <w:szCs w:val="20"/>
              </w:rPr>
              <w:t>Entidades financieras</w:t>
            </w:r>
          </w:p>
        </w:tc>
        <w:tc>
          <w:tcPr>
            <w:tcW w:w="2100" w:type="dxa"/>
          </w:tcPr>
          <w:p w14:paraId="7C54BA4E" w14:textId="77777777" w:rsidR="00401CBF" w:rsidRPr="00A577E2" w:rsidRDefault="00000000">
            <w:pPr>
              <w:rPr>
                <w:color w:val="auto"/>
              </w:rPr>
            </w:pPr>
            <w:r>
              <w:rPr>
                <w:color w:val="auto"/>
                <w:sz w:val="20"/>
                <w:szCs w:val="20"/>
              </w:rPr>
              <w:t>Financiamiento de infraestructura</w:t>
            </w:r>
          </w:p>
        </w:tc>
        <w:tc>
          <w:tcPr>
            <w:tcW w:w="1000" w:type="dxa"/>
          </w:tcPr>
          <w:p w14:paraId="597C453C" w14:textId="77777777" w:rsidR="00401CBF" w:rsidRPr="00A577E2" w:rsidRDefault="00000000">
            <w:pPr>
              <w:rPr>
                <w:color w:val="auto"/>
              </w:rPr>
            </w:pPr>
            <w:r>
              <w:rPr>
                <w:color w:val="auto"/>
                <w:sz w:val="20"/>
                <w:szCs w:val="20"/>
              </w:rPr>
              <w:t>Alto</w:t>
            </w:r>
          </w:p>
        </w:tc>
        <w:tc>
          <w:tcPr>
            <w:tcW w:w="1100" w:type="dxa"/>
          </w:tcPr>
          <w:p w14:paraId="0F78F53A" w14:textId="77777777" w:rsidR="00401CBF" w:rsidRPr="00A577E2" w:rsidRDefault="00000000">
            <w:pPr>
              <w:rPr>
                <w:color w:val="auto"/>
              </w:rPr>
            </w:pPr>
            <w:r>
              <w:rPr>
                <w:color w:val="auto"/>
                <w:sz w:val="20"/>
                <w:szCs w:val="20"/>
              </w:rPr>
              <w:t>Medio</w:t>
            </w:r>
          </w:p>
        </w:tc>
        <w:tc>
          <w:tcPr>
            <w:tcW w:w="1100" w:type="dxa"/>
          </w:tcPr>
          <w:p w14:paraId="2E647129" w14:textId="77777777" w:rsidR="00401CBF" w:rsidRPr="00A577E2" w:rsidRDefault="00000000">
            <w:pPr>
              <w:rPr>
                <w:color w:val="auto"/>
              </w:rPr>
            </w:pPr>
            <w:r>
              <w:rPr>
                <w:color w:val="auto"/>
                <w:sz w:val="20"/>
                <w:szCs w:val="20"/>
              </w:rPr>
              <w:t>Alto</w:t>
            </w:r>
          </w:p>
        </w:tc>
        <w:tc>
          <w:tcPr>
            <w:tcW w:w="2260" w:type="dxa"/>
          </w:tcPr>
          <w:p w14:paraId="5E56097C" w14:textId="77777777" w:rsidR="00401CBF" w:rsidRPr="00A577E2" w:rsidRDefault="00000000">
            <w:pPr>
              <w:rPr>
                <w:color w:val="auto"/>
              </w:rPr>
            </w:pPr>
            <w:r>
              <w:rPr>
                <w:color w:val="auto"/>
                <w:sz w:val="20"/>
                <w:szCs w:val="20"/>
              </w:rPr>
              <w:t>Negociar condiciones favorables</w:t>
            </w:r>
          </w:p>
        </w:tc>
      </w:tr>
      <w:tr w:rsidR="00A577E2" w:rsidRPr="00A577E2" w14:paraId="2965A258" w14:textId="77777777" w:rsidTr="00A577E2">
        <w:tc>
          <w:tcPr>
            <w:tcW w:w="1800" w:type="dxa"/>
          </w:tcPr>
          <w:p w14:paraId="6F1126C3" w14:textId="77777777" w:rsidR="00401CBF" w:rsidRPr="00A577E2" w:rsidRDefault="00000000">
            <w:pPr>
              <w:rPr>
                <w:color w:val="auto"/>
              </w:rPr>
            </w:pPr>
            <w:r>
              <w:rPr>
                <w:color w:val="auto"/>
                <w:sz w:val="20"/>
                <w:szCs w:val="20"/>
              </w:rPr>
              <w:t>Organismos internacionales</w:t>
            </w:r>
          </w:p>
        </w:tc>
        <w:tc>
          <w:tcPr>
            <w:tcW w:w="2100" w:type="dxa"/>
          </w:tcPr>
          <w:p w14:paraId="0008F031" w14:textId="77777777" w:rsidR="00401CBF" w:rsidRPr="00A577E2" w:rsidRDefault="00000000">
            <w:pPr>
              <w:rPr>
                <w:color w:val="auto"/>
              </w:rPr>
            </w:pPr>
            <w:r>
              <w:rPr>
                <w:color w:val="auto"/>
                <w:sz w:val="20"/>
                <w:szCs w:val="20"/>
              </w:rPr>
              <w:t>Asesoría y certificaciones</w:t>
            </w:r>
          </w:p>
        </w:tc>
        <w:tc>
          <w:tcPr>
            <w:tcW w:w="1000" w:type="dxa"/>
          </w:tcPr>
          <w:p w14:paraId="71F34A42" w14:textId="77777777" w:rsidR="00401CBF" w:rsidRPr="00A577E2" w:rsidRDefault="00000000">
            <w:pPr>
              <w:rPr>
                <w:color w:val="auto"/>
              </w:rPr>
            </w:pPr>
            <w:r>
              <w:rPr>
                <w:color w:val="auto"/>
                <w:sz w:val="20"/>
                <w:szCs w:val="20"/>
              </w:rPr>
              <w:t>Medio</w:t>
            </w:r>
          </w:p>
        </w:tc>
        <w:tc>
          <w:tcPr>
            <w:tcW w:w="1100" w:type="dxa"/>
          </w:tcPr>
          <w:p w14:paraId="1D74CA9A" w14:textId="77777777" w:rsidR="00401CBF" w:rsidRPr="00A577E2" w:rsidRDefault="00000000">
            <w:pPr>
              <w:rPr>
                <w:color w:val="auto"/>
              </w:rPr>
            </w:pPr>
            <w:r>
              <w:rPr>
                <w:color w:val="auto"/>
                <w:sz w:val="20"/>
                <w:szCs w:val="20"/>
              </w:rPr>
              <w:t>Bajo</w:t>
            </w:r>
          </w:p>
        </w:tc>
        <w:tc>
          <w:tcPr>
            <w:tcW w:w="1100" w:type="dxa"/>
          </w:tcPr>
          <w:p w14:paraId="248D4A8B" w14:textId="77777777" w:rsidR="00401CBF" w:rsidRPr="00A577E2" w:rsidRDefault="00000000">
            <w:pPr>
              <w:rPr>
                <w:color w:val="auto"/>
              </w:rPr>
            </w:pPr>
            <w:r>
              <w:rPr>
                <w:color w:val="auto"/>
                <w:sz w:val="20"/>
                <w:szCs w:val="20"/>
              </w:rPr>
              <w:t>Medio</w:t>
            </w:r>
          </w:p>
        </w:tc>
        <w:tc>
          <w:tcPr>
            <w:tcW w:w="2260" w:type="dxa"/>
          </w:tcPr>
          <w:p w14:paraId="5B716CBE" w14:textId="77777777" w:rsidR="00401CBF" w:rsidRPr="00A577E2" w:rsidRDefault="00000000">
            <w:pPr>
              <w:rPr>
                <w:color w:val="auto"/>
              </w:rPr>
            </w:pPr>
            <w:r>
              <w:rPr>
                <w:color w:val="auto"/>
                <w:sz w:val="20"/>
                <w:szCs w:val="20"/>
              </w:rPr>
              <w:t>Buscar cooperación técnica</w:t>
            </w:r>
          </w:p>
        </w:tc>
      </w:tr>
    </w:tbl>
    <w:p w14:paraId="3B11E455" w14:textId="77777777" w:rsidR="00401CBF" w:rsidRPr="00C67D77" w:rsidRDefault="00000000">
      <w:pPr>
        <w:spacing w:before="40" w:after="160"/>
        <w:rPr>
          <w:color w:val="000000" w:themeColor="text1"/>
        </w:rPr>
      </w:pPr>
      <w:r>
        <w:rPr>
          <w:color w:val="000000" w:themeColor="text1"/>
          <w:sz w:val="20"/>
          <w:szCs w:val="20"/>
        </w:rPr>
        <w:t>Fuente: Elaboración propia</w:t>
      </w:r>
    </w:p>
    <w:p w14:paraId="38716CF7" w14:textId="77777777" w:rsidR="00401CBF" w:rsidRDefault="00401CBF">
      <w:pPr>
        <w:spacing w:before="80" w:after="80"/>
      </w:pPr>
    </w:p>
    <w:p w14:paraId="5198D729" w14:textId="77777777" w:rsidR="00D5236C" w:rsidRDefault="00D5236C">
      <w:pPr>
        <w:spacing w:before="80" w:after="80"/>
      </w:pPr>
    </w:p>
    <w:p w14:paraId="15DD97AF" w14:textId="77777777" w:rsidR="00D5236C" w:rsidRDefault="00D5236C">
      <w:pPr>
        <w:spacing w:before="80" w:after="80"/>
      </w:pPr>
    </w:p>
    <w:p w14:paraId="2DB496EE" w14:textId="77777777" w:rsidR="00D5236C" w:rsidRDefault="00D5236C">
      <w:pPr>
        <w:spacing w:before="80" w:after="80"/>
      </w:pPr>
    </w:p>
    <w:p w14:paraId="49FE4D83" w14:textId="77777777" w:rsidR="00D5236C" w:rsidRDefault="00D5236C">
      <w:pPr>
        <w:spacing w:before="80" w:after="80"/>
      </w:pPr>
    </w:p>
    <w:p w14:paraId="726E22A2" w14:textId="77777777" w:rsidR="00401CBF" w:rsidRPr="00DB023D" w:rsidRDefault="00000000">
      <w:pPr>
        <w:spacing w:before="180" w:after="60"/>
        <w:rPr>
          <w:color w:val="auto"/>
        </w:rPr>
      </w:pPr>
      <w:r>
        <w:rPr>
          <w:b/>
          <w:bCs/>
          <w:color w:val="auto"/>
          <w:sz w:val="22"/>
          <w:szCs w:val="22"/>
        </w:rPr>
        <w:t>Tabla 4. Matriz de Valoración de Involucrados – Nueva sede clínica</w:t>
      </w:r>
    </w:p>
    <w:tbl>
      <w:tblPr>
        <w:tblStyle w:val="Tablaconcuadrcula"/>
        <w:tblW w:w="9360" w:type="dxa"/>
        <w:tblLook w:val="0000" w:firstRow="0" w:lastRow="0" w:firstColumn="0" w:lastColumn="0" w:noHBand="0" w:noVBand="0"/>
      </w:tblPr>
      <w:tblGrid>
        <w:gridCol w:w="2788"/>
        <w:gridCol w:w="1098"/>
        <w:gridCol w:w="1199"/>
        <w:gridCol w:w="928"/>
        <w:gridCol w:w="1296"/>
        <w:gridCol w:w="2051"/>
      </w:tblGrid>
      <w:tr w:rsidR="00A577E2" w:rsidRPr="00A577E2" w14:paraId="24AB52FD" w14:textId="77777777" w:rsidTr="00A577E2">
        <w:tc>
          <w:tcPr>
            <w:tcW w:w="2800" w:type="dxa"/>
          </w:tcPr>
          <w:p w14:paraId="06339811" w14:textId="77777777" w:rsidR="00401CBF" w:rsidRPr="00A577E2" w:rsidRDefault="00000000">
            <w:pPr>
              <w:jc w:val="center"/>
              <w:rPr>
                <w:color w:val="auto"/>
              </w:rPr>
            </w:pPr>
            <w:r>
              <w:rPr>
                <w:b/>
                <w:bCs/>
                <w:color w:val="auto"/>
                <w:sz w:val="20"/>
                <w:szCs w:val="20"/>
              </w:rPr>
              <w:t>Involucrado</w:t>
            </w:r>
          </w:p>
        </w:tc>
        <w:tc>
          <w:tcPr>
            <w:tcW w:w="1100" w:type="dxa"/>
          </w:tcPr>
          <w:p w14:paraId="045D775B" w14:textId="77777777" w:rsidR="00401CBF" w:rsidRPr="00A577E2" w:rsidRDefault="00000000">
            <w:pPr>
              <w:jc w:val="center"/>
              <w:rPr>
                <w:color w:val="auto"/>
              </w:rPr>
            </w:pPr>
            <w:r>
              <w:rPr>
                <w:b/>
                <w:bCs/>
                <w:color w:val="auto"/>
                <w:sz w:val="20"/>
                <w:szCs w:val="20"/>
              </w:rPr>
              <w:t>Interés (1-5)</w:t>
            </w:r>
          </w:p>
        </w:tc>
        <w:tc>
          <w:tcPr>
            <w:tcW w:w="1200" w:type="dxa"/>
          </w:tcPr>
          <w:p w14:paraId="10B893DC" w14:textId="77777777" w:rsidR="00401CBF" w:rsidRPr="00A577E2" w:rsidRDefault="00000000">
            <w:pPr>
              <w:jc w:val="center"/>
              <w:rPr>
                <w:color w:val="auto"/>
              </w:rPr>
            </w:pPr>
            <w:r>
              <w:rPr>
                <w:b/>
                <w:bCs/>
                <w:color w:val="auto"/>
                <w:sz w:val="20"/>
                <w:szCs w:val="20"/>
              </w:rPr>
              <w:t>Influencia (1-5)</w:t>
            </w:r>
          </w:p>
        </w:tc>
        <w:tc>
          <w:tcPr>
            <w:tcW w:w="900" w:type="dxa"/>
          </w:tcPr>
          <w:p w14:paraId="140D226F" w14:textId="77777777" w:rsidR="00401CBF" w:rsidRPr="00A577E2" w:rsidRDefault="00000000">
            <w:pPr>
              <w:jc w:val="center"/>
              <w:rPr>
                <w:color w:val="auto"/>
              </w:rPr>
            </w:pPr>
            <w:r>
              <w:rPr>
                <w:b/>
                <w:bCs/>
                <w:color w:val="auto"/>
                <w:sz w:val="20"/>
                <w:szCs w:val="20"/>
              </w:rPr>
              <w:t>Posición</w:t>
            </w:r>
          </w:p>
        </w:tc>
        <w:tc>
          <w:tcPr>
            <w:tcW w:w="1300" w:type="dxa"/>
          </w:tcPr>
          <w:p w14:paraId="56EEC90D" w14:textId="77777777" w:rsidR="00401CBF" w:rsidRPr="00A577E2" w:rsidRDefault="00000000">
            <w:pPr>
              <w:jc w:val="center"/>
              <w:rPr>
                <w:color w:val="auto"/>
              </w:rPr>
            </w:pPr>
            <w:r>
              <w:rPr>
                <w:b/>
                <w:bCs/>
                <w:color w:val="auto"/>
                <w:sz w:val="20"/>
                <w:szCs w:val="20"/>
              </w:rPr>
              <w:t>Puntaje total</w:t>
            </w:r>
          </w:p>
        </w:tc>
        <w:tc>
          <w:tcPr>
            <w:tcW w:w="2060" w:type="dxa"/>
          </w:tcPr>
          <w:p w14:paraId="21A3D190" w14:textId="77777777" w:rsidR="00401CBF" w:rsidRPr="00A577E2" w:rsidRDefault="00000000">
            <w:pPr>
              <w:jc w:val="center"/>
              <w:rPr>
                <w:color w:val="auto"/>
              </w:rPr>
            </w:pPr>
            <w:r>
              <w:rPr>
                <w:b/>
                <w:bCs/>
                <w:color w:val="auto"/>
                <w:sz w:val="20"/>
                <w:szCs w:val="20"/>
              </w:rPr>
              <w:t>Prioridad</w:t>
            </w:r>
          </w:p>
        </w:tc>
      </w:tr>
      <w:tr w:rsidR="00A577E2" w:rsidRPr="00A577E2" w14:paraId="0B85CA15" w14:textId="77777777" w:rsidTr="00A577E2">
        <w:tc>
          <w:tcPr>
            <w:tcW w:w="2800" w:type="dxa"/>
          </w:tcPr>
          <w:p w14:paraId="5B9B66EF" w14:textId="77777777" w:rsidR="00401CBF" w:rsidRPr="00A577E2" w:rsidRDefault="00000000">
            <w:pPr>
              <w:rPr>
                <w:color w:val="auto"/>
              </w:rPr>
            </w:pPr>
            <w:r>
              <w:rPr>
                <w:color w:val="auto"/>
                <w:sz w:val="20"/>
                <w:szCs w:val="20"/>
              </w:rPr>
              <w:t>Ministerio de Salud (MINSA)</w:t>
            </w:r>
          </w:p>
        </w:tc>
        <w:tc>
          <w:tcPr>
            <w:tcW w:w="1100" w:type="dxa"/>
          </w:tcPr>
          <w:p w14:paraId="73C8D369" w14:textId="77777777" w:rsidR="00401CBF" w:rsidRPr="00A577E2" w:rsidRDefault="00000000">
            <w:pPr>
              <w:rPr>
                <w:color w:val="auto"/>
              </w:rPr>
            </w:pPr>
            <w:r>
              <w:rPr>
                <w:color w:val="auto"/>
                <w:sz w:val="20"/>
                <w:szCs w:val="20"/>
              </w:rPr>
              <w:t>5</w:t>
            </w:r>
          </w:p>
        </w:tc>
        <w:tc>
          <w:tcPr>
            <w:tcW w:w="1200" w:type="dxa"/>
          </w:tcPr>
          <w:p w14:paraId="7A635542" w14:textId="77777777" w:rsidR="00401CBF" w:rsidRPr="00A577E2" w:rsidRDefault="00000000">
            <w:pPr>
              <w:rPr>
                <w:color w:val="auto"/>
              </w:rPr>
            </w:pPr>
            <w:r>
              <w:rPr>
                <w:color w:val="auto"/>
                <w:sz w:val="20"/>
                <w:szCs w:val="20"/>
              </w:rPr>
              <w:t>5</w:t>
            </w:r>
          </w:p>
        </w:tc>
        <w:tc>
          <w:tcPr>
            <w:tcW w:w="900" w:type="dxa"/>
          </w:tcPr>
          <w:p w14:paraId="4FCAB764" w14:textId="77777777" w:rsidR="00401CBF" w:rsidRPr="00A577E2" w:rsidRDefault="00000000">
            <w:pPr>
              <w:rPr>
                <w:color w:val="auto"/>
              </w:rPr>
            </w:pPr>
            <w:r>
              <w:rPr>
                <w:color w:val="auto"/>
                <w:sz w:val="20"/>
                <w:szCs w:val="20"/>
              </w:rPr>
              <w:t>+</w:t>
            </w:r>
          </w:p>
        </w:tc>
        <w:tc>
          <w:tcPr>
            <w:tcW w:w="1300" w:type="dxa"/>
          </w:tcPr>
          <w:p w14:paraId="2EEA5F41" w14:textId="77777777" w:rsidR="00401CBF" w:rsidRPr="00A577E2" w:rsidRDefault="00000000">
            <w:pPr>
              <w:rPr>
                <w:color w:val="auto"/>
              </w:rPr>
            </w:pPr>
            <w:r>
              <w:rPr>
                <w:color w:val="auto"/>
                <w:sz w:val="20"/>
                <w:szCs w:val="20"/>
              </w:rPr>
              <w:t>25</w:t>
            </w:r>
          </w:p>
        </w:tc>
        <w:tc>
          <w:tcPr>
            <w:tcW w:w="2060" w:type="dxa"/>
          </w:tcPr>
          <w:p w14:paraId="705517FA" w14:textId="77777777" w:rsidR="00401CBF" w:rsidRPr="00A577E2" w:rsidRDefault="00000000">
            <w:pPr>
              <w:rPr>
                <w:color w:val="auto"/>
              </w:rPr>
            </w:pPr>
            <w:r>
              <w:rPr>
                <w:color w:val="auto"/>
                <w:sz w:val="20"/>
                <w:szCs w:val="20"/>
              </w:rPr>
              <w:t>Muy alta</w:t>
            </w:r>
          </w:p>
        </w:tc>
      </w:tr>
      <w:tr w:rsidR="00A577E2" w:rsidRPr="00A577E2" w14:paraId="77544812" w14:textId="77777777" w:rsidTr="00A577E2">
        <w:tc>
          <w:tcPr>
            <w:tcW w:w="2800" w:type="dxa"/>
          </w:tcPr>
          <w:p w14:paraId="26A64FA3" w14:textId="77777777" w:rsidR="00401CBF" w:rsidRPr="00A577E2" w:rsidRDefault="00000000">
            <w:pPr>
              <w:rPr>
                <w:color w:val="auto"/>
              </w:rPr>
            </w:pPr>
            <w:r>
              <w:rPr>
                <w:color w:val="auto"/>
                <w:sz w:val="20"/>
                <w:szCs w:val="20"/>
              </w:rPr>
              <w:t>Gobiernos regionales y locales</w:t>
            </w:r>
          </w:p>
        </w:tc>
        <w:tc>
          <w:tcPr>
            <w:tcW w:w="1100" w:type="dxa"/>
          </w:tcPr>
          <w:p w14:paraId="5549E90B" w14:textId="77777777" w:rsidR="00401CBF" w:rsidRPr="00A577E2" w:rsidRDefault="00000000">
            <w:pPr>
              <w:rPr>
                <w:color w:val="auto"/>
              </w:rPr>
            </w:pPr>
            <w:r>
              <w:rPr>
                <w:color w:val="auto"/>
                <w:sz w:val="20"/>
                <w:szCs w:val="20"/>
              </w:rPr>
              <w:t>4</w:t>
            </w:r>
          </w:p>
        </w:tc>
        <w:tc>
          <w:tcPr>
            <w:tcW w:w="1200" w:type="dxa"/>
          </w:tcPr>
          <w:p w14:paraId="0F7E3A1E" w14:textId="77777777" w:rsidR="00401CBF" w:rsidRPr="00A577E2" w:rsidRDefault="00000000">
            <w:pPr>
              <w:rPr>
                <w:color w:val="auto"/>
              </w:rPr>
            </w:pPr>
            <w:r>
              <w:rPr>
                <w:color w:val="auto"/>
                <w:sz w:val="20"/>
                <w:szCs w:val="20"/>
              </w:rPr>
              <w:t>4</w:t>
            </w:r>
          </w:p>
        </w:tc>
        <w:tc>
          <w:tcPr>
            <w:tcW w:w="900" w:type="dxa"/>
          </w:tcPr>
          <w:p w14:paraId="788852AF" w14:textId="77777777" w:rsidR="00401CBF" w:rsidRPr="00A577E2" w:rsidRDefault="00000000">
            <w:pPr>
              <w:rPr>
                <w:color w:val="auto"/>
              </w:rPr>
            </w:pPr>
            <w:r>
              <w:rPr>
                <w:color w:val="auto"/>
                <w:sz w:val="20"/>
                <w:szCs w:val="20"/>
              </w:rPr>
              <w:t>+</w:t>
            </w:r>
          </w:p>
        </w:tc>
        <w:tc>
          <w:tcPr>
            <w:tcW w:w="1300" w:type="dxa"/>
          </w:tcPr>
          <w:p w14:paraId="20D8EFD9" w14:textId="77777777" w:rsidR="00401CBF" w:rsidRPr="00A577E2" w:rsidRDefault="00000000">
            <w:pPr>
              <w:rPr>
                <w:color w:val="auto"/>
              </w:rPr>
            </w:pPr>
            <w:r>
              <w:rPr>
                <w:color w:val="auto"/>
                <w:sz w:val="20"/>
                <w:szCs w:val="20"/>
              </w:rPr>
              <w:t>20</w:t>
            </w:r>
          </w:p>
        </w:tc>
        <w:tc>
          <w:tcPr>
            <w:tcW w:w="2060" w:type="dxa"/>
          </w:tcPr>
          <w:p w14:paraId="3D761D71" w14:textId="77777777" w:rsidR="00401CBF" w:rsidRPr="00A577E2" w:rsidRDefault="00000000">
            <w:pPr>
              <w:rPr>
                <w:color w:val="auto"/>
              </w:rPr>
            </w:pPr>
            <w:r>
              <w:rPr>
                <w:color w:val="auto"/>
                <w:sz w:val="20"/>
                <w:szCs w:val="20"/>
              </w:rPr>
              <w:t>Alta</w:t>
            </w:r>
          </w:p>
        </w:tc>
      </w:tr>
      <w:tr w:rsidR="00A577E2" w:rsidRPr="00A577E2" w14:paraId="0521DE76" w14:textId="77777777" w:rsidTr="00A577E2">
        <w:tc>
          <w:tcPr>
            <w:tcW w:w="2800" w:type="dxa"/>
          </w:tcPr>
          <w:p w14:paraId="775DDA70" w14:textId="77777777" w:rsidR="00401CBF" w:rsidRPr="00A577E2" w:rsidRDefault="00000000">
            <w:pPr>
              <w:rPr>
                <w:color w:val="auto"/>
              </w:rPr>
            </w:pPr>
            <w:r>
              <w:rPr>
                <w:color w:val="auto"/>
                <w:sz w:val="20"/>
                <w:szCs w:val="20"/>
              </w:rPr>
              <w:t>Aseguradoras y SIS</w:t>
            </w:r>
          </w:p>
        </w:tc>
        <w:tc>
          <w:tcPr>
            <w:tcW w:w="1100" w:type="dxa"/>
          </w:tcPr>
          <w:p w14:paraId="6691FD49" w14:textId="77777777" w:rsidR="00401CBF" w:rsidRPr="00A577E2" w:rsidRDefault="00000000">
            <w:pPr>
              <w:rPr>
                <w:color w:val="auto"/>
              </w:rPr>
            </w:pPr>
            <w:r>
              <w:rPr>
                <w:color w:val="auto"/>
                <w:sz w:val="20"/>
                <w:szCs w:val="20"/>
              </w:rPr>
              <w:t>5</w:t>
            </w:r>
          </w:p>
        </w:tc>
        <w:tc>
          <w:tcPr>
            <w:tcW w:w="1200" w:type="dxa"/>
          </w:tcPr>
          <w:p w14:paraId="09AECA71" w14:textId="77777777" w:rsidR="00401CBF" w:rsidRPr="00A577E2" w:rsidRDefault="00000000">
            <w:pPr>
              <w:rPr>
                <w:color w:val="auto"/>
              </w:rPr>
            </w:pPr>
            <w:r>
              <w:rPr>
                <w:color w:val="auto"/>
                <w:sz w:val="20"/>
                <w:szCs w:val="20"/>
              </w:rPr>
              <w:t>4</w:t>
            </w:r>
          </w:p>
        </w:tc>
        <w:tc>
          <w:tcPr>
            <w:tcW w:w="900" w:type="dxa"/>
          </w:tcPr>
          <w:p w14:paraId="1198FA44" w14:textId="77777777" w:rsidR="00401CBF" w:rsidRPr="00A577E2" w:rsidRDefault="00000000">
            <w:pPr>
              <w:rPr>
                <w:color w:val="auto"/>
              </w:rPr>
            </w:pPr>
            <w:r>
              <w:rPr>
                <w:color w:val="auto"/>
                <w:sz w:val="20"/>
                <w:szCs w:val="20"/>
              </w:rPr>
              <w:t>+</w:t>
            </w:r>
          </w:p>
        </w:tc>
        <w:tc>
          <w:tcPr>
            <w:tcW w:w="1300" w:type="dxa"/>
          </w:tcPr>
          <w:p w14:paraId="34C5B26F" w14:textId="77777777" w:rsidR="00401CBF" w:rsidRPr="00A577E2" w:rsidRDefault="00000000">
            <w:pPr>
              <w:rPr>
                <w:color w:val="auto"/>
              </w:rPr>
            </w:pPr>
            <w:r>
              <w:rPr>
                <w:color w:val="auto"/>
                <w:sz w:val="20"/>
                <w:szCs w:val="20"/>
              </w:rPr>
              <w:t>24</w:t>
            </w:r>
          </w:p>
        </w:tc>
        <w:tc>
          <w:tcPr>
            <w:tcW w:w="2060" w:type="dxa"/>
          </w:tcPr>
          <w:p w14:paraId="1F5B1ADA" w14:textId="77777777" w:rsidR="00401CBF" w:rsidRPr="00A577E2" w:rsidRDefault="00000000">
            <w:pPr>
              <w:rPr>
                <w:color w:val="auto"/>
              </w:rPr>
            </w:pPr>
            <w:r>
              <w:rPr>
                <w:color w:val="auto"/>
                <w:sz w:val="20"/>
                <w:szCs w:val="20"/>
              </w:rPr>
              <w:t>Muy alta</w:t>
            </w:r>
          </w:p>
        </w:tc>
      </w:tr>
      <w:tr w:rsidR="00A577E2" w:rsidRPr="00A577E2" w14:paraId="110080E3" w14:textId="77777777" w:rsidTr="00A577E2">
        <w:tc>
          <w:tcPr>
            <w:tcW w:w="2800" w:type="dxa"/>
          </w:tcPr>
          <w:p w14:paraId="7F60105B" w14:textId="77777777" w:rsidR="00401CBF" w:rsidRPr="00A577E2" w:rsidRDefault="00000000">
            <w:pPr>
              <w:rPr>
                <w:color w:val="auto"/>
              </w:rPr>
            </w:pPr>
            <w:r>
              <w:rPr>
                <w:color w:val="auto"/>
                <w:sz w:val="20"/>
                <w:szCs w:val="20"/>
              </w:rPr>
              <w:t>Pacientes y comunidad local</w:t>
            </w:r>
          </w:p>
        </w:tc>
        <w:tc>
          <w:tcPr>
            <w:tcW w:w="1100" w:type="dxa"/>
          </w:tcPr>
          <w:p w14:paraId="23607BCE" w14:textId="77777777" w:rsidR="00401CBF" w:rsidRPr="00A577E2" w:rsidRDefault="00000000">
            <w:pPr>
              <w:rPr>
                <w:color w:val="auto"/>
              </w:rPr>
            </w:pPr>
            <w:r>
              <w:rPr>
                <w:color w:val="auto"/>
                <w:sz w:val="20"/>
                <w:szCs w:val="20"/>
              </w:rPr>
              <w:t>5</w:t>
            </w:r>
          </w:p>
        </w:tc>
        <w:tc>
          <w:tcPr>
            <w:tcW w:w="1200" w:type="dxa"/>
          </w:tcPr>
          <w:p w14:paraId="477A5458" w14:textId="77777777" w:rsidR="00401CBF" w:rsidRPr="00A577E2" w:rsidRDefault="00000000">
            <w:pPr>
              <w:rPr>
                <w:color w:val="auto"/>
              </w:rPr>
            </w:pPr>
            <w:r>
              <w:rPr>
                <w:color w:val="auto"/>
                <w:sz w:val="20"/>
                <w:szCs w:val="20"/>
              </w:rPr>
              <w:t>3</w:t>
            </w:r>
          </w:p>
        </w:tc>
        <w:tc>
          <w:tcPr>
            <w:tcW w:w="900" w:type="dxa"/>
          </w:tcPr>
          <w:p w14:paraId="3B028AE3" w14:textId="77777777" w:rsidR="00401CBF" w:rsidRPr="00A577E2" w:rsidRDefault="00000000">
            <w:pPr>
              <w:rPr>
                <w:color w:val="auto"/>
              </w:rPr>
            </w:pPr>
            <w:r>
              <w:rPr>
                <w:color w:val="auto"/>
                <w:sz w:val="20"/>
                <w:szCs w:val="20"/>
              </w:rPr>
              <w:t>+</w:t>
            </w:r>
          </w:p>
        </w:tc>
        <w:tc>
          <w:tcPr>
            <w:tcW w:w="1300" w:type="dxa"/>
          </w:tcPr>
          <w:p w14:paraId="6B96F4EA" w14:textId="77777777" w:rsidR="00401CBF" w:rsidRPr="00A577E2" w:rsidRDefault="00000000">
            <w:pPr>
              <w:rPr>
                <w:color w:val="auto"/>
              </w:rPr>
            </w:pPr>
            <w:r>
              <w:rPr>
                <w:color w:val="auto"/>
                <w:sz w:val="20"/>
                <w:szCs w:val="20"/>
              </w:rPr>
              <w:t>20</w:t>
            </w:r>
          </w:p>
        </w:tc>
        <w:tc>
          <w:tcPr>
            <w:tcW w:w="2060" w:type="dxa"/>
          </w:tcPr>
          <w:p w14:paraId="193E95AB" w14:textId="77777777" w:rsidR="00401CBF" w:rsidRPr="00A577E2" w:rsidRDefault="00000000">
            <w:pPr>
              <w:rPr>
                <w:color w:val="auto"/>
              </w:rPr>
            </w:pPr>
            <w:r>
              <w:rPr>
                <w:color w:val="auto"/>
                <w:sz w:val="20"/>
                <w:szCs w:val="20"/>
              </w:rPr>
              <w:t>Alta</w:t>
            </w:r>
          </w:p>
        </w:tc>
      </w:tr>
      <w:tr w:rsidR="00A577E2" w:rsidRPr="00A577E2" w14:paraId="467FBC6C" w14:textId="77777777" w:rsidTr="00A577E2">
        <w:tc>
          <w:tcPr>
            <w:tcW w:w="2800" w:type="dxa"/>
          </w:tcPr>
          <w:p w14:paraId="5B5D4E0B" w14:textId="77777777" w:rsidR="00401CBF" w:rsidRPr="00A577E2" w:rsidRDefault="00000000">
            <w:pPr>
              <w:rPr>
                <w:color w:val="auto"/>
              </w:rPr>
            </w:pPr>
            <w:r>
              <w:rPr>
                <w:color w:val="auto"/>
                <w:sz w:val="20"/>
                <w:szCs w:val="20"/>
              </w:rPr>
              <w:t>Personal médico y asistencial</w:t>
            </w:r>
          </w:p>
        </w:tc>
        <w:tc>
          <w:tcPr>
            <w:tcW w:w="1100" w:type="dxa"/>
          </w:tcPr>
          <w:p w14:paraId="2587E413" w14:textId="77777777" w:rsidR="00401CBF" w:rsidRPr="00A577E2" w:rsidRDefault="00000000">
            <w:pPr>
              <w:rPr>
                <w:color w:val="auto"/>
              </w:rPr>
            </w:pPr>
            <w:r>
              <w:rPr>
                <w:color w:val="auto"/>
                <w:sz w:val="20"/>
                <w:szCs w:val="20"/>
              </w:rPr>
              <w:t>5</w:t>
            </w:r>
          </w:p>
        </w:tc>
        <w:tc>
          <w:tcPr>
            <w:tcW w:w="1200" w:type="dxa"/>
          </w:tcPr>
          <w:p w14:paraId="69456BD7" w14:textId="77777777" w:rsidR="00401CBF" w:rsidRPr="00A577E2" w:rsidRDefault="00000000">
            <w:pPr>
              <w:rPr>
                <w:color w:val="auto"/>
              </w:rPr>
            </w:pPr>
            <w:r>
              <w:rPr>
                <w:color w:val="auto"/>
                <w:sz w:val="20"/>
                <w:szCs w:val="20"/>
              </w:rPr>
              <w:t>5</w:t>
            </w:r>
          </w:p>
        </w:tc>
        <w:tc>
          <w:tcPr>
            <w:tcW w:w="900" w:type="dxa"/>
          </w:tcPr>
          <w:p w14:paraId="27470720" w14:textId="77777777" w:rsidR="00401CBF" w:rsidRPr="00A577E2" w:rsidRDefault="00000000">
            <w:pPr>
              <w:rPr>
                <w:color w:val="auto"/>
              </w:rPr>
            </w:pPr>
            <w:r>
              <w:rPr>
                <w:color w:val="auto"/>
                <w:sz w:val="20"/>
                <w:szCs w:val="20"/>
              </w:rPr>
              <w:t>+</w:t>
            </w:r>
          </w:p>
        </w:tc>
        <w:tc>
          <w:tcPr>
            <w:tcW w:w="1300" w:type="dxa"/>
          </w:tcPr>
          <w:p w14:paraId="6AE91F4E" w14:textId="77777777" w:rsidR="00401CBF" w:rsidRPr="00A577E2" w:rsidRDefault="00000000">
            <w:pPr>
              <w:rPr>
                <w:color w:val="auto"/>
              </w:rPr>
            </w:pPr>
            <w:r>
              <w:rPr>
                <w:color w:val="auto"/>
                <w:sz w:val="20"/>
                <w:szCs w:val="20"/>
              </w:rPr>
              <w:t>25</w:t>
            </w:r>
          </w:p>
        </w:tc>
        <w:tc>
          <w:tcPr>
            <w:tcW w:w="2060" w:type="dxa"/>
          </w:tcPr>
          <w:p w14:paraId="0C62D485" w14:textId="77777777" w:rsidR="00401CBF" w:rsidRPr="00A577E2" w:rsidRDefault="00000000">
            <w:pPr>
              <w:rPr>
                <w:color w:val="auto"/>
              </w:rPr>
            </w:pPr>
            <w:r>
              <w:rPr>
                <w:color w:val="auto"/>
                <w:sz w:val="20"/>
                <w:szCs w:val="20"/>
              </w:rPr>
              <w:t>Muy alta</w:t>
            </w:r>
          </w:p>
        </w:tc>
      </w:tr>
      <w:tr w:rsidR="00A577E2" w:rsidRPr="00A577E2" w14:paraId="69D6EBB9" w14:textId="77777777" w:rsidTr="00A577E2">
        <w:tc>
          <w:tcPr>
            <w:tcW w:w="2800" w:type="dxa"/>
          </w:tcPr>
          <w:p w14:paraId="2D6C475D" w14:textId="77777777" w:rsidR="00401CBF" w:rsidRPr="00A577E2" w:rsidRDefault="00000000">
            <w:pPr>
              <w:rPr>
                <w:color w:val="auto"/>
              </w:rPr>
            </w:pPr>
            <w:r>
              <w:rPr>
                <w:color w:val="auto"/>
                <w:sz w:val="20"/>
                <w:szCs w:val="20"/>
              </w:rPr>
              <w:t>Competencia (otras clínicas)</w:t>
            </w:r>
          </w:p>
        </w:tc>
        <w:tc>
          <w:tcPr>
            <w:tcW w:w="1100" w:type="dxa"/>
          </w:tcPr>
          <w:p w14:paraId="2DFA833E" w14:textId="77777777" w:rsidR="00401CBF" w:rsidRPr="00A577E2" w:rsidRDefault="00000000">
            <w:pPr>
              <w:rPr>
                <w:color w:val="auto"/>
              </w:rPr>
            </w:pPr>
            <w:r>
              <w:rPr>
                <w:color w:val="auto"/>
                <w:sz w:val="20"/>
                <w:szCs w:val="20"/>
              </w:rPr>
              <w:t>3</w:t>
            </w:r>
          </w:p>
        </w:tc>
        <w:tc>
          <w:tcPr>
            <w:tcW w:w="1200" w:type="dxa"/>
          </w:tcPr>
          <w:p w14:paraId="7E89ADCC" w14:textId="77777777" w:rsidR="00401CBF" w:rsidRPr="00A577E2" w:rsidRDefault="00000000">
            <w:pPr>
              <w:rPr>
                <w:color w:val="auto"/>
              </w:rPr>
            </w:pPr>
            <w:r>
              <w:rPr>
                <w:color w:val="auto"/>
                <w:sz w:val="20"/>
                <w:szCs w:val="20"/>
              </w:rPr>
              <w:t>3</w:t>
            </w:r>
          </w:p>
        </w:tc>
        <w:tc>
          <w:tcPr>
            <w:tcW w:w="900" w:type="dxa"/>
          </w:tcPr>
          <w:p w14:paraId="02DD67DE" w14:textId="77777777" w:rsidR="00401CBF" w:rsidRPr="00A577E2" w:rsidRDefault="00000000">
            <w:pPr>
              <w:rPr>
                <w:color w:val="auto"/>
              </w:rPr>
            </w:pPr>
            <w:r>
              <w:rPr>
                <w:color w:val="auto"/>
                <w:sz w:val="20"/>
                <w:szCs w:val="20"/>
              </w:rPr>
              <w:t>–</w:t>
            </w:r>
          </w:p>
        </w:tc>
        <w:tc>
          <w:tcPr>
            <w:tcW w:w="1300" w:type="dxa"/>
          </w:tcPr>
          <w:p w14:paraId="02E673C3" w14:textId="77777777" w:rsidR="00401CBF" w:rsidRPr="00A577E2" w:rsidRDefault="00000000">
            <w:pPr>
              <w:rPr>
                <w:color w:val="auto"/>
              </w:rPr>
            </w:pPr>
            <w:r>
              <w:rPr>
                <w:color w:val="auto"/>
                <w:sz w:val="20"/>
                <w:szCs w:val="20"/>
              </w:rPr>
              <w:t>9</w:t>
            </w:r>
          </w:p>
        </w:tc>
        <w:tc>
          <w:tcPr>
            <w:tcW w:w="2060" w:type="dxa"/>
          </w:tcPr>
          <w:p w14:paraId="5DF3B796" w14:textId="77777777" w:rsidR="00401CBF" w:rsidRPr="00A577E2" w:rsidRDefault="00000000">
            <w:pPr>
              <w:rPr>
                <w:color w:val="auto"/>
              </w:rPr>
            </w:pPr>
            <w:r>
              <w:rPr>
                <w:color w:val="auto"/>
                <w:sz w:val="20"/>
                <w:szCs w:val="20"/>
              </w:rPr>
              <w:t>Media</w:t>
            </w:r>
          </w:p>
        </w:tc>
      </w:tr>
      <w:tr w:rsidR="00A577E2" w:rsidRPr="00A577E2" w14:paraId="70490FEA" w14:textId="77777777" w:rsidTr="00A577E2">
        <w:tc>
          <w:tcPr>
            <w:tcW w:w="2800" w:type="dxa"/>
          </w:tcPr>
          <w:p w14:paraId="751E0287" w14:textId="77777777" w:rsidR="00401CBF" w:rsidRPr="00A577E2" w:rsidRDefault="00000000">
            <w:pPr>
              <w:rPr>
                <w:color w:val="auto"/>
              </w:rPr>
            </w:pPr>
            <w:r>
              <w:rPr>
                <w:color w:val="auto"/>
                <w:sz w:val="20"/>
                <w:szCs w:val="20"/>
              </w:rPr>
              <w:t>Proveedores médicos</w:t>
            </w:r>
          </w:p>
        </w:tc>
        <w:tc>
          <w:tcPr>
            <w:tcW w:w="1100" w:type="dxa"/>
          </w:tcPr>
          <w:p w14:paraId="1B53EB95" w14:textId="77777777" w:rsidR="00401CBF" w:rsidRPr="00A577E2" w:rsidRDefault="00000000">
            <w:pPr>
              <w:rPr>
                <w:color w:val="auto"/>
              </w:rPr>
            </w:pPr>
            <w:r>
              <w:rPr>
                <w:color w:val="auto"/>
                <w:sz w:val="20"/>
                <w:szCs w:val="20"/>
              </w:rPr>
              <w:t>4</w:t>
            </w:r>
          </w:p>
        </w:tc>
        <w:tc>
          <w:tcPr>
            <w:tcW w:w="1200" w:type="dxa"/>
          </w:tcPr>
          <w:p w14:paraId="7D817463" w14:textId="77777777" w:rsidR="00401CBF" w:rsidRPr="00A577E2" w:rsidRDefault="00000000">
            <w:pPr>
              <w:rPr>
                <w:color w:val="auto"/>
              </w:rPr>
            </w:pPr>
            <w:r>
              <w:rPr>
                <w:color w:val="auto"/>
                <w:sz w:val="20"/>
                <w:szCs w:val="20"/>
              </w:rPr>
              <w:t>2</w:t>
            </w:r>
          </w:p>
        </w:tc>
        <w:tc>
          <w:tcPr>
            <w:tcW w:w="900" w:type="dxa"/>
          </w:tcPr>
          <w:p w14:paraId="6A5B022F" w14:textId="77777777" w:rsidR="00401CBF" w:rsidRPr="00A577E2" w:rsidRDefault="00000000">
            <w:pPr>
              <w:rPr>
                <w:color w:val="auto"/>
              </w:rPr>
            </w:pPr>
            <w:r>
              <w:rPr>
                <w:color w:val="auto"/>
                <w:sz w:val="20"/>
                <w:szCs w:val="20"/>
              </w:rPr>
              <w:t>+</w:t>
            </w:r>
          </w:p>
        </w:tc>
        <w:tc>
          <w:tcPr>
            <w:tcW w:w="1300" w:type="dxa"/>
          </w:tcPr>
          <w:p w14:paraId="406FA79B" w14:textId="77777777" w:rsidR="00401CBF" w:rsidRPr="00A577E2" w:rsidRDefault="00000000">
            <w:pPr>
              <w:rPr>
                <w:color w:val="auto"/>
              </w:rPr>
            </w:pPr>
            <w:r>
              <w:rPr>
                <w:color w:val="auto"/>
                <w:sz w:val="20"/>
                <w:szCs w:val="20"/>
              </w:rPr>
              <w:t>16</w:t>
            </w:r>
          </w:p>
        </w:tc>
        <w:tc>
          <w:tcPr>
            <w:tcW w:w="2060" w:type="dxa"/>
          </w:tcPr>
          <w:p w14:paraId="167DB9AE" w14:textId="77777777" w:rsidR="00401CBF" w:rsidRPr="00A577E2" w:rsidRDefault="00000000">
            <w:pPr>
              <w:rPr>
                <w:color w:val="auto"/>
              </w:rPr>
            </w:pPr>
            <w:r>
              <w:rPr>
                <w:color w:val="auto"/>
                <w:sz w:val="20"/>
                <w:szCs w:val="20"/>
              </w:rPr>
              <w:t>Media</w:t>
            </w:r>
          </w:p>
        </w:tc>
      </w:tr>
      <w:tr w:rsidR="00A577E2" w:rsidRPr="00A577E2" w14:paraId="48208415" w14:textId="77777777" w:rsidTr="00A577E2">
        <w:tc>
          <w:tcPr>
            <w:tcW w:w="2800" w:type="dxa"/>
          </w:tcPr>
          <w:p w14:paraId="3DF47DB1" w14:textId="77777777" w:rsidR="00401CBF" w:rsidRPr="00A577E2" w:rsidRDefault="00000000">
            <w:pPr>
              <w:rPr>
                <w:color w:val="auto"/>
              </w:rPr>
            </w:pPr>
            <w:r>
              <w:rPr>
                <w:color w:val="auto"/>
                <w:sz w:val="20"/>
                <w:szCs w:val="20"/>
              </w:rPr>
              <w:t>Entidades financieras</w:t>
            </w:r>
          </w:p>
        </w:tc>
        <w:tc>
          <w:tcPr>
            <w:tcW w:w="1100" w:type="dxa"/>
          </w:tcPr>
          <w:p w14:paraId="6786C88A" w14:textId="77777777" w:rsidR="00401CBF" w:rsidRPr="00A577E2" w:rsidRDefault="00000000">
            <w:pPr>
              <w:rPr>
                <w:color w:val="auto"/>
              </w:rPr>
            </w:pPr>
            <w:r>
              <w:rPr>
                <w:color w:val="auto"/>
                <w:sz w:val="20"/>
                <w:szCs w:val="20"/>
              </w:rPr>
              <w:t>4</w:t>
            </w:r>
          </w:p>
        </w:tc>
        <w:tc>
          <w:tcPr>
            <w:tcW w:w="1200" w:type="dxa"/>
          </w:tcPr>
          <w:p w14:paraId="38C83CC9" w14:textId="77777777" w:rsidR="00401CBF" w:rsidRPr="00A577E2" w:rsidRDefault="00000000">
            <w:pPr>
              <w:rPr>
                <w:color w:val="auto"/>
              </w:rPr>
            </w:pPr>
            <w:r>
              <w:rPr>
                <w:color w:val="auto"/>
                <w:sz w:val="20"/>
                <w:szCs w:val="20"/>
              </w:rPr>
              <w:t>4</w:t>
            </w:r>
          </w:p>
        </w:tc>
        <w:tc>
          <w:tcPr>
            <w:tcW w:w="900" w:type="dxa"/>
          </w:tcPr>
          <w:p w14:paraId="74D0BF03" w14:textId="77777777" w:rsidR="00401CBF" w:rsidRPr="00A577E2" w:rsidRDefault="00000000">
            <w:pPr>
              <w:rPr>
                <w:color w:val="auto"/>
              </w:rPr>
            </w:pPr>
            <w:r>
              <w:rPr>
                <w:color w:val="auto"/>
                <w:sz w:val="20"/>
                <w:szCs w:val="20"/>
              </w:rPr>
              <w:t>+</w:t>
            </w:r>
          </w:p>
        </w:tc>
        <w:tc>
          <w:tcPr>
            <w:tcW w:w="1300" w:type="dxa"/>
          </w:tcPr>
          <w:p w14:paraId="073CC7AF" w14:textId="77777777" w:rsidR="00401CBF" w:rsidRPr="00A577E2" w:rsidRDefault="00000000">
            <w:pPr>
              <w:rPr>
                <w:color w:val="auto"/>
              </w:rPr>
            </w:pPr>
            <w:r>
              <w:rPr>
                <w:color w:val="auto"/>
                <w:sz w:val="20"/>
                <w:szCs w:val="20"/>
              </w:rPr>
              <w:t>20</w:t>
            </w:r>
          </w:p>
        </w:tc>
        <w:tc>
          <w:tcPr>
            <w:tcW w:w="2060" w:type="dxa"/>
          </w:tcPr>
          <w:p w14:paraId="41C54623" w14:textId="77777777" w:rsidR="00401CBF" w:rsidRPr="00A577E2" w:rsidRDefault="00000000">
            <w:pPr>
              <w:rPr>
                <w:color w:val="auto"/>
              </w:rPr>
            </w:pPr>
            <w:r>
              <w:rPr>
                <w:color w:val="auto"/>
                <w:sz w:val="20"/>
                <w:szCs w:val="20"/>
              </w:rPr>
              <w:t>Alta</w:t>
            </w:r>
          </w:p>
        </w:tc>
      </w:tr>
      <w:tr w:rsidR="00A577E2" w:rsidRPr="00A577E2" w14:paraId="29680ECC" w14:textId="77777777" w:rsidTr="00A577E2">
        <w:tc>
          <w:tcPr>
            <w:tcW w:w="2800" w:type="dxa"/>
          </w:tcPr>
          <w:p w14:paraId="2277EB87" w14:textId="77777777" w:rsidR="00401CBF" w:rsidRPr="00A577E2" w:rsidRDefault="00000000">
            <w:pPr>
              <w:rPr>
                <w:color w:val="auto"/>
              </w:rPr>
            </w:pPr>
            <w:r>
              <w:rPr>
                <w:color w:val="auto"/>
                <w:sz w:val="20"/>
                <w:szCs w:val="20"/>
              </w:rPr>
              <w:t>Organismos internacionales</w:t>
            </w:r>
          </w:p>
        </w:tc>
        <w:tc>
          <w:tcPr>
            <w:tcW w:w="1100" w:type="dxa"/>
          </w:tcPr>
          <w:p w14:paraId="6D9361F9" w14:textId="77777777" w:rsidR="00401CBF" w:rsidRPr="00A577E2" w:rsidRDefault="00000000">
            <w:pPr>
              <w:rPr>
                <w:color w:val="auto"/>
              </w:rPr>
            </w:pPr>
            <w:r>
              <w:rPr>
                <w:color w:val="auto"/>
                <w:sz w:val="20"/>
                <w:szCs w:val="20"/>
              </w:rPr>
              <w:t>3</w:t>
            </w:r>
          </w:p>
        </w:tc>
        <w:tc>
          <w:tcPr>
            <w:tcW w:w="1200" w:type="dxa"/>
          </w:tcPr>
          <w:p w14:paraId="4A2275AF" w14:textId="77777777" w:rsidR="00401CBF" w:rsidRPr="00A577E2" w:rsidRDefault="00000000">
            <w:pPr>
              <w:rPr>
                <w:color w:val="auto"/>
              </w:rPr>
            </w:pPr>
            <w:r>
              <w:rPr>
                <w:color w:val="auto"/>
                <w:sz w:val="20"/>
                <w:szCs w:val="20"/>
              </w:rPr>
              <w:t>2</w:t>
            </w:r>
          </w:p>
        </w:tc>
        <w:tc>
          <w:tcPr>
            <w:tcW w:w="900" w:type="dxa"/>
          </w:tcPr>
          <w:p w14:paraId="27098787" w14:textId="77777777" w:rsidR="00401CBF" w:rsidRPr="00A577E2" w:rsidRDefault="00000000">
            <w:pPr>
              <w:rPr>
                <w:color w:val="auto"/>
              </w:rPr>
            </w:pPr>
            <w:r>
              <w:rPr>
                <w:color w:val="auto"/>
                <w:sz w:val="20"/>
                <w:szCs w:val="20"/>
              </w:rPr>
              <w:t>+</w:t>
            </w:r>
          </w:p>
        </w:tc>
        <w:tc>
          <w:tcPr>
            <w:tcW w:w="1300" w:type="dxa"/>
          </w:tcPr>
          <w:p w14:paraId="33A10E6D" w14:textId="77777777" w:rsidR="00401CBF" w:rsidRPr="00A577E2" w:rsidRDefault="00000000">
            <w:pPr>
              <w:rPr>
                <w:color w:val="auto"/>
              </w:rPr>
            </w:pPr>
            <w:r>
              <w:rPr>
                <w:color w:val="auto"/>
                <w:sz w:val="20"/>
                <w:szCs w:val="20"/>
              </w:rPr>
              <w:t>12</w:t>
            </w:r>
          </w:p>
        </w:tc>
        <w:tc>
          <w:tcPr>
            <w:tcW w:w="2060" w:type="dxa"/>
          </w:tcPr>
          <w:p w14:paraId="44B330E8" w14:textId="77777777" w:rsidR="00401CBF" w:rsidRPr="00A577E2" w:rsidRDefault="00000000">
            <w:pPr>
              <w:rPr>
                <w:color w:val="auto"/>
              </w:rPr>
            </w:pPr>
            <w:r>
              <w:rPr>
                <w:color w:val="auto"/>
                <w:sz w:val="20"/>
                <w:szCs w:val="20"/>
              </w:rPr>
              <w:t>Media</w:t>
            </w:r>
          </w:p>
        </w:tc>
      </w:tr>
    </w:tbl>
    <w:p w14:paraId="14F41783" w14:textId="7336BB27" w:rsidR="00D5236C" w:rsidRDefault="00000000">
      <w:pPr>
        <w:spacing w:before="40" w:after="160"/>
        <w:rPr>
          <w:color w:val="auto"/>
          <w:sz w:val="20"/>
          <w:szCs w:val="20"/>
        </w:rPr>
      </w:pPr>
      <w:r>
        <w:rPr>
          <w:color w:val="auto"/>
          <w:sz w:val="20"/>
          <w:szCs w:val="20"/>
        </w:rPr>
        <w:t>Fuente: Elaboración propia</w:t>
      </w:r>
    </w:p>
    <w:p w14:paraId="1E258F31" w14:textId="77777777" w:rsidR="00D5236C" w:rsidRPr="00D5236C" w:rsidRDefault="00D5236C">
      <w:pPr>
        <w:spacing w:before="40" w:after="160"/>
        <w:rPr>
          <w:color w:val="auto"/>
          <w:sz w:val="20"/>
          <w:szCs w:val="20"/>
        </w:rPr>
      </w:pPr>
    </w:p>
    <w:p w14:paraId="2F8F3F3B" w14:textId="77777777" w:rsidR="00401CBF" w:rsidRPr="00DB023D" w:rsidRDefault="00000000">
      <w:pPr>
        <w:pStyle w:val="Ttulo2"/>
        <w:rPr>
          <w:color w:val="auto"/>
        </w:rPr>
      </w:pPr>
      <w:r>
        <w:rPr>
          <w:color w:val="auto"/>
        </w:rPr>
        <w:t>Árbol de Causas y Efectos – Apertura de Nueva Sede Clínica</w:t>
      </w:r>
    </w:p>
    <w:p w14:paraId="25798C08" w14:textId="77777777" w:rsidR="00401CBF" w:rsidRDefault="00000000">
      <w:pPr>
        <w:spacing w:before="80" w:after="80"/>
        <w:jc w:val="both"/>
      </w:pPr>
      <w:r>
        <w:rPr>
          <w:b/>
          <w:bCs/>
        </w:rPr>
        <w:t>Causas raíz:</w:t>
      </w:r>
    </w:p>
    <w:p w14:paraId="42FDE154" w14:textId="77777777" w:rsidR="00401CBF" w:rsidRDefault="00000000">
      <w:pPr>
        <w:pStyle w:val="Prrafodelista"/>
        <w:numPr>
          <w:ilvl w:val="0"/>
          <w:numId w:val="2"/>
        </w:numPr>
        <w:spacing w:before="60" w:after="60"/>
      </w:pPr>
      <w:r>
        <w:t>Baja densidad de camas y pocos hospitales (infraestructura)</w:t>
      </w:r>
    </w:p>
    <w:p w14:paraId="20BA25DD" w14:textId="77777777" w:rsidR="00401CBF" w:rsidRDefault="00000000">
      <w:pPr>
        <w:pStyle w:val="Prrafodelista"/>
        <w:numPr>
          <w:ilvl w:val="0"/>
          <w:numId w:val="2"/>
        </w:numPr>
        <w:spacing w:before="60" w:after="60"/>
      </w:pPr>
      <w:r>
        <w:t>Alta demanda urbana y envejecimiento (demanda)</w:t>
      </w:r>
    </w:p>
    <w:p w14:paraId="204B5AAA" w14:textId="77777777" w:rsidR="00401CBF" w:rsidRDefault="00000000">
      <w:pPr>
        <w:pStyle w:val="Prrafodelista"/>
        <w:numPr>
          <w:ilvl w:val="0"/>
          <w:numId w:val="2"/>
        </w:numPr>
        <w:spacing w:before="60" w:after="60"/>
      </w:pPr>
      <w:r>
        <w:t>Procesos lentos y falta de integración (gestión)</w:t>
      </w:r>
    </w:p>
    <w:p w14:paraId="05E1FB43" w14:textId="77777777" w:rsidR="00401CBF" w:rsidRDefault="00000000">
      <w:pPr>
        <w:pStyle w:val="Prrafodelista"/>
        <w:numPr>
          <w:ilvl w:val="0"/>
          <w:numId w:val="2"/>
        </w:numPr>
        <w:spacing w:before="60" w:after="60"/>
      </w:pPr>
      <w:r>
        <w:t>Brechas entre zonas de Lima y concentración geográfica de la oferta (territorial)</w:t>
      </w:r>
    </w:p>
    <w:p w14:paraId="4970E21A" w14:textId="77777777" w:rsidR="00401CBF" w:rsidRDefault="00401CBF">
      <w:pPr>
        <w:spacing w:before="80" w:after="80"/>
      </w:pPr>
    </w:p>
    <w:p w14:paraId="0A9ED218" w14:textId="77777777" w:rsidR="00401CBF" w:rsidRDefault="00000000">
      <w:pPr>
        <w:spacing w:before="80" w:after="80"/>
        <w:jc w:val="both"/>
      </w:pPr>
      <w:r>
        <w:rPr>
          <w:b/>
          <w:bCs/>
        </w:rPr>
        <w:t>Problema central:</w:t>
      </w:r>
    </w:p>
    <w:p w14:paraId="09EEA39C" w14:textId="77777777" w:rsidR="00401CBF" w:rsidRDefault="00000000">
      <w:pPr>
        <w:spacing w:before="80" w:after="80"/>
        <w:jc w:val="both"/>
      </w:pPr>
      <w:r>
        <w:t>Limitada capacidad hospitalaria y saturación de servicios, con desigual distribución entre las zonas de Lima Metropolitana.</w:t>
      </w:r>
    </w:p>
    <w:p w14:paraId="230756B0" w14:textId="77777777" w:rsidR="00401CBF" w:rsidRDefault="00401CBF">
      <w:pPr>
        <w:spacing w:before="80" w:after="80"/>
      </w:pPr>
    </w:p>
    <w:p w14:paraId="6B956E8F" w14:textId="77777777" w:rsidR="00401CBF" w:rsidRDefault="00000000">
      <w:pPr>
        <w:spacing w:before="80" w:after="80"/>
        <w:jc w:val="both"/>
      </w:pPr>
      <w:r>
        <w:rPr>
          <w:b/>
          <w:bCs/>
        </w:rPr>
        <w:t>Efectos:</w:t>
      </w:r>
    </w:p>
    <w:p w14:paraId="5EBF4EDF" w14:textId="77777777" w:rsidR="00401CBF" w:rsidRDefault="00000000">
      <w:pPr>
        <w:pStyle w:val="Prrafodelista"/>
        <w:numPr>
          <w:ilvl w:val="0"/>
          <w:numId w:val="2"/>
        </w:numPr>
        <w:spacing w:before="60" w:after="60"/>
      </w:pPr>
      <w:r>
        <w:t>Demoras y complicaciones de salud, especialmente en zonas con escasa oferta privada</w:t>
      </w:r>
    </w:p>
    <w:p w14:paraId="6C41A2A4" w14:textId="77777777" w:rsidR="00401CBF" w:rsidRDefault="00000000">
      <w:pPr>
        <w:pStyle w:val="Prrafodelista"/>
        <w:numPr>
          <w:ilvl w:val="0"/>
          <w:numId w:val="2"/>
        </w:numPr>
        <w:spacing w:before="60" w:after="60"/>
      </w:pPr>
      <w:r>
        <w:t>Sobrecarga del sistema público en Lima Sur, donde el déficit de establecimientos es mayor</w:t>
      </w:r>
    </w:p>
    <w:p w14:paraId="2D09616B" w14:textId="77777777" w:rsidR="00401CBF" w:rsidRDefault="00000000">
      <w:pPr>
        <w:pStyle w:val="Prrafodelista"/>
        <w:numPr>
          <w:ilvl w:val="0"/>
          <w:numId w:val="2"/>
        </w:numPr>
        <w:spacing w:before="60" w:after="60"/>
      </w:pPr>
      <w:r>
        <w:t>Impactos socioeconómicos negativos: mayor gasto de bolsillo y menor productividad laboral</w:t>
      </w:r>
    </w:p>
    <w:p w14:paraId="5BEB18D1" w14:textId="77777777" w:rsidR="00401CBF" w:rsidRDefault="00401CBF">
      <w:pPr>
        <w:spacing w:before="80" w:after="80"/>
      </w:pPr>
    </w:p>
    <w:p w14:paraId="04FA39F9" w14:textId="77777777" w:rsidR="00D5236C" w:rsidRDefault="00D5236C">
      <w:pPr>
        <w:spacing w:before="80" w:after="80"/>
      </w:pPr>
    </w:p>
    <w:p w14:paraId="154DCF82" w14:textId="77777777" w:rsidR="00D5236C" w:rsidRDefault="00D5236C">
      <w:pPr>
        <w:spacing w:before="80" w:after="80"/>
      </w:pPr>
    </w:p>
    <w:p w14:paraId="58C53181" w14:textId="77777777" w:rsidR="00D5236C" w:rsidRDefault="00D5236C">
      <w:pPr>
        <w:spacing w:before="80" w:after="80"/>
      </w:pPr>
    </w:p>
    <w:p w14:paraId="12B2E551" w14:textId="77777777" w:rsidR="00D5236C" w:rsidRDefault="00D5236C">
      <w:pPr>
        <w:spacing w:before="80" w:after="80"/>
      </w:pPr>
    </w:p>
    <w:p w14:paraId="416B847A" w14:textId="77777777" w:rsidR="00D5236C" w:rsidRDefault="00D5236C">
      <w:pPr>
        <w:spacing w:before="80" w:after="80"/>
      </w:pPr>
    </w:p>
    <w:p w14:paraId="4C1F4DA8" w14:textId="77777777" w:rsidR="00D5236C" w:rsidRDefault="00D5236C">
      <w:pPr>
        <w:spacing w:before="80" w:after="80"/>
      </w:pPr>
    </w:p>
    <w:p w14:paraId="6F51EB10" w14:textId="77777777" w:rsidR="00D5236C" w:rsidRDefault="00D5236C">
      <w:pPr>
        <w:spacing w:before="80" w:after="80"/>
      </w:pPr>
    </w:p>
    <w:p w14:paraId="6C63E12F" w14:textId="77777777" w:rsidR="00D5236C" w:rsidRDefault="00D5236C">
      <w:pPr>
        <w:spacing w:before="80" w:after="80"/>
      </w:pPr>
    </w:p>
    <w:p w14:paraId="6523E6AF" w14:textId="77777777" w:rsidR="00401CBF" w:rsidRPr="00DB023D" w:rsidRDefault="00000000">
      <w:pPr>
        <w:spacing w:before="180" w:after="60"/>
        <w:rPr>
          <w:color w:val="auto"/>
        </w:rPr>
      </w:pPr>
      <w:r>
        <w:rPr>
          <w:b/>
          <w:bCs/>
          <w:color w:val="auto"/>
          <w:sz w:val="22"/>
          <w:szCs w:val="22"/>
        </w:rPr>
        <w:t>Tabla 5. Matriz de Marco Lógico – Apertura de Nueva Sede Clínica</w:t>
      </w:r>
    </w:p>
    <w:tbl>
      <w:tblPr>
        <w:tblStyle w:val="Tablaconcuadrcula"/>
        <w:tblW w:w="9360" w:type="dxa"/>
        <w:tblLook w:val="0000" w:firstRow="0" w:lastRow="0" w:firstColumn="0" w:lastColumn="0" w:noHBand="0" w:noVBand="0"/>
      </w:tblPr>
      <w:tblGrid>
        <w:gridCol w:w="2200"/>
        <w:gridCol w:w="2600"/>
        <w:gridCol w:w="1900"/>
        <w:gridCol w:w="2660"/>
      </w:tblGrid>
      <w:tr w:rsidR="00A577E2" w:rsidRPr="00A577E2" w14:paraId="75A5F2CE" w14:textId="77777777" w:rsidTr="00A577E2">
        <w:tc>
          <w:tcPr>
            <w:tcW w:w="2200" w:type="dxa"/>
          </w:tcPr>
          <w:p w14:paraId="2D55C2D5" w14:textId="77777777" w:rsidR="00401CBF" w:rsidRPr="00A577E2" w:rsidRDefault="00000000">
            <w:pPr>
              <w:jc w:val="center"/>
              <w:rPr>
                <w:color w:val="auto"/>
              </w:rPr>
            </w:pPr>
            <w:r>
              <w:rPr>
                <w:b/>
                <w:bCs/>
                <w:color w:val="auto"/>
                <w:sz w:val="20"/>
                <w:szCs w:val="20"/>
              </w:rPr>
              <w:t>Nivel de Objetivo</w:t>
            </w:r>
          </w:p>
        </w:tc>
        <w:tc>
          <w:tcPr>
            <w:tcW w:w="2600" w:type="dxa"/>
          </w:tcPr>
          <w:p w14:paraId="4E203780" w14:textId="77777777" w:rsidR="00401CBF" w:rsidRPr="00A577E2" w:rsidRDefault="00000000">
            <w:pPr>
              <w:jc w:val="center"/>
              <w:rPr>
                <w:color w:val="auto"/>
              </w:rPr>
            </w:pPr>
            <w:r>
              <w:rPr>
                <w:b/>
                <w:bCs/>
                <w:color w:val="auto"/>
                <w:sz w:val="20"/>
                <w:szCs w:val="20"/>
              </w:rPr>
              <w:t>Indicadores Verificables (IVO)</w:t>
            </w:r>
          </w:p>
        </w:tc>
        <w:tc>
          <w:tcPr>
            <w:tcW w:w="1900" w:type="dxa"/>
          </w:tcPr>
          <w:p w14:paraId="44FE0656" w14:textId="77777777" w:rsidR="00401CBF" w:rsidRPr="00A577E2" w:rsidRDefault="00000000">
            <w:pPr>
              <w:jc w:val="center"/>
              <w:rPr>
                <w:color w:val="auto"/>
              </w:rPr>
            </w:pPr>
            <w:r>
              <w:rPr>
                <w:b/>
                <w:bCs/>
                <w:color w:val="auto"/>
                <w:sz w:val="20"/>
                <w:szCs w:val="20"/>
              </w:rPr>
              <w:t>Medios de Verificación (MV)</w:t>
            </w:r>
          </w:p>
        </w:tc>
        <w:tc>
          <w:tcPr>
            <w:tcW w:w="2660" w:type="dxa"/>
          </w:tcPr>
          <w:p w14:paraId="6045ED1A" w14:textId="77777777" w:rsidR="00401CBF" w:rsidRPr="00A577E2" w:rsidRDefault="00000000">
            <w:pPr>
              <w:jc w:val="center"/>
              <w:rPr>
                <w:color w:val="auto"/>
              </w:rPr>
            </w:pPr>
            <w:r>
              <w:rPr>
                <w:b/>
                <w:bCs/>
                <w:color w:val="auto"/>
                <w:sz w:val="20"/>
                <w:szCs w:val="20"/>
              </w:rPr>
              <w:t>Supuestos</w:t>
            </w:r>
          </w:p>
        </w:tc>
      </w:tr>
      <w:tr w:rsidR="00A577E2" w:rsidRPr="00A577E2" w14:paraId="290A9B4E" w14:textId="77777777" w:rsidTr="00A577E2">
        <w:tc>
          <w:tcPr>
            <w:tcW w:w="2200" w:type="dxa"/>
          </w:tcPr>
          <w:p w14:paraId="7A60CC68" w14:textId="77777777" w:rsidR="00401CBF" w:rsidRPr="00A577E2" w:rsidRDefault="00000000">
            <w:pPr>
              <w:rPr>
                <w:color w:val="auto"/>
              </w:rPr>
            </w:pPr>
            <w:r>
              <w:rPr>
                <w:color w:val="auto"/>
                <w:sz w:val="20"/>
                <w:szCs w:val="20"/>
              </w:rPr>
              <w:t>Fin: Mejorar acceso y calidad de servicios hospitalarios en Lima Sur</w:t>
            </w:r>
          </w:p>
        </w:tc>
        <w:tc>
          <w:tcPr>
            <w:tcW w:w="2600" w:type="dxa"/>
          </w:tcPr>
          <w:p w14:paraId="6E8EB07C" w14:textId="77777777" w:rsidR="00401CBF" w:rsidRPr="00A577E2" w:rsidRDefault="00000000">
            <w:pPr>
              <w:rPr>
                <w:color w:val="auto"/>
              </w:rPr>
            </w:pPr>
            <w:r>
              <w:rPr>
                <w:color w:val="auto"/>
                <w:sz w:val="20"/>
                <w:szCs w:val="20"/>
              </w:rPr>
              <w:t>Reducción tiempo espera de 14 a 11 días en 2 años. Satisfacción ≥85 %. Densidad camas de 1,2 a 1,6/1.000 hab.</w:t>
            </w:r>
          </w:p>
        </w:tc>
        <w:tc>
          <w:tcPr>
            <w:tcW w:w="1900" w:type="dxa"/>
          </w:tcPr>
          <w:p w14:paraId="731564E1" w14:textId="77777777" w:rsidR="00401CBF" w:rsidRPr="00A577E2" w:rsidRDefault="00000000">
            <w:pPr>
              <w:rPr>
                <w:color w:val="auto"/>
              </w:rPr>
            </w:pPr>
            <w:r>
              <w:rPr>
                <w:color w:val="auto"/>
                <w:sz w:val="20"/>
                <w:szCs w:val="20"/>
              </w:rPr>
              <w:t>Encuestas, REUNIS, estadísticas regionales</w:t>
            </w:r>
          </w:p>
        </w:tc>
        <w:tc>
          <w:tcPr>
            <w:tcW w:w="2660" w:type="dxa"/>
          </w:tcPr>
          <w:p w14:paraId="16CBF1DE" w14:textId="77777777" w:rsidR="00401CBF" w:rsidRPr="00A577E2" w:rsidRDefault="00000000">
            <w:pPr>
              <w:rPr>
                <w:color w:val="auto"/>
              </w:rPr>
            </w:pPr>
            <w:r>
              <w:rPr>
                <w:color w:val="auto"/>
                <w:sz w:val="20"/>
                <w:szCs w:val="20"/>
              </w:rPr>
              <w:t>Estabilidad macroeconómica y política</w:t>
            </w:r>
          </w:p>
        </w:tc>
      </w:tr>
      <w:tr w:rsidR="00A577E2" w:rsidRPr="00A577E2" w14:paraId="67DA0FEF" w14:textId="77777777" w:rsidTr="00A577E2">
        <w:tc>
          <w:tcPr>
            <w:tcW w:w="2200" w:type="dxa"/>
          </w:tcPr>
          <w:p w14:paraId="16F4C805" w14:textId="77777777" w:rsidR="00401CBF" w:rsidRPr="00A577E2" w:rsidRDefault="00000000">
            <w:pPr>
              <w:rPr>
                <w:color w:val="auto"/>
              </w:rPr>
            </w:pPr>
            <w:r>
              <w:rPr>
                <w:color w:val="auto"/>
                <w:sz w:val="20"/>
                <w:szCs w:val="20"/>
              </w:rPr>
              <w:t>Propósito: Establecer sede clínica que atienda demanda insatisfecha de Lima Sur</w:t>
            </w:r>
          </w:p>
        </w:tc>
        <w:tc>
          <w:tcPr>
            <w:tcW w:w="2600" w:type="dxa"/>
          </w:tcPr>
          <w:p w14:paraId="47AA22A3" w14:textId="77777777" w:rsidR="00401CBF" w:rsidRPr="00A577E2" w:rsidRDefault="00000000">
            <w:pPr>
              <w:rPr>
                <w:color w:val="auto"/>
              </w:rPr>
            </w:pPr>
            <w:r>
              <w:rPr>
                <w:color w:val="auto"/>
                <w:sz w:val="20"/>
                <w:szCs w:val="20"/>
              </w:rPr>
              <w:t>Inicio operaciones en 18 meses. ≥10.000 pacientes año 1. ≥1.000 emergencias, 7.500 ambulatorias, 1.500 hospitalizaciones.</w:t>
            </w:r>
          </w:p>
        </w:tc>
        <w:tc>
          <w:tcPr>
            <w:tcW w:w="1900" w:type="dxa"/>
          </w:tcPr>
          <w:p w14:paraId="64FF913E" w14:textId="77777777" w:rsidR="00401CBF" w:rsidRPr="00A577E2" w:rsidRDefault="00000000">
            <w:pPr>
              <w:rPr>
                <w:color w:val="auto"/>
              </w:rPr>
            </w:pPr>
            <w:r>
              <w:rPr>
                <w:color w:val="auto"/>
                <w:sz w:val="20"/>
                <w:szCs w:val="20"/>
              </w:rPr>
              <w:t>Registros producción hospitalaria, informes administrativos</w:t>
            </w:r>
          </w:p>
        </w:tc>
        <w:tc>
          <w:tcPr>
            <w:tcW w:w="2660" w:type="dxa"/>
          </w:tcPr>
          <w:p w14:paraId="3B73E30C" w14:textId="77777777" w:rsidR="00401CBF" w:rsidRPr="00A577E2" w:rsidRDefault="00000000">
            <w:pPr>
              <w:rPr>
                <w:color w:val="auto"/>
              </w:rPr>
            </w:pPr>
            <w:r>
              <w:rPr>
                <w:color w:val="auto"/>
                <w:sz w:val="20"/>
                <w:szCs w:val="20"/>
              </w:rPr>
              <w:t>RRHH calificados y financiamiento oportuno</w:t>
            </w:r>
          </w:p>
        </w:tc>
      </w:tr>
      <w:tr w:rsidR="00A577E2" w:rsidRPr="00A577E2" w14:paraId="6CB30EB9" w14:textId="77777777" w:rsidTr="00A577E2">
        <w:tc>
          <w:tcPr>
            <w:tcW w:w="2200" w:type="dxa"/>
          </w:tcPr>
          <w:p w14:paraId="33A23617" w14:textId="77777777" w:rsidR="00401CBF" w:rsidRPr="00A577E2" w:rsidRDefault="00000000">
            <w:pPr>
              <w:rPr>
                <w:color w:val="auto"/>
              </w:rPr>
            </w:pPr>
            <w:r>
              <w:rPr>
                <w:color w:val="auto"/>
                <w:sz w:val="20"/>
                <w:szCs w:val="20"/>
              </w:rPr>
              <w:t>Componente 1: Infraestructura construida y equipada</w:t>
            </w:r>
          </w:p>
        </w:tc>
        <w:tc>
          <w:tcPr>
            <w:tcW w:w="2600" w:type="dxa"/>
          </w:tcPr>
          <w:p w14:paraId="7101EA44" w14:textId="77777777" w:rsidR="00401CBF" w:rsidRPr="00A577E2" w:rsidRDefault="00000000">
            <w:pPr>
              <w:rPr>
                <w:color w:val="auto"/>
              </w:rPr>
            </w:pPr>
            <w:r>
              <w:rPr>
                <w:color w:val="auto"/>
                <w:sz w:val="20"/>
                <w:szCs w:val="20"/>
              </w:rPr>
              <w:t>Área 3.000 m². 40 camas, 6 UCI. 4 salas procedimientos, emergencias 24/7.</w:t>
            </w:r>
          </w:p>
        </w:tc>
        <w:tc>
          <w:tcPr>
            <w:tcW w:w="1900" w:type="dxa"/>
          </w:tcPr>
          <w:p w14:paraId="718531B4" w14:textId="77777777" w:rsidR="00401CBF" w:rsidRPr="00A577E2" w:rsidRDefault="00000000">
            <w:pPr>
              <w:rPr>
                <w:color w:val="auto"/>
              </w:rPr>
            </w:pPr>
            <w:r>
              <w:rPr>
                <w:color w:val="auto"/>
                <w:sz w:val="20"/>
                <w:szCs w:val="20"/>
              </w:rPr>
              <w:t>Actas inspección técnica, licencias sanitarias</w:t>
            </w:r>
          </w:p>
        </w:tc>
        <w:tc>
          <w:tcPr>
            <w:tcW w:w="2660" w:type="dxa"/>
          </w:tcPr>
          <w:p w14:paraId="1DD0C21A" w14:textId="77777777" w:rsidR="00401CBF" w:rsidRPr="00A577E2" w:rsidRDefault="00000000">
            <w:pPr>
              <w:rPr>
                <w:color w:val="auto"/>
              </w:rPr>
            </w:pPr>
            <w:r>
              <w:rPr>
                <w:color w:val="auto"/>
                <w:sz w:val="20"/>
                <w:szCs w:val="20"/>
              </w:rPr>
              <w:t>Licencias aprobadas en plazos previstos</w:t>
            </w:r>
          </w:p>
        </w:tc>
      </w:tr>
      <w:tr w:rsidR="00A577E2" w:rsidRPr="00A577E2" w14:paraId="79B186DF" w14:textId="77777777" w:rsidTr="00A577E2">
        <w:tc>
          <w:tcPr>
            <w:tcW w:w="2200" w:type="dxa"/>
          </w:tcPr>
          <w:p w14:paraId="2C48C0A6" w14:textId="77777777" w:rsidR="00401CBF" w:rsidRPr="00A577E2" w:rsidRDefault="00000000">
            <w:pPr>
              <w:rPr>
                <w:color w:val="auto"/>
              </w:rPr>
            </w:pPr>
            <w:r>
              <w:rPr>
                <w:color w:val="auto"/>
                <w:sz w:val="20"/>
                <w:szCs w:val="20"/>
              </w:rPr>
              <w:t>Componente 2: Personal contratado y capacitado</w:t>
            </w:r>
          </w:p>
        </w:tc>
        <w:tc>
          <w:tcPr>
            <w:tcW w:w="2600" w:type="dxa"/>
          </w:tcPr>
          <w:p w14:paraId="7E137A71" w14:textId="77777777" w:rsidR="00401CBF" w:rsidRPr="00A577E2" w:rsidRDefault="00000000">
            <w:pPr>
              <w:rPr>
                <w:color w:val="auto"/>
              </w:rPr>
            </w:pPr>
            <w:r>
              <w:rPr>
                <w:color w:val="auto"/>
                <w:sz w:val="20"/>
                <w:szCs w:val="20"/>
              </w:rPr>
              <w:t xml:space="preserve">50 profesionales (15 médicos, 25 enfermeras/técnicos, 10 </w:t>
            </w:r>
            <w:proofErr w:type="spellStart"/>
            <w:r>
              <w:rPr>
                <w:color w:val="auto"/>
                <w:sz w:val="20"/>
                <w:szCs w:val="20"/>
              </w:rPr>
              <w:t>admin</w:t>
            </w:r>
            <w:proofErr w:type="spellEnd"/>
            <w:r>
              <w:rPr>
                <w:color w:val="auto"/>
                <w:sz w:val="20"/>
                <w:szCs w:val="20"/>
              </w:rPr>
              <w:t>). ≥90 % capacitados antes apertura.</w:t>
            </w:r>
          </w:p>
        </w:tc>
        <w:tc>
          <w:tcPr>
            <w:tcW w:w="1900" w:type="dxa"/>
          </w:tcPr>
          <w:p w14:paraId="4C4D2E98" w14:textId="77777777" w:rsidR="00401CBF" w:rsidRPr="00A577E2" w:rsidRDefault="00000000">
            <w:pPr>
              <w:rPr>
                <w:color w:val="auto"/>
              </w:rPr>
            </w:pPr>
            <w:r>
              <w:rPr>
                <w:color w:val="auto"/>
                <w:sz w:val="20"/>
                <w:szCs w:val="20"/>
              </w:rPr>
              <w:t>Registros RRHH, certificados capacitación</w:t>
            </w:r>
          </w:p>
        </w:tc>
        <w:tc>
          <w:tcPr>
            <w:tcW w:w="2660" w:type="dxa"/>
          </w:tcPr>
          <w:p w14:paraId="48016CA3" w14:textId="77777777" w:rsidR="00401CBF" w:rsidRPr="00A577E2" w:rsidRDefault="00000000">
            <w:pPr>
              <w:rPr>
                <w:color w:val="auto"/>
              </w:rPr>
            </w:pPr>
            <w:r>
              <w:rPr>
                <w:color w:val="auto"/>
                <w:sz w:val="20"/>
                <w:szCs w:val="20"/>
              </w:rPr>
              <w:t>Disponibilidad de personal calificado localmente</w:t>
            </w:r>
          </w:p>
        </w:tc>
      </w:tr>
      <w:tr w:rsidR="00A577E2" w:rsidRPr="00A577E2" w14:paraId="74203565" w14:textId="77777777" w:rsidTr="00A577E2">
        <w:tc>
          <w:tcPr>
            <w:tcW w:w="2200" w:type="dxa"/>
          </w:tcPr>
          <w:p w14:paraId="2A901B2A" w14:textId="77777777" w:rsidR="00401CBF" w:rsidRPr="00A577E2" w:rsidRDefault="00000000">
            <w:pPr>
              <w:rPr>
                <w:color w:val="auto"/>
              </w:rPr>
            </w:pPr>
            <w:r>
              <w:rPr>
                <w:color w:val="auto"/>
                <w:sz w:val="20"/>
                <w:szCs w:val="20"/>
              </w:rPr>
              <w:t>Componente 3: Servicios operativos</w:t>
            </w:r>
          </w:p>
        </w:tc>
        <w:tc>
          <w:tcPr>
            <w:tcW w:w="2600" w:type="dxa"/>
          </w:tcPr>
          <w:p w14:paraId="756EE15D" w14:textId="77777777" w:rsidR="00401CBF" w:rsidRPr="00A577E2" w:rsidRDefault="00000000">
            <w:pPr>
              <w:rPr>
                <w:color w:val="auto"/>
              </w:rPr>
            </w:pPr>
            <w:r>
              <w:rPr>
                <w:color w:val="auto"/>
                <w:sz w:val="20"/>
                <w:szCs w:val="20"/>
              </w:rPr>
              <w:t>Emergencias 24/7 desde mes 1. ≥6 consultorios activos. Ocupación ≥70 %.</w:t>
            </w:r>
          </w:p>
        </w:tc>
        <w:tc>
          <w:tcPr>
            <w:tcW w:w="1900" w:type="dxa"/>
          </w:tcPr>
          <w:p w14:paraId="39C89516" w14:textId="77777777" w:rsidR="00401CBF" w:rsidRPr="00A577E2" w:rsidRDefault="00000000">
            <w:pPr>
              <w:rPr>
                <w:color w:val="auto"/>
              </w:rPr>
            </w:pPr>
            <w:r>
              <w:rPr>
                <w:color w:val="auto"/>
                <w:sz w:val="20"/>
                <w:szCs w:val="20"/>
              </w:rPr>
              <w:t>Registros de atenciones, informes de producción clínica</w:t>
            </w:r>
          </w:p>
        </w:tc>
        <w:tc>
          <w:tcPr>
            <w:tcW w:w="2660" w:type="dxa"/>
          </w:tcPr>
          <w:p w14:paraId="5F0C40D6" w14:textId="77777777" w:rsidR="00401CBF" w:rsidRPr="00A577E2" w:rsidRDefault="00000000">
            <w:pPr>
              <w:rPr>
                <w:color w:val="auto"/>
              </w:rPr>
            </w:pPr>
            <w:r>
              <w:rPr>
                <w:color w:val="auto"/>
                <w:sz w:val="20"/>
                <w:szCs w:val="20"/>
              </w:rPr>
              <w:t>Demanda acorde a proyecciones</w:t>
            </w:r>
          </w:p>
        </w:tc>
      </w:tr>
    </w:tbl>
    <w:p w14:paraId="1E76F59E" w14:textId="20EC0494" w:rsidR="00401CBF" w:rsidRPr="00D5236C" w:rsidRDefault="00000000" w:rsidP="00D5236C">
      <w:pPr>
        <w:spacing w:before="40" w:after="160"/>
        <w:rPr>
          <w:color w:val="auto"/>
        </w:rPr>
      </w:pPr>
      <w:r>
        <w:rPr>
          <w:color w:val="auto"/>
          <w:sz w:val="20"/>
          <w:szCs w:val="20"/>
        </w:rPr>
        <w:t>Fuente: Elaboración propia</w:t>
      </w:r>
    </w:p>
    <w:p w14:paraId="54B967F1" w14:textId="77777777" w:rsidR="00401CBF" w:rsidRPr="00DB023D" w:rsidRDefault="00000000">
      <w:pPr>
        <w:pStyle w:val="Ttulo2"/>
        <w:rPr>
          <w:color w:val="auto"/>
        </w:rPr>
      </w:pPr>
      <w:r>
        <w:rPr>
          <w:color w:val="auto"/>
        </w:rPr>
        <w:t>Características del Segmento de Beneficiarios – Nueva Sede Clínica</w:t>
      </w:r>
    </w:p>
    <w:p w14:paraId="67D57592" w14:textId="77777777" w:rsidR="00401CBF" w:rsidRPr="00D5236C" w:rsidRDefault="00000000">
      <w:pPr>
        <w:pStyle w:val="Ttulo3"/>
        <w:rPr>
          <w:color w:val="auto"/>
        </w:rPr>
      </w:pPr>
      <w:r>
        <w:rPr>
          <w:color w:val="auto"/>
        </w:rPr>
        <w:t>1. Nivel Socioeconómico (NSE)</w:t>
      </w:r>
    </w:p>
    <w:p w14:paraId="030C46E6" w14:textId="77777777" w:rsidR="00401CBF" w:rsidRDefault="00000000">
      <w:pPr>
        <w:spacing w:before="80" w:after="80"/>
        <w:jc w:val="both"/>
      </w:pPr>
      <w:r>
        <w:t>El segmento objetivo se ubica principalmente en los NSE B y C, con un rango de ingresos familiares mensuales de aproximadamente S/ 4.500 a S/ 9.500 en NSE B y de S/ 2.000 a S/ 4.499 en NSE C (APEIM, 2024). Este grupo representa el 68 % de los hogares de Lima Metropolitana, con alta presencia en Lima Sur (62 % de los hogares de la zona), donde la demanda insatisfecha de servicios privados de calidad es mayor.</w:t>
      </w:r>
    </w:p>
    <w:p w14:paraId="09088567" w14:textId="77777777" w:rsidR="00401CBF" w:rsidRPr="00D5236C" w:rsidRDefault="00000000">
      <w:pPr>
        <w:pStyle w:val="Ttulo3"/>
        <w:rPr>
          <w:color w:val="auto"/>
        </w:rPr>
      </w:pPr>
      <w:r>
        <w:rPr>
          <w:color w:val="auto"/>
        </w:rPr>
        <w:t>2. Ingreso per cápita</w:t>
      </w:r>
    </w:p>
    <w:p w14:paraId="26F27B77" w14:textId="77777777" w:rsidR="00401CBF" w:rsidRDefault="00000000">
      <w:pPr>
        <w:spacing w:before="80" w:after="80"/>
        <w:jc w:val="both"/>
      </w:pPr>
      <w:r>
        <w:t>Considerando un promedio de 3,5 personas por hogar, el ingreso per cápita estimado se sitúa entre S/ 570 y S/ 2.700 mensuales, lo que les permite acceder a seguros de salud mixtos (SIS + privado) o pagos directos en clínicas para consultas, exámenes y procedimientos.</w:t>
      </w:r>
    </w:p>
    <w:p w14:paraId="3F7753CC" w14:textId="77777777" w:rsidR="00401CBF" w:rsidRPr="00D5236C" w:rsidRDefault="00000000">
      <w:pPr>
        <w:pStyle w:val="Ttulo3"/>
        <w:rPr>
          <w:color w:val="auto"/>
        </w:rPr>
      </w:pPr>
      <w:r>
        <w:rPr>
          <w:color w:val="auto"/>
        </w:rPr>
        <w:t>3. Gustos y preferencias</w:t>
      </w:r>
    </w:p>
    <w:p w14:paraId="5FD67FF4" w14:textId="77777777" w:rsidR="00401CBF" w:rsidRDefault="00000000">
      <w:pPr>
        <w:spacing w:before="80" w:after="80"/>
        <w:jc w:val="both"/>
      </w:pPr>
      <w:r>
        <w:t>El consumidor objetivo valora:</w:t>
      </w:r>
    </w:p>
    <w:p w14:paraId="42F796B2" w14:textId="77777777" w:rsidR="00401CBF" w:rsidRDefault="00000000">
      <w:pPr>
        <w:pStyle w:val="Prrafodelista"/>
        <w:numPr>
          <w:ilvl w:val="0"/>
          <w:numId w:val="2"/>
        </w:numPr>
        <w:spacing w:before="60" w:after="60"/>
      </w:pPr>
      <w:r>
        <w:t>Atención médica rápida y sin colas.</w:t>
      </w:r>
    </w:p>
    <w:p w14:paraId="2F5D0973" w14:textId="77777777" w:rsidR="00401CBF" w:rsidRDefault="00000000">
      <w:pPr>
        <w:pStyle w:val="Prrafodelista"/>
        <w:numPr>
          <w:ilvl w:val="0"/>
          <w:numId w:val="2"/>
        </w:numPr>
        <w:spacing w:before="60" w:after="60"/>
      </w:pPr>
      <w:r>
        <w:t>Infraestructura moderna y equipos médicos actualizados.</w:t>
      </w:r>
    </w:p>
    <w:p w14:paraId="1F405200" w14:textId="77777777" w:rsidR="00401CBF" w:rsidRDefault="00000000">
      <w:pPr>
        <w:pStyle w:val="Prrafodelista"/>
        <w:numPr>
          <w:ilvl w:val="0"/>
          <w:numId w:val="2"/>
        </w:numPr>
        <w:spacing w:before="60" w:after="60"/>
      </w:pPr>
      <w:r>
        <w:t>Cobertura de especialidades frecuentes (medicina interna, pediatría, ginecología, traumatología).</w:t>
      </w:r>
    </w:p>
    <w:p w14:paraId="01969FF2" w14:textId="77777777" w:rsidR="00401CBF" w:rsidRDefault="00000000">
      <w:pPr>
        <w:pStyle w:val="Prrafodelista"/>
        <w:numPr>
          <w:ilvl w:val="0"/>
          <w:numId w:val="2"/>
        </w:numPr>
        <w:spacing w:before="60" w:after="60"/>
      </w:pPr>
      <w:r>
        <w:lastRenderedPageBreak/>
        <w:t>Atención personalizada y disponibilidad de citas fuera del horario laboral.</w:t>
      </w:r>
    </w:p>
    <w:p w14:paraId="0A82C781" w14:textId="77777777" w:rsidR="00401CBF" w:rsidRDefault="00000000">
      <w:pPr>
        <w:pStyle w:val="Prrafodelista"/>
        <w:numPr>
          <w:ilvl w:val="0"/>
          <w:numId w:val="2"/>
        </w:numPr>
        <w:spacing w:before="60" w:after="60"/>
      </w:pPr>
      <w:r>
        <w:t>Servicios complementarios como farmacia interna, laboratorio y diagnóstico por imágenes.</w:t>
      </w:r>
    </w:p>
    <w:p w14:paraId="562C695E" w14:textId="77777777" w:rsidR="00401CBF" w:rsidRPr="00D5236C" w:rsidRDefault="00000000">
      <w:pPr>
        <w:pStyle w:val="Ttulo3"/>
        <w:rPr>
          <w:color w:val="auto"/>
        </w:rPr>
      </w:pPr>
      <w:r>
        <w:rPr>
          <w:color w:val="auto"/>
        </w:rPr>
        <w:t>4. Necesidades básicas insatisfechas (NBI)</w:t>
      </w:r>
    </w:p>
    <w:p w14:paraId="00D327C3" w14:textId="77777777" w:rsidR="00401CBF" w:rsidRDefault="00000000">
      <w:pPr>
        <w:spacing w:before="80" w:after="80"/>
        <w:jc w:val="both"/>
      </w:pPr>
      <w:r>
        <w:t>Aunque pertenecen a segmentos con ingresos medios y medio-altos, en Lima Sur existe insatisfacción en tiempos de espera y falta de oferta hospitalaria privada con camas disponibles. La saturación del sector público obliga a muchos pacientes a buscar alternativas privadas en Lima Centro, pero con opciones limitadas en su área de residencia y altos costos de transporte.</w:t>
      </w:r>
    </w:p>
    <w:p w14:paraId="3FA90F26" w14:textId="77777777" w:rsidR="00401CBF" w:rsidRPr="00D5236C" w:rsidRDefault="00000000">
      <w:pPr>
        <w:pStyle w:val="Ttulo3"/>
        <w:rPr>
          <w:color w:val="auto"/>
        </w:rPr>
      </w:pPr>
      <w:r>
        <w:rPr>
          <w:color w:val="auto"/>
        </w:rPr>
        <w:t>5. Características demográficas</w:t>
      </w:r>
    </w:p>
    <w:p w14:paraId="53B6FE32" w14:textId="77777777" w:rsidR="00401CBF" w:rsidRDefault="00000000">
      <w:pPr>
        <w:pStyle w:val="Prrafodelista"/>
        <w:numPr>
          <w:ilvl w:val="0"/>
          <w:numId w:val="2"/>
        </w:numPr>
        <w:spacing w:before="60" w:after="60"/>
      </w:pPr>
      <w:r>
        <w:t>Edad predominante: adultos entre 25 y 59 años, con alta participación de familias jóvenes y adultos mayores dependientes.</w:t>
      </w:r>
    </w:p>
    <w:p w14:paraId="2E429DDB" w14:textId="77777777" w:rsidR="00401CBF" w:rsidRDefault="00000000">
      <w:pPr>
        <w:pStyle w:val="Prrafodelista"/>
        <w:numPr>
          <w:ilvl w:val="0"/>
          <w:numId w:val="2"/>
        </w:numPr>
        <w:spacing w:before="60" w:after="60"/>
      </w:pPr>
      <w:r>
        <w:t>Composición familiar: núcleos familiares con hijos menores y, en varios casos, adultos mayores a cargo.</w:t>
      </w:r>
    </w:p>
    <w:p w14:paraId="4CAE9E4B" w14:textId="77777777" w:rsidR="00401CBF" w:rsidRDefault="00000000">
      <w:pPr>
        <w:pStyle w:val="Prrafodelista"/>
        <w:numPr>
          <w:ilvl w:val="0"/>
          <w:numId w:val="2"/>
        </w:numPr>
        <w:spacing w:before="60" w:after="60"/>
      </w:pPr>
      <w:r>
        <w:t>Educación: nivel técnico o universitario, con acceso a información sobre salud a través de medios digitales.</w:t>
      </w:r>
    </w:p>
    <w:p w14:paraId="61FB84E0" w14:textId="77777777" w:rsidR="00401CBF" w:rsidRDefault="00000000">
      <w:pPr>
        <w:pStyle w:val="Prrafodelista"/>
        <w:numPr>
          <w:ilvl w:val="0"/>
          <w:numId w:val="2"/>
        </w:numPr>
        <w:spacing w:before="60" w:after="60"/>
      </w:pPr>
      <w:r>
        <w:t>Localización: zonas urbanas y periurbanas de Lima Sur con crecimiento poblacional y actividad comercial en expansión.</w:t>
      </w:r>
    </w:p>
    <w:p w14:paraId="09257938" w14:textId="77777777" w:rsidR="00401CBF" w:rsidRPr="00D5236C" w:rsidRDefault="00000000">
      <w:pPr>
        <w:pStyle w:val="Ttulo3"/>
        <w:rPr>
          <w:color w:val="auto"/>
        </w:rPr>
      </w:pPr>
      <w:r>
        <w:rPr>
          <w:color w:val="auto"/>
        </w:rPr>
        <w:t>6. Comportamiento frente a la economía de mercado y la globalización</w:t>
      </w:r>
    </w:p>
    <w:p w14:paraId="7DA805C6" w14:textId="77777777" w:rsidR="00401CBF" w:rsidRDefault="00000000">
      <w:pPr>
        <w:pStyle w:val="Prrafodelista"/>
        <w:numPr>
          <w:ilvl w:val="0"/>
          <w:numId w:val="2"/>
        </w:numPr>
        <w:spacing w:before="60" w:after="60"/>
      </w:pPr>
      <w:r>
        <w:t>Alta adopción tecnológica: uso de aplicaciones móviles para reservas, pagos y consultas virtuales.</w:t>
      </w:r>
    </w:p>
    <w:p w14:paraId="31F2721E" w14:textId="77777777" w:rsidR="00401CBF" w:rsidRDefault="00000000">
      <w:pPr>
        <w:pStyle w:val="Prrafodelista"/>
        <w:numPr>
          <w:ilvl w:val="0"/>
          <w:numId w:val="2"/>
        </w:numPr>
        <w:spacing w:before="60" w:after="60"/>
      </w:pPr>
      <w:r>
        <w:t>Preferencia por marcas de prestigio y servicios con certificaciones en salud.</w:t>
      </w:r>
    </w:p>
    <w:p w14:paraId="3D10C609" w14:textId="77777777" w:rsidR="00401CBF" w:rsidRDefault="00000000">
      <w:pPr>
        <w:pStyle w:val="Prrafodelista"/>
        <w:numPr>
          <w:ilvl w:val="0"/>
          <w:numId w:val="2"/>
        </w:numPr>
        <w:spacing w:before="60" w:after="60"/>
      </w:pPr>
      <w:r>
        <w:t>Sensibilidad al precio, pero dispuestos a pagar más por rapidez y calidad.</w:t>
      </w:r>
    </w:p>
    <w:p w14:paraId="478A18A4" w14:textId="77777777" w:rsidR="00401CBF" w:rsidRDefault="00000000">
      <w:pPr>
        <w:pStyle w:val="Prrafodelista"/>
        <w:numPr>
          <w:ilvl w:val="0"/>
          <w:numId w:val="2"/>
        </w:numPr>
        <w:spacing w:before="60" w:after="60"/>
      </w:pPr>
      <w:r>
        <w:t>Apertura a tratamientos y protocolos importados, así como uso de tecnología médica avanzada.</w:t>
      </w:r>
    </w:p>
    <w:p w14:paraId="17E02F76" w14:textId="77777777" w:rsidR="00401CBF" w:rsidRDefault="00401CBF">
      <w:pPr>
        <w:spacing w:before="80" w:after="80"/>
      </w:pPr>
    </w:p>
    <w:p w14:paraId="0E897A37" w14:textId="77777777" w:rsidR="00401CBF" w:rsidRPr="00DB023D" w:rsidRDefault="00000000">
      <w:pPr>
        <w:spacing w:before="180" w:after="60"/>
        <w:rPr>
          <w:color w:val="auto"/>
        </w:rPr>
      </w:pPr>
      <w:r>
        <w:rPr>
          <w:b/>
          <w:bCs/>
          <w:color w:val="auto"/>
          <w:sz w:val="22"/>
          <w:szCs w:val="22"/>
        </w:rPr>
        <w:t>Tabla 6. Características sociodemográficas y económicas – Lima Metropolitana</w:t>
      </w:r>
    </w:p>
    <w:tbl>
      <w:tblPr>
        <w:tblStyle w:val="Tablaconcuadrcula"/>
        <w:tblW w:w="9360" w:type="dxa"/>
        <w:tblLook w:val="0000" w:firstRow="0" w:lastRow="0" w:firstColumn="0" w:lastColumn="0" w:noHBand="0" w:noVBand="0"/>
      </w:tblPr>
      <w:tblGrid>
        <w:gridCol w:w="3600"/>
        <w:gridCol w:w="5760"/>
      </w:tblGrid>
      <w:tr w:rsidR="00A577E2" w:rsidRPr="00A577E2" w14:paraId="3071A380" w14:textId="77777777" w:rsidTr="00A577E2">
        <w:tc>
          <w:tcPr>
            <w:tcW w:w="3600" w:type="dxa"/>
          </w:tcPr>
          <w:p w14:paraId="4B225A3C" w14:textId="77777777" w:rsidR="00401CBF" w:rsidRPr="00A577E2" w:rsidRDefault="00000000">
            <w:pPr>
              <w:jc w:val="center"/>
              <w:rPr>
                <w:color w:val="auto"/>
              </w:rPr>
            </w:pPr>
            <w:r>
              <w:rPr>
                <w:b/>
                <w:bCs/>
                <w:color w:val="auto"/>
                <w:sz w:val="20"/>
                <w:szCs w:val="20"/>
              </w:rPr>
              <w:t>Variable</w:t>
            </w:r>
          </w:p>
        </w:tc>
        <w:tc>
          <w:tcPr>
            <w:tcW w:w="5760" w:type="dxa"/>
          </w:tcPr>
          <w:p w14:paraId="7FEC89DB" w14:textId="77777777" w:rsidR="00401CBF" w:rsidRPr="00A577E2" w:rsidRDefault="00000000">
            <w:pPr>
              <w:jc w:val="center"/>
              <w:rPr>
                <w:color w:val="auto"/>
              </w:rPr>
            </w:pPr>
            <w:r>
              <w:rPr>
                <w:b/>
                <w:bCs/>
                <w:color w:val="auto"/>
                <w:sz w:val="20"/>
                <w:szCs w:val="20"/>
              </w:rPr>
              <w:t>Indicador clave</w:t>
            </w:r>
          </w:p>
        </w:tc>
      </w:tr>
      <w:tr w:rsidR="00A577E2" w:rsidRPr="00A577E2" w14:paraId="0BDA31C6" w14:textId="77777777" w:rsidTr="00A577E2">
        <w:tc>
          <w:tcPr>
            <w:tcW w:w="3600" w:type="dxa"/>
          </w:tcPr>
          <w:p w14:paraId="129A329B" w14:textId="77777777" w:rsidR="00401CBF" w:rsidRPr="00A577E2" w:rsidRDefault="00000000">
            <w:pPr>
              <w:rPr>
                <w:color w:val="auto"/>
              </w:rPr>
            </w:pPr>
            <w:r>
              <w:rPr>
                <w:color w:val="auto"/>
                <w:sz w:val="20"/>
                <w:szCs w:val="20"/>
              </w:rPr>
              <w:t>Población total (2025)</w:t>
            </w:r>
          </w:p>
        </w:tc>
        <w:tc>
          <w:tcPr>
            <w:tcW w:w="5760" w:type="dxa"/>
          </w:tcPr>
          <w:p w14:paraId="40941443" w14:textId="77777777" w:rsidR="00401CBF" w:rsidRPr="00A577E2" w:rsidRDefault="00000000">
            <w:pPr>
              <w:rPr>
                <w:color w:val="auto"/>
              </w:rPr>
            </w:pPr>
            <w:r>
              <w:rPr>
                <w:color w:val="auto"/>
                <w:sz w:val="20"/>
                <w:szCs w:val="20"/>
              </w:rPr>
              <w:t>~10.432.133 habitantes</w:t>
            </w:r>
          </w:p>
        </w:tc>
      </w:tr>
      <w:tr w:rsidR="00A577E2" w:rsidRPr="00A577E2" w14:paraId="6CE60E73" w14:textId="77777777" w:rsidTr="00A577E2">
        <w:tc>
          <w:tcPr>
            <w:tcW w:w="3600" w:type="dxa"/>
          </w:tcPr>
          <w:p w14:paraId="4CB42DD4" w14:textId="77777777" w:rsidR="00401CBF" w:rsidRPr="00A577E2" w:rsidRDefault="00000000">
            <w:pPr>
              <w:rPr>
                <w:color w:val="auto"/>
              </w:rPr>
            </w:pPr>
            <w:r>
              <w:rPr>
                <w:color w:val="auto"/>
                <w:sz w:val="20"/>
                <w:szCs w:val="20"/>
              </w:rPr>
              <w:t>Distribución por edad</w:t>
            </w:r>
          </w:p>
        </w:tc>
        <w:tc>
          <w:tcPr>
            <w:tcW w:w="5760" w:type="dxa"/>
          </w:tcPr>
          <w:p w14:paraId="374F00FF" w14:textId="77777777" w:rsidR="00401CBF" w:rsidRPr="00A577E2" w:rsidRDefault="00000000">
            <w:pPr>
              <w:rPr>
                <w:color w:val="auto"/>
              </w:rPr>
            </w:pPr>
            <w:r>
              <w:rPr>
                <w:color w:val="auto"/>
                <w:sz w:val="20"/>
                <w:szCs w:val="20"/>
              </w:rPr>
              <w:t>0–14 años: 18,5 %; 15–59 años: 64,9 %; ≥60 años: 16,6 %</w:t>
            </w:r>
          </w:p>
        </w:tc>
      </w:tr>
      <w:tr w:rsidR="00A577E2" w:rsidRPr="00A577E2" w14:paraId="270F4861" w14:textId="77777777" w:rsidTr="00A577E2">
        <w:tc>
          <w:tcPr>
            <w:tcW w:w="3600" w:type="dxa"/>
          </w:tcPr>
          <w:p w14:paraId="50C54D7C" w14:textId="77777777" w:rsidR="00401CBF" w:rsidRPr="00A577E2" w:rsidRDefault="00000000">
            <w:pPr>
              <w:rPr>
                <w:color w:val="auto"/>
              </w:rPr>
            </w:pPr>
            <w:r>
              <w:rPr>
                <w:color w:val="auto"/>
                <w:sz w:val="20"/>
                <w:szCs w:val="20"/>
              </w:rPr>
              <w:t>Nivel educativo</w:t>
            </w:r>
          </w:p>
        </w:tc>
        <w:tc>
          <w:tcPr>
            <w:tcW w:w="5760" w:type="dxa"/>
          </w:tcPr>
          <w:p w14:paraId="3C3A63B1" w14:textId="77777777" w:rsidR="00401CBF" w:rsidRPr="00A577E2" w:rsidRDefault="00000000">
            <w:pPr>
              <w:rPr>
                <w:color w:val="auto"/>
              </w:rPr>
            </w:pPr>
            <w:r>
              <w:rPr>
                <w:color w:val="auto"/>
                <w:sz w:val="20"/>
                <w:szCs w:val="20"/>
              </w:rPr>
              <w:t>Secundaria: 48,9 %; Superior universitaria: 22,6 %; Técnico: 16,7 %</w:t>
            </w:r>
          </w:p>
        </w:tc>
      </w:tr>
      <w:tr w:rsidR="00A577E2" w:rsidRPr="00A577E2" w14:paraId="0E80575D" w14:textId="77777777" w:rsidTr="00A577E2">
        <w:tc>
          <w:tcPr>
            <w:tcW w:w="3600" w:type="dxa"/>
          </w:tcPr>
          <w:p w14:paraId="10588B3B" w14:textId="77777777" w:rsidR="00401CBF" w:rsidRPr="00A577E2" w:rsidRDefault="00000000">
            <w:pPr>
              <w:rPr>
                <w:color w:val="auto"/>
              </w:rPr>
            </w:pPr>
            <w:r>
              <w:rPr>
                <w:color w:val="auto"/>
                <w:sz w:val="20"/>
                <w:szCs w:val="20"/>
              </w:rPr>
              <w:t>Ingreso promedio mensual</w:t>
            </w:r>
          </w:p>
        </w:tc>
        <w:tc>
          <w:tcPr>
            <w:tcW w:w="5760" w:type="dxa"/>
          </w:tcPr>
          <w:p w14:paraId="2FE20FAE" w14:textId="77777777" w:rsidR="00401CBF" w:rsidRPr="00A577E2" w:rsidRDefault="00000000">
            <w:pPr>
              <w:rPr>
                <w:color w:val="auto"/>
              </w:rPr>
            </w:pPr>
            <w:r>
              <w:rPr>
                <w:color w:val="auto"/>
                <w:sz w:val="20"/>
                <w:szCs w:val="20"/>
              </w:rPr>
              <w:t>S/ 2.035 (2024)</w:t>
            </w:r>
          </w:p>
        </w:tc>
      </w:tr>
      <w:tr w:rsidR="00A577E2" w:rsidRPr="00A577E2" w14:paraId="31DBEC69" w14:textId="77777777" w:rsidTr="00A577E2">
        <w:tc>
          <w:tcPr>
            <w:tcW w:w="3600" w:type="dxa"/>
          </w:tcPr>
          <w:p w14:paraId="6CA43365" w14:textId="77777777" w:rsidR="00401CBF" w:rsidRPr="00A577E2" w:rsidRDefault="00000000">
            <w:pPr>
              <w:rPr>
                <w:color w:val="auto"/>
              </w:rPr>
            </w:pPr>
            <w:r>
              <w:rPr>
                <w:color w:val="auto"/>
                <w:sz w:val="20"/>
                <w:szCs w:val="20"/>
              </w:rPr>
              <w:t>Tasa de empleo adecuado</w:t>
            </w:r>
          </w:p>
        </w:tc>
        <w:tc>
          <w:tcPr>
            <w:tcW w:w="5760" w:type="dxa"/>
          </w:tcPr>
          <w:p w14:paraId="725494C3" w14:textId="77777777" w:rsidR="00401CBF" w:rsidRPr="00A577E2" w:rsidRDefault="00000000">
            <w:pPr>
              <w:rPr>
                <w:color w:val="auto"/>
              </w:rPr>
            </w:pPr>
            <w:r>
              <w:rPr>
                <w:color w:val="auto"/>
                <w:sz w:val="20"/>
                <w:szCs w:val="20"/>
              </w:rPr>
              <w:t>3.136.000 personas; desocupación: 7,7 %</w:t>
            </w:r>
          </w:p>
        </w:tc>
      </w:tr>
      <w:tr w:rsidR="00A577E2" w:rsidRPr="00A577E2" w14:paraId="5353A1B1" w14:textId="77777777" w:rsidTr="00A577E2">
        <w:tc>
          <w:tcPr>
            <w:tcW w:w="3600" w:type="dxa"/>
          </w:tcPr>
          <w:p w14:paraId="5D093D74" w14:textId="77777777" w:rsidR="00401CBF" w:rsidRPr="00A577E2" w:rsidRDefault="00000000">
            <w:pPr>
              <w:rPr>
                <w:color w:val="auto"/>
              </w:rPr>
            </w:pPr>
            <w:r>
              <w:rPr>
                <w:color w:val="auto"/>
                <w:sz w:val="20"/>
                <w:szCs w:val="20"/>
              </w:rPr>
              <w:t>Acceso a servicios básicos</w:t>
            </w:r>
          </w:p>
        </w:tc>
        <w:tc>
          <w:tcPr>
            <w:tcW w:w="5760" w:type="dxa"/>
          </w:tcPr>
          <w:p w14:paraId="468765A7" w14:textId="77777777" w:rsidR="00401CBF" w:rsidRPr="00A577E2" w:rsidRDefault="00000000">
            <w:pPr>
              <w:rPr>
                <w:color w:val="auto"/>
              </w:rPr>
            </w:pPr>
            <w:r>
              <w:rPr>
                <w:color w:val="auto"/>
                <w:sz w:val="20"/>
                <w:szCs w:val="20"/>
              </w:rPr>
              <w:t>Agua: 94,3 %; Alcantarillado: 91,7 %; Electricidad: 97,9 %</w:t>
            </w:r>
          </w:p>
        </w:tc>
      </w:tr>
      <w:tr w:rsidR="00A577E2" w:rsidRPr="00A577E2" w14:paraId="0F064EF1" w14:textId="77777777" w:rsidTr="00A577E2">
        <w:tc>
          <w:tcPr>
            <w:tcW w:w="3600" w:type="dxa"/>
          </w:tcPr>
          <w:p w14:paraId="4A6EDDF7" w14:textId="77777777" w:rsidR="00401CBF" w:rsidRPr="00A577E2" w:rsidRDefault="00000000">
            <w:pPr>
              <w:rPr>
                <w:color w:val="auto"/>
              </w:rPr>
            </w:pPr>
            <w:r>
              <w:rPr>
                <w:color w:val="auto"/>
                <w:sz w:val="20"/>
                <w:szCs w:val="20"/>
              </w:rPr>
              <w:t>Acceso a Internet</w:t>
            </w:r>
          </w:p>
        </w:tc>
        <w:tc>
          <w:tcPr>
            <w:tcW w:w="5760" w:type="dxa"/>
          </w:tcPr>
          <w:p w14:paraId="1A461E54" w14:textId="77777777" w:rsidR="00401CBF" w:rsidRPr="00A577E2" w:rsidRDefault="00000000">
            <w:pPr>
              <w:rPr>
                <w:color w:val="auto"/>
              </w:rPr>
            </w:pPr>
            <w:r>
              <w:rPr>
                <w:color w:val="auto"/>
                <w:sz w:val="20"/>
                <w:szCs w:val="20"/>
              </w:rPr>
              <w:t>Hogares con Internet: 77,6 %; celular: 97,5 %</w:t>
            </w:r>
          </w:p>
        </w:tc>
      </w:tr>
      <w:tr w:rsidR="00A577E2" w:rsidRPr="00A577E2" w14:paraId="3F41FF4E" w14:textId="77777777" w:rsidTr="00A577E2">
        <w:tc>
          <w:tcPr>
            <w:tcW w:w="3600" w:type="dxa"/>
          </w:tcPr>
          <w:p w14:paraId="000F1F8A" w14:textId="77777777" w:rsidR="00401CBF" w:rsidRPr="00A577E2" w:rsidRDefault="00000000">
            <w:pPr>
              <w:rPr>
                <w:color w:val="auto"/>
              </w:rPr>
            </w:pPr>
            <w:r>
              <w:rPr>
                <w:color w:val="auto"/>
                <w:sz w:val="20"/>
                <w:szCs w:val="20"/>
              </w:rPr>
              <w:t>Aseguramiento en salud</w:t>
            </w:r>
          </w:p>
        </w:tc>
        <w:tc>
          <w:tcPr>
            <w:tcW w:w="5760" w:type="dxa"/>
          </w:tcPr>
          <w:p w14:paraId="5F399625" w14:textId="77777777" w:rsidR="00401CBF" w:rsidRPr="00A577E2" w:rsidRDefault="00000000">
            <w:pPr>
              <w:rPr>
                <w:color w:val="auto"/>
              </w:rPr>
            </w:pPr>
            <w:r>
              <w:rPr>
                <w:color w:val="auto"/>
                <w:sz w:val="20"/>
                <w:szCs w:val="20"/>
              </w:rPr>
              <w:t>73 % con seguro; SIS: 34,4 %, EsSalud: 30,8 %</w:t>
            </w:r>
          </w:p>
        </w:tc>
      </w:tr>
      <w:tr w:rsidR="00A577E2" w:rsidRPr="00A577E2" w14:paraId="77EB5FF0" w14:textId="77777777" w:rsidTr="00A577E2">
        <w:tc>
          <w:tcPr>
            <w:tcW w:w="3600" w:type="dxa"/>
          </w:tcPr>
          <w:p w14:paraId="61EC3018" w14:textId="77777777" w:rsidR="00401CBF" w:rsidRPr="00A577E2" w:rsidRDefault="00000000">
            <w:pPr>
              <w:rPr>
                <w:color w:val="auto"/>
              </w:rPr>
            </w:pPr>
            <w:r>
              <w:rPr>
                <w:color w:val="auto"/>
                <w:sz w:val="20"/>
                <w:szCs w:val="20"/>
              </w:rPr>
              <w:t>NSE (hogares)</w:t>
            </w:r>
          </w:p>
        </w:tc>
        <w:tc>
          <w:tcPr>
            <w:tcW w:w="5760" w:type="dxa"/>
          </w:tcPr>
          <w:p w14:paraId="3CFE03FA" w14:textId="77777777" w:rsidR="00401CBF" w:rsidRPr="00A577E2" w:rsidRDefault="00000000">
            <w:pPr>
              <w:rPr>
                <w:color w:val="auto"/>
              </w:rPr>
            </w:pPr>
            <w:r>
              <w:rPr>
                <w:color w:val="auto"/>
                <w:sz w:val="20"/>
                <w:szCs w:val="20"/>
              </w:rPr>
              <w:t>NSE B: 20,9 %; C: 48,0 %; D/Bajo: 22,0 %; E: 6,2 %</w:t>
            </w:r>
          </w:p>
        </w:tc>
      </w:tr>
    </w:tbl>
    <w:p w14:paraId="1BCC7D64" w14:textId="77777777" w:rsidR="00401CBF" w:rsidRPr="00DB023D" w:rsidRDefault="00000000">
      <w:pPr>
        <w:spacing w:before="40" w:after="160"/>
        <w:rPr>
          <w:color w:val="auto"/>
        </w:rPr>
      </w:pPr>
      <w:r>
        <w:rPr>
          <w:color w:val="auto"/>
          <w:sz w:val="20"/>
          <w:szCs w:val="20"/>
        </w:rPr>
        <w:t>Fuente: Instituto Nacional de Estadística e Informática (INEI)</w:t>
      </w:r>
    </w:p>
    <w:p w14:paraId="0EF31AE8" w14:textId="77777777" w:rsidR="00401CBF" w:rsidRDefault="00401CBF">
      <w:pPr>
        <w:spacing w:before="80" w:after="80"/>
      </w:pPr>
    </w:p>
    <w:p w14:paraId="3D9261D6" w14:textId="77777777" w:rsidR="00D5236C" w:rsidRDefault="00D5236C">
      <w:pPr>
        <w:spacing w:before="80" w:after="80"/>
      </w:pPr>
    </w:p>
    <w:p w14:paraId="6C0D22E1" w14:textId="77777777" w:rsidR="00D5236C" w:rsidRDefault="00D5236C">
      <w:pPr>
        <w:spacing w:before="80" w:after="80"/>
      </w:pPr>
    </w:p>
    <w:p w14:paraId="4DDA5D9C" w14:textId="77777777" w:rsidR="00D5236C" w:rsidRDefault="00D5236C">
      <w:pPr>
        <w:spacing w:before="80" w:after="80"/>
      </w:pPr>
    </w:p>
    <w:p w14:paraId="11C52CFB" w14:textId="77777777" w:rsidR="00D5236C" w:rsidRDefault="00D5236C">
      <w:pPr>
        <w:spacing w:before="80" w:after="80"/>
      </w:pPr>
    </w:p>
    <w:p w14:paraId="1F5BE4E4" w14:textId="77777777" w:rsidR="00401CBF" w:rsidRPr="00A577E2" w:rsidRDefault="00000000">
      <w:pPr>
        <w:spacing w:before="180" w:after="60"/>
        <w:rPr>
          <w:color w:val="auto"/>
        </w:rPr>
      </w:pPr>
      <w:r>
        <w:rPr>
          <w:b/>
          <w:bCs/>
          <w:color w:val="auto"/>
          <w:sz w:val="22"/>
          <w:szCs w:val="22"/>
        </w:rPr>
        <w:t>Tabla 7. Región Lima Metropolitana. Población con necesidades básicas insatisfechas</w:t>
      </w:r>
    </w:p>
    <w:tbl>
      <w:tblPr>
        <w:tblStyle w:val="Tablaconcuadrcula"/>
        <w:tblW w:w="9360" w:type="dxa"/>
        <w:tblLook w:val="0000" w:firstRow="0" w:lastRow="0" w:firstColumn="0" w:lastColumn="0" w:noHBand="0" w:noVBand="0"/>
      </w:tblPr>
      <w:tblGrid>
        <w:gridCol w:w="2200"/>
        <w:gridCol w:w="2800"/>
        <w:gridCol w:w="1600"/>
        <w:gridCol w:w="2760"/>
      </w:tblGrid>
      <w:tr w:rsidR="00A577E2" w:rsidRPr="00A577E2" w14:paraId="2702EFB1" w14:textId="77777777" w:rsidTr="00A577E2">
        <w:tc>
          <w:tcPr>
            <w:tcW w:w="2200" w:type="dxa"/>
          </w:tcPr>
          <w:p w14:paraId="2368B18F" w14:textId="77777777" w:rsidR="00401CBF" w:rsidRPr="00A577E2" w:rsidRDefault="00000000">
            <w:pPr>
              <w:jc w:val="center"/>
              <w:rPr>
                <w:color w:val="auto"/>
              </w:rPr>
            </w:pPr>
            <w:r>
              <w:rPr>
                <w:b/>
                <w:bCs/>
                <w:color w:val="auto"/>
                <w:sz w:val="20"/>
                <w:szCs w:val="20"/>
              </w:rPr>
              <w:t>Indicador</w:t>
            </w:r>
          </w:p>
        </w:tc>
        <w:tc>
          <w:tcPr>
            <w:tcW w:w="2800" w:type="dxa"/>
          </w:tcPr>
          <w:p w14:paraId="02706D4E" w14:textId="77777777" w:rsidR="00401CBF" w:rsidRPr="00A577E2" w:rsidRDefault="00000000">
            <w:pPr>
              <w:jc w:val="center"/>
              <w:rPr>
                <w:color w:val="auto"/>
              </w:rPr>
            </w:pPr>
            <w:r>
              <w:rPr>
                <w:b/>
                <w:bCs/>
                <w:color w:val="auto"/>
                <w:sz w:val="20"/>
                <w:szCs w:val="20"/>
              </w:rPr>
              <w:t>Valor / Descripción</w:t>
            </w:r>
          </w:p>
        </w:tc>
        <w:tc>
          <w:tcPr>
            <w:tcW w:w="1600" w:type="dxa"/>
          </w:tcPr>
          <w:p w14:paraId="2E1DFF36" w14:textId="77777777" w:rsidR="00401CBF" w:rsidRPr="00A577E2" w:rsidRDefault="00000000">
            <w:pPr>
              <w:jc w:val="center"/>
              <w:rPr>
                <w:color w:val="auto"/>
              </w:rPr>
            </w:pPr>
            <w:r>
              <w:rPr>
                <w:b/>
                <w:bCs/>
                <w:color w:val="auto"/>
                <w:sz w:val="20"/>
                <w:szCs w:val="20"/>
              </w:rPr>
              <w:t>Fuente</w:t>
            </w:r>
          </w:p>
        </w:tc>
        <w:tc>
          <w:tcPr>
            <w:tcW w:w="2760" w:type="dxa"/>
          </w:tcPr>
          <w:p w14:paraId="4FD48519" w14:textId="77777777" w:rsidR="00401CBF" w:rsidRPr="00A577E2" w:rsidRDefault="00000000">
            <w:pPr>
              <w:jc w:val="center"/>
              <w:rPr>
                <w:color w:val="auto"/>
              </w:rPr>
            </w:pPr>
            <w:r>
              <w:rPr>
                <w:b/>
                <w:bCs/>
                <w:color w:val="auto"/>
                <w:sz w:val="20"/>
                <w:szCs w:val="20"/>
              </w:rPr>
              <w:t>Comentario</w:t>
            </w:r>
          </w:p>
        </w:tc>
      </w:tr>
      <w:tr w:rsidR="00A577E2" w:rsidRPr="00A577E2" w14:paraId="5004D428" w14:textId="77777777" w:rsidTr="00A577E2">
        <w:tc>
          <w:tcPr>
            <w:tcW w:w="2200" w:type="dxa"/>
          </w:tcPr>
          <w:p w14:paraId="36B22A73" w14:textId="77777777" w:rsidR="00401CBF" w:rsidRPr="00A577E2" w:rsidRDefault="00000000">
            <w:pPr>
              <w:rPr>
                <w:color w:val="auto"/>
              </w:rPr>
            </w:pPr>
            <w:r>
              <w:rPr>
                <w:color w:val="auto"/>
                <w:sz w:val="20"/>
                <w:szCs w:val="20"/>
              </w:rPr>
              <w:t>Población total (2025)</w:t>
            </w:r>
          </w:p>
        </w:tc>
        <w:tc>
          <w:tcPr>
            <w:tcW w:w="2800" w:type="dxa"/>
          </w:tcPr>
          <w:p w14:paraId="6C134CC0" w14:textId="77777777" w:rsidR="00401CBF" w:rsidRPr="00A577E2" w:rsidRDefault="00000000">
            <w:pPr>
              <w:rPr>
                <w:color w:val="auto"/>
              </w:rPr>
            </w:pPr>
            <w:r>
              <w:rPr>
                <w:color w:val="auto"/>
                <w:sz w:val="20"/>
                <w:szCs w:val="20"/>
              </w:rPr>
              <w:t>10.432.133 habitantes</w:t>
            </w:r>
          </w:p>
        </w:tc>
        <w:tc>
          <w:tcPr>
            <w:tcW w:w="1600" w:type="dxa"/>
          </w:tcPr>
          <w:p w14:paraId="3B744CD3" w14:textId="77777777" w:rsidR="00401CBF" w:rsidRPr="00A577E2" w:rsidRDefault="00000000">
            <w:pPr>
              <w:rPr>
                <w:color w:val="auto"/>
              </w:rPr>
            </w:pPr>
            <w:r>
              <w:rPr>
                <w:color w:val="auto"/>
                <w:sz w:val="20"/>
                <w:szCs w:val="20"/>
              </w:rPr>
              <w:t>INEI (2025)</w:t>
            </w:r>
          </w:p>
        </w:tc>
        <w:tc>
          <w:tcPr>
            <w:tcW w:w="2760" w:type="dxa"/>
          </w:tcPr>
          <w:p w14:paraId="77B403DB" w14:textId="77777777" w:rsidR="00401CBF" w:rsidRPr="00A577E2" w:rsidRDefault="00000000">
            <w:pPr>
              <w:rPr>
                <w:color w:val="auto"/>
              </w:rPr>
            </w:pPr>
            <w:r>
              <w:rPr>
                <w:color w:val="auto"/>
                <w:sz w:val="20"/>
                <w:szCs w:val="20"/>
              </w:rPr>
              <w:t>Proyección al 30 de junio 2025</w:t>
            </w:r>
          </w:p>
        </w:tc>
      </w:tr>
      <w:tr w:rsidR="00A577E2" w:rsidRPr="00A577E2" w14:paraId="7E86C642" w14:textId="77777777" w:rsidTr="00A577E2">
        <w:tc>
          <w:tcPr>
            <w:tcW w:w="2200" w:type="dxa"/>
          </w:tcPr>
          <w:p w14:paraId="644BD613" w14:textId="77777777" w:rsidR="00401CBF" w:rsidRPr="00A577E2" w:rsidRDefault="00000000">
            <w:pPr>
              <w:rPr>
                <w:color w:val="auto"/>
              </w:rPr>
            </w:pPr>
            <w:r>
              <w:rPr>
                <w:color w:val="auto"/>
                <w:sz w:val="20"/>
                <w:szCs w:val="20"/>
              </w:rPr>
              <w:t>Distritos más poblados</w:t>
            </w:r>
          </w:p>
        </w:tc>
        <w:tc>
          <w:tcPr>
            <w:tcW w:w="2800" w:type="dxa"/>
          </w:tcPr>
          <w:p w14:paraId="4C60850C" w14:textId="77777777" w:rsidR="00401CBF" w:rsidRPr="00A577E2" w:rsidRDefault="00000000">
            <w:pPr>
              <w:rPr>
                <w:color w:val="auto"/>
              </w:rPr>
            </w:pPr>
            <w:r>
              <w:rPr>
                <w:color w:val="auto"/>
                <w:sz w:val="20"/>
                <w:szCs w:val="20"/>
              </w:rPr>
              <w:t>SJL (1.282.635); SMP (802.774); Ate (743.517); Comas (600.307) — 58,5 % de Lima</w:t>
            </w:r>
          </w:p>
        </w:tc>
        <w:tc>
          <w:tcPr>
            <w:tcW w:w="1600" w:type="dxa"/>
          </w:tcPr>
          <w:p w14:paraId="2DDCF7A6" w14:textId="77777777" w:rsidR="00401CBF" w:rsidRPr="00A577E2" w:rsidRDefault="00000000">
            <w:pPr>
              <w:rPr>
                <w:color w:val="auto"/>
              </w:rPr>
            </w:pPr>
            <w:r>
              <w:rPr>
                <w:color w:val="auto"/>
                <w:sz w:val="20"/>
                <w:szCs w:val="20"/>
              </w:rPr>
              <w:t>INEI (2025)</w:t>
            </w:r>
          </w:p>
        </w:tc>
        <w:tc>
          <w:tcPr>
            <w:tcW w:w="2760" w:type="dxa"/>
          </w:tcPr>
          <w:p w14:paraId="1115706D" w14:textId="77777777" w:rsidR="00401CBF" w:rsidRPr="00A577E2" w:rsidRDefault="00000000">
            <w:pPr>
              <w:rPr>
                <w:color w:val="auto"/>
              </w:rPr>
            </w:pPr>
            <w:r>
              <w:rPr>
                <w:color w:val="auto"/>
                <w:sz w:val="20"/>
                <w:szCs w:val="20"/>
              </w:rPr>
              <w:t>Concentración poblacional</w:t>
            </w:r>
          </w:p>
        </w:tc>
      </w:tr>
      <w:tr w:rsidR="00A577E2" w:rsidRPr="00A577E2" w14:paraId="5ACFDF88" w14:textId="77777777" w:rsidTr="00A577E2">
        <w:tc>
          <w:tcPr>
            <w:tcW w:w="2200" w:type="dxa"/>
          </w:tcPr>
          <w:p w14:paraId="1370C8D1" w14:textId="77777777" w:rsidR="00401CBF" w:rsidRPr="00A577E2" w:rsidRDefault="00000000">
            <w:pPr>
              <w:rPr>
                <w:color w:val="auto"/>
              </w:rPr>
            </w:pPr>
            <w:r>
              <w:rPr>
                <w:color w:val="auto"/>
                <w:sz w:val="20"/>
                <w:szCs w:val="20"/>
              </w:rPr>
              <w:t>Densidad en Breña</w:t>
            </w:r>
          </w:p>
        </w:tc>
        <w:tc>
          <w:tcPr>
            <w:tcW w:w="2800" w:type="dxa"/>
          </w:tcPr>
          <w:p w14:paraId="68D4B0B2" w14:textId="77777777" w:rsidR="00401CBF" w:rsidRPr="00A577E2" w:rsidRDefault="00000000">
            <w:pPr>
              <w:rPr>
                <w:color w:val="auto"/>
              </w:rPr>
            </w:pPr>
            <w:r>
              <w:rPr>
                <w:color w:val="auto"/>
                <w:sz w:val="20"/>
                <w:szCs w:val="20"/>
              </w:rPr>
              <w:t xml:space="preserve">30.355,9 </w:t>
            </w:r>
            <w:proofErr w:type="spellStart"/>
            <w:r>
              <w:rPr>
                <w:color w:val="auto"/>
                <w:sz w:val="20"/>
                <w:szCs w:val="20"/>
              </w:rPr>
              <w:t>hab</w:t>
            </w:r>
            <w:proofErr w:type="spellEnd"/>
            <w:r>
              <w:rPr>
                <w:color w:val="auto"/>
                <w:sz w:val="20"/>
                <w:szCs w:val="20"/>
              </w:rPr>
              <w:t>/km² (mayor densidad Lima)</w:t>
            </w:r>
          </w:p>
        </w:tc>
        <w:tc>
          <w:tcPr>
            <w:tcW w:w="1600" w:type="dxa"/>
          </w:tcPr>
          <w:p w14:paraId="428B9466" w14:textId="77777777" w:rsidR="00401CBF" w:rsidRPr="00A577E2" w:rsidRDefault="00000000">
            <w:pPr>
              <w:rPr>
                <w:color w:val="auto"/>
              </w:rPr>
            </w:pPr>
            <w:r>
              <w:rPr>
                <w:color w:val="auto"/>
                <w:sz w:val="20"/>
                <w:szCs w:val="20"/>
              </w:rPr>
              <w:t>INEI (2025)</w:t>
            </w:r>
          </w:p>
        </w:tc>
        <w:tc>
          <w:tcPr>
            <w:tcW w:w="2760" w:type="dxa"/>
          </w:tcPr>
          <w:p w14:paraId="7FC8F0EE" w14:textId="77777777" w:rsidR="00401CBF" w:rsidRPr="00A577E2" w:rsidRDefault="00000000">
            <w:pPr>
              <w:rPr>
                <w:color w:val="auto"/>
              </w:rPr>
            </w:pPr>
            <w:r>
              <w:rPr>
                <w:color w:val="auto"/>
                <w:sz w:val="20"/>
                <w:szCs w:val="20"/>
              </w:rPr>
              <w:t>Indicador de densidad</w:t>
            </w:r>
          </w:p>
        </w:tc>
      </w:tr>
      <w:tr w:rsidR="00A577E2" w:rsidRPr="00A577E2" w14:paraId="1C6E0D17" w14:textId="77777777" w:rsidTr="00A577E2">
        <w:tc>
          <w:tcPr>
            <w:tcW w:w="2200" w:type="dxa"/>
          </w:tcPr>
          <w:p w14:paraId="73BF5505" w14:textId="77777777" w:rsidR="00401CBF" w:rsidRPr="00A577E2" w:rsidRDefault="00000000">
            <w:pPr>
              <w:rPr>
                <w:color w:val="auto"/>
              </w:rPr>
            </w:pPr>
            <w:r>
              <w:rPr>
                <w:color w:val="auto"/>
                <w:sz w:val="20"/>
                <w:szCs w:val="20"/>
              </w:rPr>
              <w:t>Egresos hospitalarios (2019)</w:t>
            </w:r>
          </w:p>
        </w:tc>
        <w:tc>
          <w:tcPr>
            <w:tcW w:w="2800" w:type="dxa"/>
          </w:tcPr>
          <w:p w14:paraId="0E2DA13F" w14:textId="77777777" w:rsidR="00401CBF" w:rsidRPr="00A577E2" w:rsidRDefault="00000000">
            <w:pPr>
              <w:rPr>
                <w:color w:val="auto"/>
              </w:rPr>
            </w:pPr>
            <w:r>
              <w:rPr>
                <w:color w:val="auto"/>
                <w:sz w:val="20"/>
                <w:szCs w:val="20"/>
              </w:rPr>
              <w:t>274.677 egresos; 2.080.102 estancias (Lima)</w:t>
            </w:r>
          </w:p>
        </w:tc>
        <w:tc>
          <w:tcPr>
            <w:tcW w:w="1600" w:type="dxa"/>
          </w:tcPr>
          <w:p w14:paraId="078FAE41" w14:textId="77777777" w:rsidR="00401CBF" w:rsidRPr="00A577E2" w:rsidRDefault="00000000">
            <w:pPr>
              <w:rPr>
                <w:color w:val="auto"/>
              </w:rPr>
            </w:pPr>
            <w:r>
              <w:rPr>
                <w:color w:val="auto"/>
                <w:sz w:val="20"/>
                <w:szCs w:val="20"/>
              </w:rPr>
              <w:t>REUNIS (2019)</w:t>
            </w:r>
          </w:p>
        </w:tc>
        <w:tc>
          <w:tcPr>
            <w:tcW w:w="2760" w:type="dxa"/>
          </w:tcPr>
          <w:p w14:paraId="2E1CA837" w14:textId="77777777" w:rsidR="00401CBF" w:rsidRPr="00A577E2" w:rsidRDefault="00000000">
            <w:pPr>
              <w:rPr>
                <w:color w:val="auto"/>
              </w:rPr>
            </w:pPr>
            <w:r>
              <w:rPr>
                <w:color w:val="auto"/>
                <w:sz w:val="20"/>
                <w:szCs w:val="20"/>
              </w:rPr>
              <w:t>Datos departamento Lima</w:t>
            </w:r>
          </w:p>
        </w:tc>
      </w:tr>
      <w:tr w:rsidR="00A577E2" w:rsidRPr="00A577E2" w14:paraId="4D8C4BCF" w14:textId="77777777" w:rsidTr="00A577E2">
        <w:tc>
          <w:tcPr>
            <w:tcW w:w="2200" w:type="dxa"/>
          </w:tcPr>
          <w:p w14:paraId="44F8ED4B" w14:textId="77777777" w:rsidR="00401CBF" w:rsidRPr="00A577E2" w:rsidRDefault="00000000">
            <w:pPr>
              <w:rPr>
                <w:color w:val="auto"/>
              </w:rPr>
            </w:pPr>
            <w:r>
              <w:rPr>
                <w:color w:val="auto"/>
                <w:sz w:val="20"/>
                <w:szCs w:val="20"/>
              </w:rPr>
              <w:t>Establecimientos de salud</w:t>
            </w:r>
          </w:p>
        </w:tc>
        <w:tc>
          <w:tcPr>
            <w:tcW w:w="2800" w:type="dxa"/>
          </w:tcPr>
          <w:p w14:paraId="1CB42A18" w14:textId="77777777" w:rsidR="00401CBF" w:rsidRPr="00A577E2" w:rsidRDefault="00000000">
            <w:pPr>
              <w:rPr>
                <w:color w:val="auto"/>
              </w:rPr>
            </w:pPr>
            <w:r>
              <w:rPr>
                <w:color w:val="auto"/>
                <w:sz w:val="20"/>
                <w:szCs w:val="20"/>
              </w:rPr>
              <w:t xml:space="preserve">Hosp. Rebagliati (~1.600 camas); 17 </w:t>
            </w:r>
            <w:proofErr w:type="spellStart"/>
            <w:r>
              <w:rPr>
                <w:color w:val="auto"/>
                <w:sz w:val="20"/>
                <w:szCs w:val="20"/>
              </w:rPr>
              <w:t>hosp</w:t>
            </w:r>
            <w:proofErr w:type="spellEnd"/>
            <w:r>
              <w:rPr>
                <w:color w:val="auto"/>
                <w:sz w:val="20"/>
                <w:szCs w:val="20"/>
              </w:rPr>
              <w:t>. MINSA; 15 EsSalud</w:t>
            </w:r>
          </w:p>
        </w:tc>
        <w:tc>
          <w:tcPr>
            <w:tcW w:w="1600" w:type="dxa"/>
          </w:tcPr>
          <w:p w14:paraId="46BF9803" w14:textId="77777777" w:rsidR="00401CBF" w:rsidRPr="00A577E2" w:rsidRDefault="00000000">
            <w:pPr>
              <w:rPr>
                <w:color w:val="auto"/>
              </w:rPr>
            </w:pPr>
            <w:r>
              <w:rPr>
                <w:color w:val="auto"/>
                <w:sz w:val="20"/>
                <w:szCs w:val="20"/>
              </w:rPr>
              <w:t>Wikipedia / RENAES</w:t>
            </w:r>
          </w:p>
        </w:tc>
        <w:tc>
          <w:tcPr>
            <w:tcW w:w="2760" w:type="dxa"/>
          </w:tcPr>
          <w:p w14:paraId="3F3774E5" w14:textId="77777777" w:rsidR="00401CBF" w:rsidRPr="00A577E2" w:rsidRDefault="00000000">
            <w:pPr>
              <w:rPr>
                <w:color w:val="auto"/>
              </w:rPr>
            </w:pPr>
            <w:r>
              <w:rPr>
                <w:color w:val="auto"/>
                <w:sz w:val="20"/>
                <w:szCs w:val="20"/>
              </w:rPr>
              <w:t>Completar con RENAES/REUNIS</w:t>
            </w:r>
          </w:p>
        </w:tc>
      </w:tr>
      <w:tr w:rsidR="00A577E2" w:rsidRPr="00A577E2" w14:paraId="488DC26F" w14:textId="77777777" w:rsidTr="00A577E2">
        <w:tc>
          <w:tcPr>
            <w:tcW w:w="2200" w:type="dxa"/>
          </w:tcPr>
          <w:p w14:paraId="1A451D24" w14:textId="77777777" w:rsidR="00401CBF" w:rsidRPr="00A577E2" w:rsidRDefault="00000000">
            <w:pPr>
              <w:rPr>
                <w:color w:val="auto"/>
              </w:rPr>
            </w:pPr>
            <w:r>
              <w:rPr>
                <w:color w:val="auto"/>
                <w:sz w:val="20"/>
                <w:szCs w:val="20"/>
              </w:rPr>
              <w:t>Camas hospitalarias / UCI</w:t>
            </w:r>
          </w:p>
        </w:tc>
        <w:tc>
          <w:tcPr>
            <w:tcW w:w="2800" w:type="dxa"/>
          </w:tcPr>
          <w:p w14:paraId="687BB8DB" w14:textId="77777777" w:rsidR="00401CBF" w:rsidRPr="00A577E2" w:rsidRDefault="00000000">
            <w:pPr>
              <w:rPr>
                <w:color w:val="auto"/>
              </w:rPr>
            </w:pPr>
            <w:r>
              <w:rPr>
                <w:color w:val="auto"/>
                <w:sz w:val="20"/>
                <w:szCs w:val="20"/>
              </w:rPr>
              <w:t>~14.000 camas; ~1.600 UCI (Lima Metropolitana)</w:t>
            </w:r>
          </w:p>
        </w:tc>
        <w:tc>
          <w:tcPr>
            <w:tcW w:w="1600" w:type="dxa"/>
          </w:tcPr>
          <w:p w14:paraId="6D6F8E09" w14:textId="77777777" w:rsidR="00401CBF" w:rsidRPr="00A577E2" w:rsidRDefault="00000000">
            <w:pPr>
              <w:rPr>
                <w:color w:val="auto"/>
              </w:rPr>
            </w:pPr>
            <w:r>
              <w:rPr>
                <w:color w:val="auto"/>
                <w:sz w:val="20"/>
                <w:szCs w:val="20"/>
              </w:rPr>
              <w:t>REUNIS / SICOVID</w:t>
            </w:r>
          </w:p>
        </w:tc>
        <w:tc>
          <w:tcPr>
            <w:tcW w:w="2760" w:type="dxa"/>
          </w:tcPr>
          <w:p w14:paraId="6BA8DF5C" w14:textId="77777777" w:rsidR="00401CBF" w:rsidRPr="00A577E2" w:rsidRDefault="00000000">
            <w:pPr>
              <w:rPr>
                <w:color w:val="auto"/>
              </w:rPr>
            </w:pPr>
            <w:r>
              <w:rPr>
                <w:color w:val="auto"/>
                <w:sz w:val="20"/>
                <w:szCs w:val="20"/>
              </w:rPr>
              <w:t>En proceso de actualización</w:t>
            </w:r>
          </w:p>
        </w:tc>
      </w:tr>
    </w:tbl>
    <w:p w14:paraId="3336F53E" w14:textId="4F0010E6" w:rsidR="00401CBF" w:rsidRDefault="00000000" w:rsidP="00D5236C">
      <w:pPr>
        <w:spacing w:before="40" w:after="160"/>
        <w:rPr>
          <w:color w:val="auto"/>
          <w:sz w:val="20"/>
          <w:szCs w:val="20"/>
        </w:rPr>
      </w:pPr>
      <w:r>
        <w:rPr>
          <w:color w:val="auto"/>
          <w:sz w:val="20"/>
          <w:szCs w:val="20"/>
        </w:rPr>
        <w:t>Fuente: Instituto Nacional de Estadística e Informática (INEI)</w:t>
      </w:r>
    </w:p>
    <w:p w14:paraId="0767EC40" w14:textId="77777777" w:rsidR="00D5236C" w:rsidRPr="00D5236C" w:rsidRDefault="00D5236C" w:rsidP="00D5236C">
      <w:pPr>
        <w:spacing w:before="40" w:after="160"/>
        <w:rPr>
          <w:color w:val="auto"/>
        </w:rPr>
      </w:pPr>
    </w:p>
    <w:p w14:paraId="5E6B090A" w14:textId="77777777" w:rsidR="00401CBF" w:rsidRPr="00A577E2" w:rsidRDefault="00000000">
      <w:pPr>
        <w:pStyle w:val="Ttulo2"/>
        <w:rPr>
          <w:color w:val="auto"/>
        </w:rPr>
      </w:pPr>
      <w:r>
        <w:rPr>
          <w:color w:val="auto"/>
        </w:rPr>
        <w:t>Fases complementarias para el desarrollo del proyecto – Nueva sede médica Región Lima</w:t>
      </w:r>
    </w:p>
    <w:p w14:paraId="4B46AED8" w14:textId="77777777" w:rsidR="00401CBF" w:rsidRDefault="00000000">
      <w:pPr>
        <w:spacing w:before="80" w:after="80"/>
        <w:jc w:val="both"/>
      </w:pPr>
      <w:r>
        <w:t>El proyecto contempla diez fases clave. Primero, los estudios preliminares evaluarán la demanda en Lima Metropolitana, especialmente en Lima Sur, que concentra ~2 millones de habitantes con alta densidad en Villa El Salvador, San Juan de Miraflores, Chorrillos y Villa María del Triunfo. Se buscará validar la ubicación con más del 90 % de los criterios cumplidos. En la gestión de licencias, el objetivo es obtener el 100 % de permisos (construcción, RENAES y municipales) en un plazo de 1–2 meses. El diseño arquitectónico (2 meses) garantizará el cumplimiento total de normas MINSA/SUSALUD.</w:t>
      </w:r>
    </w:p>
    <w:p w14:paraId="71AE6D55" w14:textId="77777777" w:rsidR="00401CBF" w:rsidRDefault="00000000">
      <w:pPr>
        <w:spacing w:before="80" w:after="80"/>
        <w:jc w:val="both"/>
      </w:pPr>
      <w:r>
        <w:t>La construcción o adecuación (6–8 meses) deberá lograr un avance ≥95 % sin desviaciones críticas en presupuesto. El equipamiento médico prevé 40 camas hospitalarias y 6 camas UCI. El reclutamiento y capacitación (1–2 meses) deberá cubrir ≥95 % de plazas con 50 profesionales. La implementación de sistemas busca un HIS funcional en ≥95 % de módulos. La prueba piloto (1 mes) validará procesos críticos y la apertura oficial buscará 80 % de ocupación en 3 meses. Finalmente, el monitoreo y mejora continua mantendrá ≥90 % de metas anuales con un aumento estimado de 4–6 % en atenciones anuales.</w:t>
      </w:r>
    </w:p>
    <w:p w14:paraId="4BA5400D" w14:textId="77777777" w:rsidR="00401CBF" w:rsidRDefault="00401CBF">
      <w:pPr>
        <w:spacing w:before="80" w:after="80"/>
      </w:pPr>
    </w:p>
    <w:p w14:paraId="1D971B66" w14:textId="77777777" w:rsidR="00401CBF" w:rsidRDefault="00000000">
      <w:pPr>
        <w:spacing w:before="80" w:after="80"/>
        <w:jc w:val="both"/>
      </w:pPr>
      <w:r>
        <w:rPr>
          <w:b/>
          <w:bCs/>
        </w:rPr>
        <w:t>Supuestos operativos (programa objetivo):</w:t>
      </w:r>
    </w:p>
    <w:p w14:paraId="4902E861" w14:textId="77777777" w:rsidR="00401CBF" w:rsidRDefault="00000000">
      <w:pPr>
        <w:pStyle w:val="Prrafodelista"/>
        <w:numPr>
          <w:ilvl w:val="0"/>
          <w:numId w:val="2"/>
        </w:numPr>
        <w:spacing w:before="60" w:after="60"/>
      </w:pPr>
      <w:r>
        <w:t>Consulta externa: 30 consultorios.</w:t>
      </w:r>
    </w:p>
    <w:p w14:paraId="0F99A04A" w14:textId="77777777" w:rsidR="00401CBF" w:rsidRDefault="00000000">
      <w:pPr>
        <w:pStyle w:val="Prrafodelista"/>
        <w:numPr>
          <w:ilvl w:val="0"/>
          <w:numId w:val="2"/>
        </w:numPr>
        <w:spacing w:before="60" w:after="60"/>
      </w:pPr>
      <w:r>
        <w:t>Emergencias: 10 posiciones (8 boxes + 2 reanimación).</w:t>
      </w:r>
    </w:p>
    <w:p w14:paraId="13A70290" w14:textId="77777777" w:rsidR="00401CBF" w:rsidRDefault="00000000">
      <w:pPr>
        <w:pStyle w:val="Prrafodelista"/>
        <w:numPr>
          <w:ilvl w:val="0"/>
          <w:numId w:val="2"/>
        </w:numPr>
        <w:spacing w:before="60" w:after="60"/>
      </w:pPr>
      <w:r>
        <w:t>Imágenes: RX, Eco y TC.</w:t>
      </w:r>
    </w:p>
    <w:p w14:paraId="091A1353" w14:textId="77777777" w:rsidR="00401CBF" w:rsidRDefault="00000000">
      <w:pPr>
        <w:pStyle w:val="Prrafodelista"/>
        <w:numPr>
          <w:ilvl w:val="0"/>
          <w:numId w:val="2"/>
        </w:numPr>
        <w:spacing w:before="60" w:after="60"/>
      </w:pPr>
      <w:r>
        <w:t>Laboratorio + Farmacia: servicio propio.</w:t>
      </w:r>
    </w:p>
    <w:p w14:paraId="486415CB" w14:textId="77777777" w:rsidR="00401CBF" w:rsidRDefault="00000000">
      <w:pPr>
        <w:pStyle w:val="Prrafodelista"/>
        <w:numPr>
          <w:ilvl w:val="0"/>
          <w:numId w:val="2"/>
        </w:numPr>
        <w:spacing w:before="60" w:after="60"/>
      </w:pPr>
      <w:r>
        <w:t>Hospitalización corta estancia: 24 camas.</w:t>
      </w:r>
    </w:p>
    <w:p w14:paraId="42A4E0E4" w14:textId="77777777" w:rsidR="00401CBF" w:rsidRDefault="00000000">
      <w:pPr>
        <w:pStyle w:val="Prrafodelista"/>
        <w:numPr>
          <w:ilvl w:val="0"/>
          <w:numId w:val="2"/>
        </w:numPr>
        <w:spacing w:before="60" w:after="60"/>
      </w:pPr>
      <w:r>
        <w:t>UCI: 6 camas.</w:t>
      </w:r>
    </w:p>
    <w:p w14:paraId="228CE6F6" w14:textId="5E65D30E" w:rsidR="00401CBF" w:rsidRDefault="00000000" w:rsidP="00D5236C">
      <w:pPr>
        <w:pStyle w:val="Prrafodelista"/>
        <w:numPr>
          <w:ilvl w:val="0"/>
          <w:numId w:val="2"/>
        </w:numPr>
        <w:spacing w:before="60" w:after="60"/>
      </w:pPr>
      <w:r>
        <w:lastRenderedPageBreak/>
        <w:t>Áreas comunes/administrativas: hall, admisión, caja, back-office, docencia/sala de juntas.</w:t>
      </w:r>
    </w:p>
    <w:p w14:paraId="12851D1F" w14:textId="77777777" w:rsidR="00401CBF" w:rsidRPr="00A577E2" w:rsidRDefault="00000000">
      <w:pPr>
        <w:pStyle w:val="Ttulo2"/>
        <w:rPr>
          <w:color w:val="auto"/>
        </w:rPr>
      </w:pPr>
      <w:r>
        <w:rPr>
          <w:color w:val="auto"/>
        </w:rPr>
        <w:t>Demanda Proyectada</w:t>
      </w:r>
    </w:p>
    <w:p w14:paraId="17BAF91E" w14:textId="77777777" w:rsidR="00401CBF" w:rsidRDefault="00000000">
      <w:pPr>
        <w:spacing w:before="80" w:after="80"/>
        <w:jc w:val="both"/>
      </w:pPr>
      <w:r>
        <w:t>Lima Metropolitana concentra aproximadamente 10,43 millones de habitantes en 2025, lo que equivale al 29,8 % de la población nacional (INEI, 2025). El análisis de los datos de SUSALUD 2024–2025 por zona revela diferencias significativas tanto en volumen de atenciones como en capacidad instalada, lo que permite identificar con precisión en qué zona existe la mayor brecha entre demanda y oferta de servicios clínicos privados.</w:t>
      </w:r>
    </w:p>
    <w:p w14:paraId="7AF3B8FB" w14:textId="77777777" w:rsidR="00401CBF" w:rsidRDefault="00401CBF">
      <w:pPr>
        <w:spacing w:before="80" w:after="80"/>
      </w:pPr>
    </w:p>
    <w:p w14:paraId="730C6127" w14:textId="77777777" w:rsidR="00401CBF" w:rsidRPr="00A577E2" w:rsidRDefault="00000000">
      <w:pPr>
        <w:spacing w:before="180" w:after="60"/>
        <w:rPr>
          <w:color w:val="auto"/>
        </w:rPr>
      </w:pPr>
      <w:r>
        <w:rPr>
          <w:b/>
          <w:bCs/>
          <w:color w:val="auto"/>
          <w:sz w:val="22"/>
          <w:szCs w:val="22"/>
        </w:rPr>
        <w:t>Tabla 8. Establecimientos de salud en Lima Metropolitana por zona (SUSALUD 2024–2025)</w:t>
      </w:r>
    </w:p>
    <w:tbl>
      <w:tblPr>
        <w:tblStyle w:val="Tablaconcuadrcula"/>
        <w:tblW w:w="9360" w:type="dxa"/>
        <w:tblLook w:val="0000" w:firstRow="0" w:lastRow="0" w:firstColumn="0" w:lastColumn="0" w:noHBand="0" w:noVBand="0"/>
      </w:tblPr>
      <w:tblGrid>
        <w:gridCol w:w="1700"/>
        <w:gridCol w:w="1500"/>
        <w:gridCol w:w="1200"/>
        <w:gridCol w:w="1700"/>
        <w:gridCol w:w="3260"/>
      </w:tblGrid>
      <w:tr w:rsidR="00A577E2" w:rsidRPr="00A577E2" w14:paraId="66FE5F7C" w14:textId="77777777" w:rsidTr="00A577E2">
        <w:tc>
          <w:tcPr>
            <w:tcW w:w="1700" w:type="dxa"/>
          </w:tcPr>
          <w:p w14:paraId="3CF80BA1" w14:textId="77777777" w:rsidR="00401CBF" w:rsidRPr="00A577E2" w:rsidRDefault="00000000">
            <w:pPr>
              <w:jc w:val="center"/>
              <w:rPr>
                <w:color w:val="auto"/>
              </w:rPr>
            </w:pPr>
            <w:r>
              <w:rPr>
                <w:b/>
                <w:bCs/>
                <w:color w:val="auto"/>
                <w:sz w:val="20"/>
                <w:szCs w:val="20"/>
              </w:rPr>
              <w:t>Zona</w:t>
            </w:r>
          </w:p>
        </w:tc>
        <w:tc>
          <w:tcPr>
            <w:tcW w:w="1500" w:type="dxa"/>
          </w:tcPr>
          <w:p w14:paraId="12E30013" w14:textId="77777777" w:rsidR="00401CBF" w:rsidRPr="00A577E2" w:rsidRDefault="00000000">
            <w:pPr>
              <w:jc w:val="center"/>
              <w:rPr>
                <w:color w:val="auto"/>
              </w:rPr>
            </w:pPr>
            <w:r>
              <w:rPr>
                <w:b/>
                <w:bCs/>
                <w:color w:val="auto"/>
                <w:sz w:val="20"/>
                <w:szCs w:val="20"/>
              </w:rPr>
              <w:t xml:space="preserve">Total </w:t>
            </w:r>
            <w:proofErr w:type="spellStart"/>
            <w:r>
              <w:rPr>
                <w:b/>
                <w:bCs/>
                <w:color w:val="auto"/>
                <w:sz w:val="20"/>
                <w:szCs w:val="20"/>
              </w:rPr>
              <w:t>establec</w:t>
            </w:r>
            <w:proofErr w:type="spellEnd"/>
            <w:r>
              <w:rPr>
                <w:b/>
                <w:bCs/>
                <w:color w:val="auto"/>
                <w:sz w:val="20"/>
                <w:szCs w:val="20"/>
              </w:rPr>
              <w:t>.</w:t>
            </w:r>
          </w:p>
        </w:tc>
        <w:tc>
          <w:tcPr>
            <w:tcW w:w="1200" w:type="dxa"/>
          </w:tcPr>
          <w:p w14:paraId="2986918D" w14:textId="77777777" w:rsidR="00401CBF" w:rsidRPr="00A577E2" w:rsidRDefault="00000000">
            <w:pPr>
              <w:jc w:val="center"/>
              <w:rPr>
                <w:color w:val="auto"/>
              </w:rPr>
            </w:pPr>
            <w:proofErr w:type="spellStart"/>
            <w:r>
              <w:rPr>
                <w:b/>
                <w:bCs/>
                <w:color w:val="auto"/>
                <w:sz w:val="20"/>
                <w:szCs w:val="20"/>
              </w:rPr>
              <w:t>N°</w:t>
            </w:r>
            <w:proofErr w:type="spellEnd"/>
            <w:r>
              <w:rPr>
                <w:b/>
                <w:bCs/>
                <w:color w:val="auto"/>
                <w:sz w:val="20"/>
                <w:szCs w:val="20"/>
              </w:rPr>
              <w:t xml:space="preserve"> distritos</w:t>
            </w:r>
          </w:p>
        </w:tc>
        <w:tc>
          <w:tcPr>
            <w:tcW w:w="1700" w:type="dxa"/>
          </w:tcPr>
          <w:p w14:paraId="2A8A8DFD" w14:textId="77777777" w:rsidR="00401CBF" w:rsidRPr="00A577E2" w:rsidRDefault="00000000">
            <w:pPr>
              <w:jc w:val="center"/>
              <w:rPr>
                <w:color w:val="auto"/>
              </w:rPr>
            </w:pPr>
            <w:r>
              <w:rPr>
                <w:b/>
                <w:bCs/>
                <w:color w:val="auto"/>
                <w:sz w:val="20"/>
                <w:szCs w:val="20"/>
              </w:rPr>
              <w:t>Prom. / distrito</w:t>
            </w:r>
          </w:p>
        </w:tc>
        <w:tc>
          <w:tcPr>
            <w:tcW w:w="3260" w:type="dxa"/>
          </w:tcPr>
          <w:p w14:paraId="2075EC7E" w14:textId="77777777" w:rsidR="00401CBF" w:rsidRPr="00A577E2" w:rsidRDefault="00000000">
            <w:pPr>
              <w:jc w:val="center"/>
              <w:rPr>
                <w:color w:val="auto"/>
              </w:rPr>
            </w:pPr>
            <w:r>
              <w:rPr>
                <w:b/>
                <w:bCs/>
                <w:color w:val="auto"/>
                <w:sz w:val="20"/>
                <w:szCs w:val="20"/>
              </w:rPr>
              <w:t>Top distrito</w:t>
            </w:r>
          </w:p>
        </w:tc>
      </w:tr>
      <w:tr w:rsidR="00A577E2" w:rsidRPr="00A577E2" w14:paraId="6C5674B6" w14:textId="77777777" w:rsidTr="00A577E2">
        <w:tc>
          <w:tcPr>
            <w:tcW w:w="1700" w:type="dxa"/>
          </w:tcPr>
          <w:p w14:paraId="47A1FD5A" w14:textId="77777777" w:rsidR="00401CBF" w:rsidRPr="00A577E2" w:rsidRDefault="00000000">
            <w:pPr>
              <w:rPr>
                <w:color w:val="auto"/>
              </w:rPr>
            </w:pPr>
            <w:r>
              <w:rPr>
                <w:color w:val="auto"/>
                <w:sz w:val="20"/>
                <w:szCs w:val="20"/>
              </w:rPr>
              <w:t>Lima Centro</w:t>
            </w:r>
          </w:p>
        </w:tc>
        <w:tc>
          <w:tcPr>
            <w:tcW w:w="1500" w:type="dxa"/>
          </w:tcPr>
          <w:p w14:paraId="2C812F5A" w14:textId="77777777" w:rsidR="00401CBF" w:rsidRPr="00A577E2" w:rsidRDefault="00000000">
            <w:pPr>
              <w:rPr>
                <w:color w:val="auto"/>
              </w:rPr>
            </w:pPr>
            <w:r>
              <w:rPr>
                <w:color w:val="auto"/>
                <w:sz w:val="20"/>
                <w:szCs w:val="20"/>
              </w:rPr>
              <w:t>3.920</w:t>
            </w:r>
          </w:p>
        </w:tc>
        <w:tc>
          <w:tcPr>
            <w:tcW w:w="1200" w:type="dxa"/>
          </w:tcPr>
          <w:p w14:paraId="7302585F" w14:textId="77777777" w:rsidR="00401CBF" w:rsidRPr="00A577E2" w:rsidRDefault="00000000">
            <w:pPr>
              <w:rPr>
                <w:color w:val="auto"/>
              </w:rPr>
            </w:pPr>
            <w:r>
              <w:rPr>
                <w:color w:val="auto"/>
                <w:sz w:val="20"/>
                <w:szCs w:val="20"/>
              </w:rPr>
              <w:t>16</w:t>
            </w:r>
          </w:p>
        </w:tc>
        <w:tc>
          <w:tcPr>
            <w:tcW w:w="1700" w:type="dxa"/>
          </w:tcPr>
          <w:p w14:paraId="3C053C0F" w14:textId="77777777" w:rsidR="00401CBF" w:rsidRPr="00A577E2" w:rsidRDefault="00000000">
            <w:pPr>
              <w:jc w:val="center"/>
              <w:rPr>
                <w:color w:val="auto"/>
              </w:rPr>
            </w:pPr>
            <w:r>
              <w:rPr>
                <w:color w:val="auto"/>
                <w:sz w:val="20"/>
                <w:szCs w:val="20"/>
              </w:rPr>
              <w:t>245</w:t>
            </w:r>
          </w:p>
        </w:tc>
        <w:tc>
          <w:tcPr>
            <w:tcW w:w="3260" w:type="dxa"/>
          </w:tcPr>
          <w:p w14:paraId="2FDDD58E" w14:textId="77777777" w:rsidR="00401CBF" w:rsidRPr="00A577E2" w:rsidRDefault="00000000">
            <w:pPr>
              <w:rPr>
                <w:color w:val="auto"/>
              </w:rPr>
            </w:pPr>
            <w:r>
              <w:rPr>
                <w:color w:val="auto"/>
                <w:sz w:val="20"/>
                <w:szCs w:val="20"/>
              </w:rPr>
              <w:t>Santiago de Surco: 568</w:t>
            </w:r>
          </w:p>
        </w:tc>
      </w:tr>
      <w:tr w:rsidR="00A577E2" w:rsidRPr="00A577E2" w14:paraId="33AACFFF" w14:textId="77777777" w:rsidTr="00A577E2">
        <w:tc>
          <w:tcPr>
            <w:tcW w:w="1700" w:type="dxa"/>
          </w:tcPr>
          <w:p w14:paraId="4BC858F0" w14:textId="77777777" w:rsidR="00401CBF" w:rsidRPr="00A577E2" w:rsidRDefault="00000000">
            <w:pPr>
              <w:rPr>
                <w:color w:val="auto"/>
              </w:rPr>
            </w:pPr>
            <w:r>
              <w:rPr>
                <w:color w:val="auto"/>
                <w:sz w:val="20"/>
                <w:szCs w:val="20"/>
              </w:rPr>
              <w:t>Lima Norte</w:t>
            </w:r>
          </w:p>
        </w:tc>
        <w:tc>
          <w:tcPr>
            <w:tcW w:w="1500" w:type="dxa"/>
          </w:tcPr>
          <w:p w14:paraId="6008BB8A" w14:textId="77777777" w:rsidR="00401CBF" w:rsidRPr="00A577E2" w:rsidRDefault="00000000">
            <w:pPr>
              <w:rPr>
                <w:color w:val="auto"/>
              </w:rPr>
            </w:pPr>
            <w:r>
              <w:rPr>
                <w:color w:val="auto"/>
                <w:sz w:val="20"/>
                <w:szCs w:val="20"/>
              </w:rPr>
              <w:t>1.864</w:t>
            </w:r>
          </w:p>
        </w:tc>
        <w:tc>
          <w:tcPr>
            <w:tcW w:w="1200" w:type="dxa"/>
          </w:tcPr>
          <w:p w14:paraId="4A0F7A7E" w14:textId="77777777" w:rsidR="00401CBF" w:rsidRPr="00A577E2" w:rsidRDefault="00000000">
            <w:pPr>
              <w:rPr>
                <w:color w:val="auto"/>
              </w:rPr>
            </w:pPr>
            <w:r>
              <w:rPr>
                <w:color w:val="auto"/>
                <w:sz w:val="20"/>
                <w:szCs w:val="20"/>
              </w:rPr>
              <w:t>8</w:t>
            </w:r>
          </w:p>
        </w:tc>
        <w:tc>
          <w:tcPr>
            <w:tcW w:w="1700" w:type="dxa"/>
          </w:tcPr>
          <w:p w14:paraId="4EDB1A0D" w14:textId="77777777" w:rsidR="00401CBF" w:rsidRPr="00A577E2" w:rsidRDefault="00000000">
            <w:pPr>
              <w:jc w:val="center"/>
              <w:rPr>
                <w:color w:val="auto"/>
              </w:rPr>
            </w:pPr>
            <w:r>
              <w:rPr>
                <w:color w:val="auto"/>
                <w:sz w:val="20"/>
                <w:szCs w:val="20"/>
              </w:rPr>
              <w:t>233</w:t>
            </w:r>
          </w:p>
        </w:tc>
        <w:tc>
          <w:tcPr>
            <w:tcW w:w="3260" w:type="dxa"/>
          </w:tcPr>
          <w:p w14:paraId="46833C3D" w14:textId="77777777" w:rsidR="00401CBF" w:rsidRPr="00A577E2" w:rsidRDefault="00000000">
            <w:pPr>
              <w:rPr>
                <w:color w:val="auto"/>
              </w:rPr>
            </w:pPr>
            <w:r>
              <w:rPr>
                <w:color w:val="auto"/>
                <w:sz w:val="20"/>
                <w:szCs w:val="20"/>
              </w:rPr>
              <w:t>Los Olivos: 634</w:t>
            </w:r>
          </w:p>
        </w:tc>
      </w:tr>
      <w:tr w:rsidR="00A577E2" w:rsidRPr="00A577E2" w14:paraId="641CCE9A" w14:textId="77777777" w:rsidTr="00A577E2">
        <w:tc>
          <w:tcPr>
            <w:tcW w:w="1700" w:type="dxa"/>
          </w:tcPr>
          <w:p w14:paraId="3AFA2954" w14:textId="77777777" w:rsidR="00401CBF" w:rsidRPr="00A577E2" w:rsidRDefault="00000000">
            <w:pPr>
              <w:rPr>
                <w:color w:val="auto"/>
              </w:rPr>
            </w:pPr>
            <w:r>
              <w:rPr>
                <w:color w:val="auto"/>
                <w:sz w:val="20"/>
                <w:szCs w:val="20"/>
              </w:rPr>
              <w:t>Lima Este</w:t>
            </w:r>
          </w:p>
        </w:tc>
        <w:tc>
          <w:tcPr>
            <w:tcW w:w="1500" w:type="dxa"/>
          </w:tcPr>
          <w:p w14:paraId="2A103E21" w14:textId="77777777" w:rsidR="00401CBF" w:rsidRPr="00A577E2" w:rsidRDefault="00000000">
            <w:pPr>
              <w:rPr>
                <w:color w:val="auto"/>
              </w:rPr>
            </w:pPr>
            <w:r>
              <w:rPr>
                <w:color w:val="auto"/>
                <w:sz w:val="20"/>
                <w:szCs w:val="20"/>
              </w:rPr>
              <w:t>1.723</w:t>
            </w:r>
          </w:p>
        </w:tc>
        <w:tc>
          <w:tcPr>
            <w:tcW w:w="1200" w:type="dxa"/>
          </w:tcPr>
          <w:p w14:paraId="4C2C3DD2" w14:textId="77777777" w:rsidR="00401CBF" w:rsidRPr="00A577E2" w:rsidRDefault="00000000">
            <w:pPr>
              <w:rPr>
                <w:color w:val="auto"/>
              </w:rPr>
            </w:pPr>
            <w:r>
              <w:rPr>
                <w:color w:val="auto"/>
                <w:sz w:val="20"/>
                <w:szCs w:val="20"/>
              </w:rPr>
              <w:t>8</w:t>
            </w:r>
          </w:p>
        </w:tc>
        <w:tc>
          <w:tcPr>
            <w:tcW w:w="1700" w:type="dxa"/>
          </w:tcPr>
          <w:p w14:paraId="584C8637" w14:textId="77777777" w:rsidR="00401CBF" w:rsidRPr="00A577E2" w:rsidRDefault="00000000">
            <w:pPr>
              <w:jc w:val="center"/>
              <w:rPr>
                <w:color w:val="auto"/>
              </w:rPr>
            </w:pPr>
            <w:r>
              <w:rPr>
                <w:color w:val="auto"/>
                <w:sz w:val="20"/>
                <w:szCs w:val="20"/>
              </w:rPr>
              <w:t>215</w:t>
            </w:r>
          </w:p>
        </w:tc>
        <w:tc>
          <w:tcPr>
            <w:tcW w:w="3260" w:type="dxa"/>
          </w:tcPr>
          <w:p w14:paraId="0AC5DF86" w14:textId="77777777" w:rsidR="00401CBF" w:rsidRPr="00A577E2" w:rsidRDefault="00000000">
            <w:pPr>
              <w:rPr>
                <w:color w:val="auto"/>
              </w:rPr>
            </w:pPr>
            <w:r>
              <w:rPr>
                <w:color w:val="auto"/>
                <w:sz w:val="20"/>
                <w:szCs w:val="20"/>
              </w:rPr>
              <w:t>San Juan de Lurigancho: 770</w:t>
            </w:r>
          </w:p>
        </w:tc>
      </w:tr>
      <w:tr w:rsidR="00A577E2" w:rsidRPr="00A577E2" w14:paraId="6135E641" w14:textId="77777777" w:rsidTr="00A577E2">
        <w:tc>
          <w:tcPr>
            <w:tcW w:w="1700" w:type="dxa"/>
          </w:tcPr>
          <w:p w14:paraId="402EC941" w14:textId="77777777" w:rsidR="00401CBF" w:rsidRPr="00A577E2" w:rsidRDefault="00000000">
            <w:pPr>
              <w:rPr>
                <w:color w:val="auto"/>
              </w:rPr>
            </w:pPr>
            <w:r>
              <w:rPr>
                <w:color w:val="auto"/>
                <w:sz w:val="20"/>
                <w:szCs w:val="20"/>
              </w:rPr>
              <w:t>Lima Sur</w:t>
            </w:r>
          </w:p>
        </w:tc>
        <w:tc>
          <w:tcPr>
            <w:tcW w:w="1500" w:type="dxa"/>
          </w:tcPr>
          <w:p w14:paraId="5DEB9E40" w14:textId="77777777" w:rsidR="00401CBF" w:rsidRPr="00A577E2" w:rsidRDefault="00000000">
            <w:pPr>
              <w:rPr>
                <w:color w:val="auto"/>
              </w:rPr>
            </w:pPr>
            <w:r>
              <w:rPr>
                <w:color w:val="auto"/>
                <w:sz w:val="20"/>
                <w:szCs w:val="20"/>
              </w:rPr>
              <w:t>1.348</w:t>
            </w:r>
          </w:p>
        </w:tc>
        <w:tc>
          <w:tcPr>
            <w:tcW w:w="1200" w:type="dxa"/>
          </w:tcPr>
          <w:p w14:paraId="3322DCB6" w14:textId="77777777" w:rsidR="00401CBF" w:rsidRPr="00A577E2" w:rsidRDefault="00000000">
            <w:pPr>
              <w:rPr>
                <w:color w:val="auto"/>
              </w:rPr>
            </w:pPr>
            <w:r>
              <w:rPr>
                <w:color w:val="auto"/>
                <w:sz w:val="20"/>
                <w:szCs w:val="20"/>
              </w:rPr>
              <w:t>11</w:t>
            </w:r>
          </w:p>
        </w:tc>
        <w:tc>
          <w:tcPr>
            <w:tcW w:w="1700" w:type="dxa"/>
          </w:tcPr>
          <w:p w14:paraId="5B79F554" w14:textId="5076EED9" w:rsidR="00401CBF" w:rsidRPr="00A577E2" w:rsidRDefault="00000000">
            <w:pPr>
              <w:jc w:val="center"/>
              <w:rPr>
                <w:color w:val="auto"/>
              </w:rPr>
            </w:pPr>
            <w:r>
              <w:rPr>
                <w:b/>
                <w:bCs/>
                <w:color w:val="auto"/>
                <w:sz w:val="20"/>
                <w:szCs w:val="20"/>
              </w:rPr>
              <w:t xml:space="preserve">112 </w:t>
            </w:r>
          </w:p>
        </w:tc>
        <w:tc>
          <w:tcPr>
            <w:tcW w:w="3260" w:type="dxa"/>
          </w:tcPr>
          <w:p w14:paraId="70C56EBB" w14:textId="77777777" w:rsidR="00401CBF" w:rsidRPr="00A577E2" w:rsidRDefault="00000000">
            <w:pPr>
              <w:rPr>
                <w:color w:val="auto"/>
              </w:rPr>
            </w:pPr>
            <w:r>
              <w:rPr>
                <w:color w:val="auto"/>
                <w:sz w:val="20"/>
                <w:szCs w:val="20"/>
              </w:rPr>
              <w:t>San Juan de Miraflores: 377</w:t>
            </w:r>
          </w:p>
        </w:tc>
      </w:tr>
      <w:tr w:rsidR="00A577E2" w:rsidRPr="00A577E2" w14:paraId="5477CDE0" w14:textId="77777777" w:rsidTr="00A577E2">
        <w:tc>
          <w:tcPr>
            <w:tcW w:w="1700" w:type="dxa"/>
          </w:tcPr>
          <w:p w14:paraId="6BCF4239" w14:textId="77777777" w:rsidR="00401CBF" w:rsidRPr="00A577E2" w:rsidRDefault="00000000">
            <w:pPr>
              <w:rPr>
                <w:color w:val="auto"/>
              </w:rPr>
            </w:pPr>
            <w:r>
              <w:rPr>
                <w:color w:val="auto"/>
                <w:sz w:val="20"/>
                <w:szCs w:val="20"/>
              </w:rPr>
              <w:t>Callao</w:t>
            </w:r>
          </w:p>
        </w:tc>
        <w:tc>
          <w:tcPr>
            <w:tcW w:w="1500" w:type="dxa"/>
          </w:tcPr>
          <w:p w14:paraId="092C7328" w14:textId="77777777" w:rsidR="00401CBF" w:rsidRPr="00A577E2" w:rsidRDefault="00000000">
            <w:pPr>
              <w:rPr>
                <w:color w:val="auto"/>
              </w:rPr>
            </w:pPr>
            <w:r>
              <w:rPr>
                <w:color w:val="auto"/>
                <w:sz w:val="20"/>
                <w:szCs w:val="20"/>
              </w:rPr>
              <w:t>765</w:t>
            </w:r>
          </w:p>
        </w:tc>
        <w:tc>
          <w:tcPr>
            <w:tcW w:w="1200" w:type="dxa"/>
          </w:tcPr>
          <w:p w14:paraId="094A6F1F" w14:textId="77777777" w:rsidR="00401CBF" w:rsidRPr="00A577E2" w:rsidRDefault="00000000">
            <w:pPr>
              <w:rPr>
                <w:color w:val="auto"/>
              </w:rPr>
            </w:pPr>
            <w:r>
              <w:rPr>
                <w:color w:val="auto"/>
                <w:sz w:val="20"/>
                <w:szCs w:val="20"/>
              </w:rPr>
              <w:t>6</w:t>
            </w:r>
          </w:p>
        </w:tc>
        <w:tc>
          <w:tcPr>
            <w:tcW w:w="1700" w:type="dxa"/>
          </w:tcPr>
          <w:p w14:paraId="0795A479" w14:textId="77777777" w:rsidR="00401CBF" w:rsidRPr="00A577E2" w:rsidRDefault="00000000">
            <w:pPr>
              <w:jc w:val="center"/>
              <w:rPr>
                <w:color w:val="auto"/>
              </w:rPr>
            </w:pPr>
            <w:r>
              <w:rPr>
                <w:color w:val="auto"/>
                <w:sz w:val="20"/>
                <w:szCs w:val="20"/>
              </w:rPr>
              <w:t>128</w:t>
            </w:r>
          </w:p>
        </w:tc>
        <w:tc>
          <w:tcPr>
            <w:tcW w:w="3260" w:type="dxa"/>
          </w:tcPr>
          <w:p w14:paraId="12D36FE1" w14:textId="77777777" w:rsidR="00401CBF" w:rsidRPr="00A577E2" w:rsidRDefault="00000000">
            <w:pPr>
              <w:rPr>
                <w:color w:val="auto"/>
              </w:rPr>
            </w:pPr>
            <w:r>
              <w:rPr>
                <w:color w:val="auto"/>
                <w:sz w:val="20"/>
                <w:szCs w:val="20"/>
              </w:rPr>
              <w:t>Callao: 338</w:t>
            </w:r>
          </w:p>
        </w:tc>
      </w:tr>
      <w:tr w:rsidR="00A577E2" w:rsidRPr="00A577E2" w14:paraId="58952BE6" w14:textId="77777777" w:rsidTr="00A577E2">
        <w:tc>
          <w:tcPr>
            <w:tcW w:w="1700" w:type="dxa"/>
          </w:tcPr>
          <w:p w14:paraId="1321DAA0" w14:textId="77777777" w:rsidR="00401CBF" w:rsidRPr="00A577E2" w:rsidRDefault="00000000">
            <w:pPr>
              <w:rPr>
                <w:color w:val="auto"/>
              </w:rPr>
            </w:pPr>
            <w:r>
              <w:rPr>
                <w:b/>
                <w:bCs/>
                <w:color w:val="auto"/>
                <w:sz w:val="20"/>
                <w:szCs w:val="20"/>
              </w:rPr>
              <w:t>TOTAL</w:t>
            </w:r>
          </w:p>
        </w:tc>
        <w:tc>
          <w:tcPr>
            <w:tcW w:w="1500" w:type="dxa"/>
          </w:tcPr>
          <w:p w14:paraId="14CCF435" w14:textId="77777777" w:rsidR="00401CBF" w:rsidRPr="00A577E2" w:rsidRDefault="00000000">
            <w:pPr>
              <w:rPr>
                <w:color w:val="auto"/>
              </w:rPr>
            </w:pPr>
            <w:r>
              <w:rPr>
                <w:b/>
                <w:bCs/>
                <w:color w:val="auto"/>
                <w:sz w:val="20"/>
                <w:szCs w:val="20"/>
              </w:rPr>
              <w:t>9.599</w:t>
            </w:r>
          </w:p>
        </w:tc>
        <w:tc>
          <w:tcPr>
            <w:tcW w:w="1200" w:type="dxa"/>
          </w:tcPr>
          <w:p w14:paraId="15C1650E" w14:textId="77777777" w:rsidR="00401CBF" w:rsidRPr="00A577E2" w:rsidRDefault="00000000">
            <w:pPr>
              <w:rPr>
                <w:color w:val="auto"/>
              </w:rPr>
            </w:pPr>
            <w:r>
              <w:rPr>
                <w:b/>
                <w:bCs/>
                <w:color w:val="auto"/>
                <w:sz w:val="20"/>
                <w:szCs w:val="20"/>
              </w:rPr>
              <w:t>49</w:t>
            </w:r>
          </w:p>
        </w:tc>
        <w:tc>
          <w:tcPr>
            <w:tcW w:w="1700" w:type="dxa"/>
          </w:tcPr>
          <w:p w14:paraId="374E8EB9" w14:textId="77777777" w:rsidR="00401CBF" w:rsidRPr="00A577E2" w:rsidRDefault="00000000">
            <w:pPr>
              <w:rPr>
                <w:color w:val="auto"/>
              </w:rPr>
            </w:pPr>
            <w:r>
              <w:rPr>
                <w:color w:val="auto"/>
                <w:sz w:val="20"/>
                <w:szCs w:val="20"/>
              </w:rPr>
              <w:t>—</w:t>
            </w:r>
          </w:p>
        </w:tc>
        <w:tc>
          <w:tcPr>
            <w:tcW w:w="3260" w:type="dxa"/>
          </w:tcPr>
          <w:p w14:paraId="5BC6115E" w14:textId="77777777" w:rsidR="00401CBF" w:rsidRPr="00A577E2" w:rsidRDefault="00000000">
            <w:pPr>
              <w:rPr>
                <w:color w:val="auto"/>
              </w:rPr>
            </w:pPr>
            <w:r>
              <w:rPr>
                <w:color w:val="auto"/>
                <w:sz w:val="20"/>
                <w:szCs w:val="20"/>
              </w:rPr>
              <w:t>—</w:t>
            </w:r>
          </w:p>
        </w:tc>
      </w:tr>
    </w:tbl>
    <w:p w14:paraId="6DC1EDD8" w14:textId="77777777" w:rsidR="00401CBF" w:rsidRPr="00A577E2" w:rsidRDefault="00000000">
      <w:pPr>
        <w:spacing w:before="40" w:after="160"/>
        <w:rPr>
          <w:color w:val="auto"/>
        </w:rPr>
      </w:pPr>
      <w:r>
        <w:rPr>
          <w:color w:val="auto"/>
          <w:sz w:val="20"/>
          <w:szCs w:val="20"/>
        </w:rPr>
        <w:t>Fuente: SUSALUD – RENIPRESS 2024-2025. Elaboración propia.</w:t>
      </w:r>
    </w:p>
    <w:p w14:paraId="43CE68C3" w14:textId="77777777" w:rsidR="00401CBF" w:rsidRDefault="00401CBF">
      <w:pPr>
        <w:spacing w:before="80" w:after="80"/>
      </w:pPr>
    </w:p>
    <w:p w14:paraId="6095CCE4" w14:textId="77777777" w:rsidR="00401CBF" w:rsidRPr="00A577E2" w:rsidRDefault="00000000">
      <w:pPr>
        <w:spacing w:before="180" w:after="60"/>
        <w:rPr>
          <w:color w:val="auto"/>
        </w:rPr>
      </w:pPr>
      <w:r>
        <w:rPr>
          <w:b/>
          <w:bCs/>
          <w:color w:val="auto"/>
          <w:sz w:val="22"/>
          <w:szCs w:val="22"/>
        </w:rPr>
        <w:t>Tabla 9. Volumen de atenciones en Lima Metropolitana por zona (SUSALUD 2024–2025)</w:t>
      </w:r>
    </w:p>
    <w:tbl>
      <w:tblPr>
        <w:tblStyle w:val="Tablaconcuadrcula"/>
        <w:tblW w:w="9360" w:type="dxa"/>
        <w:tblLook w:val="0000" w:firstRow="0" w:lastRow="0" w:firstColumn="0" w:lastColumn="0" w:noHBand="0" w:noVBand="0"/>
      </w:tblPr>
      <w:tblGrid>
        <w:gridCol w:w="1600"/>
        <w:gridCol w:w="2700"/>
        <w:gridCol w:w="2200"/>
        <w:gridCol w:w="2860"/>
      </w:tblGrid>
      <w:tr w:rsidR="00A577E2" w:rsidRPr="00A577E2" w14:paraId="09B98333" w14:textId="77777777" w:rsidTr="00A577E2">
        <w:tc>
          <w:tcPr>
            <w:tcW w:w="1600" w:type="dxa"/>
          </w:tcPr>
          <w:p w14:paraId="6DE22EAD" w14:textId="77777777" w:rsidR="00401CBF" w:rsidRPr="00A577E2" w:rsidRDefault="00000000">
            <w:pPr>
              <w:jc w:val="center"/>
              <w:rPr>
                <w:color w:val="auto"/>
              </w:rPr>
            </w:pPr>
            <w:r>
              <w:rPr>
                <w:b/>
                <w:bCs/>
                <w:color w:val="auto"/>
                <w:sz w:val="20"/>
                <w:szCs w:val="20"/>
              </w:rPr>
              <w:t>Zona</w:t>
            </w:r>
          </w:p>
        </w:tc>
        <w:tc>
          <w:tcPr>
            <w:tcW w:w="2700" w:type="dxa"/>
          </w:tcPr>
          <w:p w14:paraId="1925999D" w14:textId="77777777" w:rsidR="00401CBF" w:rsidRPr="00A577E2" w:rsidRDefault="00000000">
            <w:pPr>
              <w:jc w:val="center"/>
              <w:rPr>
                <w:color w:val="auto"/>
              </w:rPr>
            </w:pPr>
            <w:r>
              <w:rPr>
                <w:b/>
                <w:bCs/>
                <w:color w:val="auto"/>
                <w:sz w:val="20"/>
                <w:szCs w:val="20"/>
              </w:rPr>
              <w:t>Ambulatoria total zona</w:t>
            </w:r>
          </w:p>
        </w:tc>
        <w:tc>
          <w:tcPr>
            <w:tcW w:w="2200" w:type="dxa"/>
          </w:tcPr>
          <w:p w14:paraId="5282CBC4" w14:textId="77777777" w:rsidR="00401CBF" w:rsidRPr="00A577E2" w:rsidRDefault="00000000">
            <w:pPr>
              <w:jc w:val="center"/>
              <w:rPr>
                <w:color w:val="auto"/>
              </w:rPr>
            </w:pPr>
            <w:r>
              <w:rPr>
                <w:b/>
                <w:bCs/>
                <w:color w:val="auto"/>
                <w:sz w:val="20"/>
                <w:szCs w:val="20"/>
              </w:rPr>
              <w:t>Hosp. total zona</w:t>
            </w:r>
          </w:p>
        </w:tc>
        <w:tc>
          <w:tcPr>
            <w:tcW w:w="2860" w:type="dxa"/>
          </w:tcPr>
          <w:p w14:paraId="7ECFECB9" w14:textId="77777777" w:rsidR="00401CBF" w:rsidRPr="00A577E2" w:rsidRDefault="00000000">
            <w:pPr>
              <w:jc w:val="center"/>
              <w:rPr>
                <w:color w:val="auto"/>
              </w:rPr>
            </w:pPr>
            <w:r>
              <w:rPr>
                <w:b/>
                <w:bCs/>
                <w:color w:val="auto"/>
                <w:sz w:val="20"/>
                <w:szCs w:val="20"/>
              </w:rPr>
              <w:t>Emergencias total zona</w:t>
            </w:r>
          </w:p>
        </w:tc>
      </w:tr>
      <w:tr w:rsidR="00A577E2" w:rsidRPr="00A577E2" w14:paraId="16C5B15E" w14:textId="77777777" w:rsidTr="00A577E2">
        <w:tc>
          <w:tcPr>
            <w:tcW w:w="1600" w:type="dxa"/>
          </w:tcPr>
          <w:p w14:paraId="2CEAF719" w14:textId="77777777" w:rsidR="00401CBF" w:rsidRPr="00A577E2" w:rsidRDefault="00000000">
            <w:pPr>
              <w:rPr>
                <w:color w:val="auto"/>
              </w:rPr>
            </w:pPr>
            <w:r>
              <w:rPr>
                <w:color w:val="auto"/>
                <w:sz w:val="20"/>
                <w:szCs w:val="20"/>
              </w:rPr>
              <w:t>Lima Centro</w:t>
            </w:r>
          </w:p>
        </w:tc>
        <w:tc>
          <w:tcPr>
            <w:tcW w:w="2700" w:type="dxa"/>
          </w:tcPr>
          <w:p w14:paraId="4D163D11" w14:textId="77777777" w:rsidR="00401CBF" w:rsidRPr="00A577E2" w:rsidRDefault="00000000">
            <w:pPr>
              <w:rPr>
                <w:color w:val="auto"/>
              </w:rPr>
            </w:pPr>
            <w:r>
              <w:rPr>
                <w:color w:val="auto"/>
                <w:sz w:val="20"/>
                <w:szCs w:val="20"/>
              </w:rPr>
              <w:t>17.375.359 (46,9 %)</w:t>
            </w:r>
          </w:p>
        </w:tc>
        <w:tc>
          <w:tcPr>
            <w:tcW w:w="2200" w:type="dxa"/>
          </w:tcPr>
          <w:p w14:paraId="69319DD9" w14:textId="77777777" w:rsidR="00401CBF" w:rsidRPr="00A577E2" w:rsidRDefault="00000000">
            <w:pPr>
              <w:rPr>
                <w:color w:val="auto"/>
              </w:rPr>
            </w:pPr>
            <w:r>
              <w:rPr>
                <w:color w:val="auto"/>
                <w:sz w:val="20"/>
                <w:szCs w:val="20"/>
              </w:rPr>
              <w:t>2.540.167 (80,8 %)</w:t>
            </w:r>
          </w:p>
        </w:tc>
        <w:tc>
          <w:tcPr>
            <w:tcW w:w="2860" w:type="dxa"/>
          </w:tcPr>
          <w:p w14:paraId="2F818485" w14:textId="77777777" w:rsidR="00401CBF" w:rsidRPr="00A577E2" w:rsidRDefault="00000000">
            <w:pPr>
              <w:rPr>
                <w:color w:val="auto"/>
              </w:rPr>
            </w:pPr>
            <w:r>
              <w:rPr>
                <w:color w:val="auto"/>
                <w:sz w:val="20"/>
                <w:szCs w:val="20"/>
              </w:rPr>
              <w:t>4.648.944 (43,5 %)</w:t>
            </w:r>
          </w:p>
        </w:tc>
      </w:tr>
      <w:tr w:rsidR="00A577E2" w:rsidRPr="00A577E2" w14:paraId="7A42E381" w14:textId="77777777" w:rsidTr="00A577E2">
        <w:tc>
          <w:tcPr>
            <w:tcW w:w="1600" w:type="dxa"/>
          </w:tcPr>
          <w:p w14:paraId="39322ED4" w14:textId="77777777" w:rsidR="00401CBF" w:rsidRPr="00A577E2" w:rsidRDefault="00000000">
            <w:pPr>
              <w:rPr>
                <w:color w:val="auto"/>
              </w:rPr>
            </w:pPr>
            <w:r>
              <w:rPr>
                <w:color w:val="auto"/>
                <w:sz w:val="20"/>
                <w:szCs w:val="20"/>
              </w:rPr>
              <w:t>Lima Norte</w:t>
            </w:r>
          </w:p>
        </w:tc>
        <w:tc>
          <w:tcPr>
            <w:tcW w:w="2700" w:type="dxa"/>
          </w:tcPr>
          <w:p w14:paraId="553B4006" w14:textId="77777777" w:rsidR="00401CBF" w:rsidRPr="00A577E2" w:rsidRDefault="00000000">
            <w:pPr>
              <w:rPr>
                <w:color w:val="auto"/>
              </w:rPr>
            </w:pPr>
            <w:r>
              <w:rPr>
                <w:color w:val="auto"/>
                <w:sz w:val="20"/>
                <w:szCs w:val="20"/>
              </w:rPr>
              <w:t>4.631.217 (12,5 %)</w:t>
            </w:r>
          </w:p>
        </w:tc>
        <w:tc>
          <w:tcPr>
            <w:tcW w:w="2200" w:type="dxa"/>
          </w:tcPr>
          <w:p w14:paraId="5D140B2E" w14:textId="77777777" w:rsidR="00401CBF" w:rsidRPr="00A577E2" w:rsidRDefault="00000000">
            <w:pPr>
              <w:rPr>
                <w:color w:val="auto"/>
              </w:rPr>
            </w:pPr>
            <w:r>
              <w:rPr>
                <w:color w:val="auto"/>
                <w:sz w:val="20"/>
                <w:szCs w:val="20"/>
              </w:rPr>
              <w:t>161.348 (5,1 %)</w:t>
            </w:r>
          </w:p>
        </w:tc>
        <w:tc>
          <w:tcPr>
            <w:tcW w:w="2860" w:type="dxa"/>
          </w:tcPr>
          <w:p w14:paraId="64FDDE37" w14:textId="77777777" w:rsidR="00401CBF" w:rsidRPr="00A577E2" w:rsidRDefault="00000000">
            <w:pPr>
              <w:rPr>
                <w:color w:val="auto"/>
              </w:rPr>
            </w:pPr>
            <w:r>
              <w:rPr>
                <w:color w:val="auto"/>
                <w:sz w:val="20"/>
                <w:szCs w:val="20"/>
              </w:rPr>
              <w:t>1.462.930 (13,7 %)</w:t>
            </w:r>
          </w:p>
        </w:tc>
      </w:tr>
      <w:tr w:rsidR="00A577E2" w:rsidRPr="00A577E2" w14:paraId="19C826D7" w14:textId="77777777" w:rsidTr="00A577E2">
        <w:tc>
          <w:tcPr>
            <w:tcW w:w="1600" w:type="dxa"/>
          </w:tcPr>
          <w:p w14:paraId="731ED1E8" w14:textId="77777777" w:rsidR="00401CBF" w:rsidRPr="00A577E2" w:rsidRDefault="00000000">
            <w:pPr>
              <w:rPr>
                <w:color w:val="auto"/>
              </w:rPr>
            </w:pPr>
            <w:r>
              <w:rPr>
                <w:color w:val="auto"/>
                <w:sz w:val="20"/>
                <w:szCs w:val="20"/>
              </w:rPr>
              <w:t>Lima Este</w:t>
            </w:r>
          </w:p>
        </w:tc>
        <w:tc>
          <w:tcPr>
            <w:tcW w:w="2700" w:type="dxa"/>
          </w:tcPr>
          <w:p w14:paraId="0067AFD7" w14:textId="77777777" w:rsidR="00401CBF" w:rsidRPr="00A577E2" w:rsidRDefault="00000000">
            <w:pPr>
              <w:rPr>
                <w:color w:val="auto"/>
              </w:rPr>
            </w:pPr>
            <w:r>
              <w:rPr>
                <w:color w:val="auto"/>
                <w:sz w:val="20"/>
                <w:szCs w:val="20"/>
              </w:rPr>
              <w:t>4.374.990 (11,8 %)</w:t>
            </w:r>
          </w:p>
        </w:tc>
        <w:tc>
          <w:tcPr>
            <w:tcW w:w="2200" w:type="dxa"/>
          </w:tcPr>
          <w:p w14:paraId="24D176A4" w14:textId="77777777" w:rsidR="00401CBF" w:rsidRPr="00A577E2" w:rsidRDefault="00000000">
            <w:pPr>
              <w:rPr>
                <w:color w:val="auto"/>
              </w:rPr>
            </w:pPr>
            <w:r>
              <w:rPr>
                <w:color w:val="auto"/>
                <w:sz w:val="20"/>
                <w:szCs w:val="20"/>
              </w:rPr>
              <w:t>165.820 (5,3 %)</w:t>
            </w:r>
          </w:p>
        </w:tc>
        <w:tc>
          <w:tcPr>
            <w:tcW w:w="2860" w:type="dxa"/>
          </w:tcPr>
          <w:p w14:paraId="12C13984" w14:textId="77777777" w:rsidR="00401CBF" w:rsidRPr="00A577E2" w:rsidRDefault="00000000">
            <w:pPr>
              <w:rPr>
                <w:color w:val="auto"/>
              </w:rPr>
            </w:pPr>
            <w:r>
              <w:rPr>
                <w:color w:val="auto"/>
                <w:sz w:val="20"/>
                <w:szCs w:val="20"/>
              </w:rPr>
              <w:t>1.715.342 (16,0 %)</w:t>
            </w:r>
          </w:p>
        </w:tc>
      </w:tr>
      <w:tr w:rsidR="00A577E2" w:rsidRPr="00A577E2" w14:paraId="64E41ED0" w14:textId="77777777" w:rsidTr="00A577E2">
        <w:tc>
          <w:tcPr>
            <w:tcW w:w="1600" w:type="dxa"/>
          </w:tcPr>
          <w:p w14:paraId="2E86CE30" w14:textId="77777777" w:rsidR="00401CBF" w:rsidRPr="00A577E2" w:rsidRDefault="00000000">
            <w:pPr>
              <w:rPr>
                <w:color w:val="auto"/>
              </w:rPr>
            </w:pPr>
            <w:r>
              <w:rPr>
                <w:color w:val="auto"/>
                <w:sz w:val="20"/>
                <w:szCs w:val="20"/>
              </w:rPr>
              <w:t>Lima Sur</w:t>
            </w:r>
          </w:p>
        </w:tc>
        <w:tc>
          <w:tcPr>
            <w:tcW w:w="2700" w:type="dxa"/>
          </w:tcPr>
          <w:p w14:paraId="04A0D73D" w14:textId="77777777" w:rsidR="00401CBF" w:rsidRPr="00A577E2" w:rsidRDefault="00000000">
            <w:pPr>
              <w:rPr>
                <w:color w:val="auto"/>
              </w:rPr>
            </w:pPr>
            <w:r>
              <w:rPr>
                <w:color w:val="auto"/>
                <w:sz w:val="20"/>
                <w:szCs w:val="20"/>
              </w:rPr>
              <w:t>3.838.292 (8,9 %)</w:t>
            </w:r>
          </w:p>
        </w:tc>
        <w:tc>
          <w:tcPr>
            <w:tcW w:w="2200" w:type="dxa"/>
          </w:tcPr>
          <w:p w14:paraId="296E03CC" w14:textId="77777777" w:rsidR="00401CBF" w:rsidRPr="00A577E2" w:rsidRDefault="00000000">
            <w:pPr>
              <w:rPr>
                <w:color w:val="auto"/>
              </w:rPr>
            </w:pPr>
            <w:r>
              <w:rPr>
                <w:color w:val="auto"/>
                <w:sz w:val="20"/>
                <w:szCs w:val="20"/>
              </w:rPr>
              <w:t>113.766 (3,6 %)</w:t>
            </w:r>
          </w:p>
        </w:tc>
        <w:tc>
          <w:tcPr>
            <w:tcW w:w="2860" w:type="dxa"/>
          </w:tcPr>
          <w:p w14:paraId="7C946B45" w14:textId="77777777" w:rsidR="00401CBF" w:rsidRPr="00A577E2" w:rsidRDefault="00000000">
            <w:pPr>
              <w:rPr>
                <w:color w:val="auto"/>
              </w:rPr>
            </w:pPr>
            <w:r>
              <w:rPr>
                <w:color w:val="auto"/>
                <w:sz w:val="20"/>
                <w:szCs w:val="20"/>
              </w:rPr>
              <w:t>1.315.106 (12,3 %)</w:t>
            </w:r>
          </w:p>
        </w:tc>
      </w:tr>
      <w:tr w:rsidR="00A577E2" w:rsidRPr="00A577E2" w14:paraId="4C9CBFE8" w14:textId="77777777" w:rsidTr="00A577E2">
        <w:tc>
          <w:tcPr>
            <w:tcW w:w="1600" w:type="dxa"/>
          </w:tcPr>
          <w:p w14:paraId="1E7F0F5F" w14:textId="77777777" w:rsidR="00401CBF" w:rsidRPr="00A577E2" w:rsidRDefault="00000000">
            <w:pPr>
              <w:rPr>
                <w:color w:val="auto"/>
              </w:rPr>
            </w:pPr>
            <w:r>
              <w:rPr>
                <w:color w:val="auto"/>
                <w:sz w:val="20"/>
                <w:szCs w:val="20"/>
              </w:rPr>
              <w:t>Callao</w:t>
            </w:r>
          </w:p>
        </w:tc>
        <w:tc>
          <w:tcPr>
            <w:tcW w:w="2700" w:type="dxa"/>
          </w:tcPr>
          <w:p w14:paraId="0B7D6204" w14:textId="77777777" w:rsidR="00401CBF" w:rsidRPr="00A577E2" w:rsidRDefault="00000000">
            <w:pPr>
              <w:rPr>
                <w:color w:val="auto"/>
              </w:rPr>
            </w:pPr>
            <w:r>
              <w:rPr>
                <w:color w:val="auto"/>
                <w:sz w:val="20"/>
                <w:szCs w:val="20"/>
              </w:rPr>
              <w:t>7.997.715 (18,5 %)</w:t>
            </w:r>
          </w:p>
        </w:tc>
        <w:tc>
          <w:tcPr>
            <w:tcW w:w="2200" w:type="dxa"/>
          </w:tcPr>
          <w:p w14:paraId="6425F743" w14:textId="77777777" w:rsidR="00401CBF" w:rsidRPr="00A577E2" w:rsidRDefault="00000000">
            <w:pPr>
              <w:rPr>
                <w:color w:val="auto"/>
              </w:rPr>
            </w:pPr>
            <w:r>
              <w:rPr>
                <w:color w:val="auto"/>
                <w:sz w:val="20"/>
                <w:szCs w:val="20"/>
              </w:rPr>
              <w:t>149.878 (4,8 %)</w:t>
            </w:r>
          </w:p>
        </w:tc>
        <w:tc>
          <w:tcPr>
            <w:tcW w:w="2860" w:type="dxa"/>
          </w:tcPr>
          <w:p w14:paraId="1F8BADF1" w14:textId="77777777" w:rsidR="00401CBF" w:rsidRPr="00A577E2" w:rsidRDefault="00000000">
            <w:pPr>
              <w:rPr>
                <w:color w:val="auto"/>
              </w:rPr>
            </w:pPr>
            <w:r>
              <w:rPr>
                <w:color w:val="auto"/>
                <w:sz w:val="20"/>
                <w:szCs w:val="20"/>
              </w:rPr>
              <w:t>1.496.453 (13,9 %)</w:t>
            </w:r>
          </w:p>
        </w:tc>
      </w:tr>
    </w:tbl>
    <w:p w14:paraId="347AFA74" w14:textId="77777777" w:rsidR="00401CBF" w:rsidRPr="00A577E2" w:rsidRDefault="00000000">
      <w:pPr>
        <w:spacing w:before="40" w:after="160"/>
        <w:rPr>
          <w:color w:val="auto"/>
        </w:rPr>
      </w:pPr>
      <w:r>
        <w:rPr>
          <w:color w:val="auto"/>
          <w:sz w:val="20"/>
          <w:szCs w:val="20"/>
        </w:rPr>
        <w:t>Fuente: SUSALUD – Datos de Prestaciones 2024-2025. VES = Villa El Salvador; SJM = San Juan de Miraflores.</w:t>
      </w:r>
    </w:p>
    <w:p w14:paraId="6CE6FF71" w14:textId="77777777" w:rsidR="00401CBF" w:rsidRDefault="00401CBF">
      <w:pPr>
        <w:spacing w:before="80" w:after="80"/>
      </w:pPr>
    </w:p>
    <w:p w14:paraId="74E280F1" w14:textId="77777777" w:rsidR="00401CBF" w:rsidRPr="00A577E2" w:rsidRDefault="00000000">
      <w:pPr>
        <w:spacing w:before="180" w:after="60"/>
        <w:rPr>
          <w:color w:val="auto"/>
        </w:rPr>
      </w:pPr>
      <w:r>
        <w:rPr>
          <w:b/>
          <w:bCs/>
          <w:color w:val="auto"/>
          <w:sz w:val="22"/>
          <w:szCs w:val="22"/>
        </w:rPr>
        <w:t>Tabla 10. Estado de camas hospitalarias por zona y distrito (SUSALUD 2024–2025)</w:t>
      </w:r>
    </w:p>
    <w:tbl>
      <w:tblPr>
        <w:tblStyle w:val="Tablaconcuadrcula"/>
        <w:tblW w:w="9360" w:type="dxa"/>
        <w:tblLook w:val="0000" w:firstRow="0" w:lastRow="0" w:firstColumn="0" w:lastColumn="0" w:noHBand="0" w:noVBand="0"/>
      </w:tblPr>
      <w:tblGrid>
        <w:gridCol w:w="2800"/>
        <w:gridCol w:w="1900"/>
        <w:gridCol w:w="2200"/>
        <w:gridCol w:w="2460"/>
      </w:tblGrid>
      <w:tr w:rsidR="00A577E2" w:rsidRPr="00A577E2" w14:paraId="0EB90800" w14:textId="77777777" w:rsidTr="00A577E2">
        <w:tc>
          <w:tcPr>
            <w:tcW w:w="2800" w:type="dxa"/>
          </w:tcPr>
          <w:p w14:paraId="30799729" w14:textId="77777777" w:rsidR="00401CBF" w:rsidRPr="00A577E2" w:rsidRDefault="00000000">
            <w:pPr>
              <w:jc w:val="center"/>
              <w:rPr>
                <w:color w:val="auto"/>
              </w:rPr>
            </w:pPr>
            <w:r>
              <w:rPr>
                <w:b/>
                <w:bCs/>
                <w:color w:val="auto"/>
                <w:sz w:val="20"/>
                <w:szCs w:val="20"/>
              </w:rPr>
              <w:t>Zona / Distrito</w:t>
            </w:r>
          </w:p>
        </w:tc>
        <w:tc>
          <w:tcPr>
            <w:tcW w:w="1900" w:type="dxa"/>
          </w:tcPr>
          <w:p w14:paraId="43A8D23E" w14:textId="77777777" w:rsidR="00401CBF" w:rsidRPr="00A577E2" w:rsidRDefault="00000000">
            <w:pPr>
              <w:jc w:val="center"/>
              <w:rPr>
                <w:color w:val="auto"/>
              </w:rPr>
            </w:pPr>
            <w:r>
              <w:rPr>
                <w:b/>
                <w:bCs/>
                <w:color w:val="auto"/>
                <w:sz w:val="20"/>
                <w:szCs w:val="20"/>
              </w:rPr>
              <w:t>Camas operativas</w:t>
            </w:r>
          </w:p>
        </w:tc>
        <w:tc>
          <w:tcPr>
            <w:tcW w:w="2200" w:type="dxa"/>
          </w:tcPr>
          <w:p w14:paraId="3E965FE7" w14:textId="77777777" w:rsidR="00401CBF" w:rsidRPr="00A577E2" w:rsidRDefault="00000000">
            <w:pPr>
              <w:jc w:val="center"/>
              <w:rPr>
                <w:color w:val="auto"/>
              </w:rPr>
            </w:pPr>
            <w:r>
              <w:rPr>
                <w:b/>
                <w:bCs/>
                <w:color w:val="auto"/>
                <w:sz w:val="20"/>
                <w:szCs w:val="20"/>
              </w:rPr>
              <w:t>Camas disponibles (</w:t>
            </w:r>
            <w:proofErr w:type="spellStart"/>
            <w:r>
              <w:rPr>
                <w:b/>
                <w:bCs/>
                <w:color w:val="auto"/>
                <w:sz w:val="20"/>
                <w:szCs w:val="20"/>
              </w:rPr>
              <w:t>est</w:t>
            </w:r>
            <w:proofErr w:type="spellEnd"/>
            <w:r>
              <w:rPr>
                <w:b/>
                <w:bCs/>
                <w:color w:val="auto"/>
                <w:sz w:val="20"/>
                <w:szCs w:val="20"/>
              </w:rPr>
              <w:t>.)</w:t>
            </w:r>
          </w:p>
        </w:tc>
        <w:tc>
          <w:tcPr>
            <w:tcW w:w="2460" w:type="dxa"/>
          </w:tcPr>
          <w:p w14:paraId="29E9F06B" w14:textId="77777777" w:rsidR="00401CBF" w:rsidRPr="00A577E2" w:rsidRDefault="00000000">
            <w:pPr>
              <w:jc w:val="center"/>
              <w:rPr>
                <w:color w:val="auto"/>
              </w:rPr>
            </w:pPr>
            <w:r>
              <w:rPr>
                <w:b/>
                <w:bCs/>
                <w:color w:val="auto"/>
                <w:sz w:val="20"/>
                <w:szCs w:val="20"/>
              </w:rPr>
              <w:t>Camas ocupadas (</w:t>
            </w:r>
            <w:proofErr w:type="spellStart"/>
            <w:r>
              <w:rPr>
                <w:b/>
                <w:bCs/>
                <w:color w:val="auto"/>
                <w:sz w:val="20"/>
                <w:szCs w:val="20"/>
              </w:rPr>
              <w:t>est</w:t>
            </w:r>
            <w:proofErr w:type="spellEnd"/>
            <w:r>
              <w:rPr>
                <w:b/>
                <w:bCs/>
                <w:color w:val="auto"/>
                <w:sz w:val="20"/>
                <w:szCs w:val="20"/>
              </w:rPr>
              <w:t>.)</w:t>
            </w:r>
          </w:p>
        </w:tc>
      </w:tr>
      <w:tr w:rsidR="00A577E2" w:rsidRPr="00A577E2" w14:paraId="41944387" w14:textId="77777777" w:rsidTr="00A577E2">
        <w:tc>
          <w:tcPr>
            <w:tcW w:w="2800" w:type="dxa"/>
          </w:tcPr>
          <w:p w14:paraId="6B749448" w14:textId="77777777" w:rsidR="00401CBF" w:rsidRPr="00A577E2" w:rsidRDefault="00000000">
            <w:pPr>
              <w:rPr>
                <w:color w:val="auto"/>
              </w:rPr>
            </w:pPr>
            <w:r>
              <w:rPr>
                <w:color w:val="auto"/>
                <w:sz w:val="20"/>
                <w:szCs w:val="20"/>
              </w:rPr>
              <w:t>Lima Centro – Lima (</w:t>
            </w:r>
            <w:proofErr w:type="spellStart"/>
            <w:r>
              <w:rPr>
                <w:color w:val="auto"/>
                <w:sz w:val="20"/>
                <w:szCs w:val="20"/>
              </w:rPr>
              <w:t>dist</w:t>
            </w:r>
            <w:proofErr w:type="spellEnd"/>
            <w:r>
              <w:rPr>
                <w:color w:val="auto"/>
                <w:sz w:val="20"/>
                <w:szCs w:val="20"/>
              </w:rPr>
              <w:t>.)</w:t>
            </w:r>
          </w:p>
        </w:tc>
        <w:tc>
          <w:tcPr>
            <w:tcW w:w="1900" w:type="dxa"/>
          </w:tcPr>
          <w:p w14:paraId="72697568" w14:textId="77777777" w:rsidR="00401CBF" w:rsidRPr="00A577E2" w:rsidRDefault="00000000">
            <w:pPr>
              <w:rPr>
                <w:color w:val="auto"/>
              </w:rPr>
            </w:pPr>
            <w:r>
              <w:rPr>
                <w:color w:val="auto"/>
                <w:sz w:val="20"/>
                <w:szCs w:val="20"/>
              </w:rPr>
              <w:t>903.399</w:t>
            </w:r>
          </w:p>
        </w:tc>
        <w:tc>
          <w:tcPr>
            <w:tcW w:w="2200" w:type="dxa"/>
          </w:tcPr>
          <w:p w14:paraId="52C9FC4F" w14:textId="77777777" w:rsidR="00401CBF" w:rsidRPr="00A577E2" w:rsidRDefault="00000000">
            <w:pPr>
              <w:rPr>
                <w:color w:val="auto"/>
              </w:rPr>
            </w:pPr>
            <w:r>
              <w:rPr>
                <w:color w:val="auto"/>
                <w:sz w:val="20"/>
                <w:szCs w:val="20"/>
              </w:rPr>
              <w:t>~450.000</w:t>
            </w:r>
          </w:p>
        </w:tc>
        <w:tc>
          <w:tcPr>
            <w:tcW w:w="2460" w:type="dxa"/>
          </w:tcPr>
          <w:p w14:paraId="29E14156" w14:textId="77777777" w:rsidR="00401CBF" w:rsidRPr="00A577E2" w:rsidRDefault="00000000">
            <w:pPr>
              <w:rPr>
                <w:color w:val="auto"/>
              </w:rPr>
            </w:pPr>
            <w:r>
              <w:rPr>
                <w:color w:val="auto"/>
                <w:sz w:val="20"/>
                <w:szCs w:val="20"/>
              </w:rPr>
              <w:t>~380.000</w:t>
            </w:r>
          </w:p>
        </w:tc>
      </w:tr>
      <w:tr w:rsidR="00A577E2" w:rsidRPr="00A577E2" w14:paraId="74E41B9B" w14:textId="77777777" w:rsidTr="00A577E2">
        <w:tc>
          <w:tcPr>
            <w:tcW w:w="2800" w:type="dxa"/>
          </w:tcPr>
          <w:p w14:paraId="6FEF703A" w14:textId="77777777" w:rsidR="00401CBF" w:rsidRPr="00A577E2" w:rsidRDefault="00000000">
            <w:pPr>
              <w:rPr>
                <w:color w:val="auto"/>
              </w:rPr>
            </w:pPr>
            <w:r>
              <w:rPr>
                <w:color w:val="auto"/>
                <w:sz w:val="20"/>
                <w:szCs w:val="20"/>
              </w:rPr>
              <w:t>Lima Norte – Comas</w:t>
            </w:r>
          </w:p>
        </w:tc>
        <w:tc>
          <w:tcPr>
            <w:tcW w:w="1900" w:type="dxa"/>
          </w:tcPr>
          <w:p w14:paraId="4FB14746" w14:textId="77777777" w:rsidR="00401CBF" w:rsidRPr="00A577E2" w:rsidRDefault="00000000">
            <w:pPr>
              <w:rPr>
                <w:color w:val="auto"/>
              </w:rPr>
            </w:pPr>
            <w:r>
              <w:rPr>
                <w:color w:val="auto"/>
                <w:sz w:val="20"/>
                <w:szCs w:val="20"/>
              </w:rPr>
              <w:t>173.920</w:t>
            </w:r>
          </w:p>
        </w:tc>
        <w:tc>
          <w:tcPr>
            <w:tcW w:w="2200" w:type="dxa"/>
          </w:tcPr>
          <w:p w14:paraId="5F0818FA" w14:textId="77777777" w:rsidR="00401CBF" w:rsidRPr="00A577E2" w:rsidRDefault="00000000">
            <w:pPr>
              <w:rPr>
                <w:color w:val="auto"/>
              </w:rPr>
            </w:pPr>
            <w:r>
              <w:rPr>
                <w:color w:val="auto"/>
                <w:sz w:val="20"/>
                <w:szCs w:val="20"/>
              </w:rPr>
              <w:t>~86.000</w:t>
            </w:r>
          </w:p>
        </w:tc>
        <w:tc>
          <w:tcPr>
            <w:tcW w:w="2460" w:type="dxa"/>
          </w:tcPr>
          <w:p w14:paraId="54B312C6" w14:textId="77777777" w:rsidR="00401CBF" w:rsidRPr="00A577E2" w:rsidRDefault="00000000">
            <w:pPr>
              <w:rPr>
                <w:color w:val="auto"/>
              </w:rPr>
            </w:pPr>
            <w:r>
              <w:rPr>
                <w:color w:val="auto"/>
                <w:sz w:val="20"/>
                <w:szCs w:val="20"/>
              </w:rPr>
              <w:t>~72.000</w:t>
            </w:r>
          </w:p>
        </w:tc>
      </w:tr>
      <w:tr w:rsidR="00A577E2" w:rsidRPr="00A577E2" w14:paraId="6A5CEF7D" w14:textId="77777777" w:rsidTr="00A577E2">
        <w:tc>
          <w:tcPr>
            <w:tcW w:w="2800" w:type="dxa"/>
          </w:tcPr>
          <w:p w14:paraId="6E03F5CD" w14:textId="77777777" w:rsidR="00401CBF" w:rsidRPr="00A577E2" w:rsidRDefault="00000000">
            <w:pPr>
              <w:rPr>
                <w:color w:val="auto"/>
              </w:rPr>
            </w:pPr>
            <w:r>
              <w:rPr>
                <w:color w:val="auto"/>
                <w:sz w:val="20"/>
                <w:szCs w:val="20"/>
              </w:rPr>
              <w:t>Lima Este – Santa Anita</w:t>
            </w:r>
          </w:p>
        </w:tc>
        <w:tc>
          <w:tcPr>
            <w:tcW w:w="1900" w:type="dxa"/>
          </w:tcPr>
          <w:p w14:paraId="28F9BA47" w14:textId="77777777" w:rsidR="00401CBF" w:rsidRPr="00A577E2" w:rsidRDefault="00000000">
            <w:pPr>
              <w:rPr>
                <w:color w:val="auto"/>
              </w:rPr>
            </w:pPr>
            <w:r>
              <w:rPr>
                <w:color w:val="auto"/>
                <w:sz w:val="20"/>
                <w:szCs w:val="20"/>
              </w:rPr>
              <w:t>134.036</w:t>
            </w:r>
          </w:p>
        </w:tc>
        <w:tc>
          <w:tcPr>
            <w:tcW w:w="2200" w:type="dxa"/>
          </w:tcPr>
          <w:p w14:paraId="0F6BF290" w14:textId="77777777" w:rsidR="00401CBF" w:rsidRPr="00A577E2" w:rsidRDefault="00000000">
            <w:pPr>
              <w:rPr>
                <w:color w:val="auto"/>
              </w:rPr>
            </w:pPr>
            <w:r>
              <w:rPr>
                <w:color w:val="auto"/>
                <w:sz w:val="20"/>
                <w:szCs w:val="20"/>
              </w:rPr>
              <w:t>~65.000</w:t>
            </w:r>
          </w:p>
        </w:tc>
        <w:tc>
          <w:tcPr>
            <w:tcW w:w="2460" w:type="dxa"/>
          </w:tcPr>
          <w:p w14:paraId="3B453DB4" w14:textId="77777777" w:rsidR="00401CBF" w:rsidRPr="00A577E2" w:rsidRDefault="00000000">
            <w:pPr>
              <w:rPr>
                <w:color w:val="auto"/>
              </w:rPr>
            </w:pPr>
            <w:r>
              <w:rPr>
                <w:color w:val="auto"/>
                <w:sz w:val="20"/>
                <w:szCs w:val="20"/>
              </w:rPr>
              <w:t>~55.000</w:t>
            </w:r>
          </w:p>
        </w:tc>
      </w:tr>
      <w:tr w:rsidR="00A577E2" w:rsidRPr="00A577E2" w14:paraId="75DE5D87" w14:textId="77777777" w:rsidTr="00A577E2">
        <w:tc>
          <w:tcPr>
            <w:tcW w:w="2800" w:type="dxa"/>
          </w:tcPr>
          <w:p w14:paraId="0A5C8B18" w14:textId="77777777" w:rsidR="00401CBF" w:rsidRPr="00A577E2" w:rsidRDefault="00000000">
            <w:pPr>
              <w:rPr>
                <w:color w:val="auto"/>
              </w:rPr>
            </w:pPr>
            <w:r>
              <w:rPr>
                <w:color w:val="auto"/>
                <w:sz w:val="20"/>
                <w:szCs w:val="20"/>
              </w:rPr>
              <w:t>Lima Sur – SJM</w:t>
            </w:r>
          </w:p>
        </w:tc>
        <w:tc>
          <w:tcPr>
            <w:tcW w:w="1900" w:type="dxa"/>
          </w:tcPr>
          <w:p w14:paraId="1B50D4CA" w14:textId="77777777" w:rsidR="00401CBF" w:rsidRPr="00A577E2" w:rsidRDefault="00000000">
            <w:pPr>
              <w:rPr>
                <w:color w:val="auto"/>
              </w:rPr>
            </w:pPr>
            <w:r>
              <w:rPr>
                <w:color w:val="auto"/>
                <w:sz w:val="20"/>
                <w:szCs w:val="20"/>
              </w:rPr>
              <w:t>171.917</w:t>
            </w:r>
          </w:p>
        </w:tc>
        <w:tc>
          <w:tcPr>
            <w:tcW w:w="2200" w:type="dxa"/>
          </w:tcPr>
          <w:p w14:paraId="06FFFE49" w14:textId="77777777" w:rsidR="00401CBF" w:rsidRPr="00A577E2" w:rsidRDefault="00000000">
            <w:pPr>
              <w:rPr>
                <w:color w:val="auto"/>
              </w:rPr>
            </w:pPr>
            <w:r>
              <w:rPr>
                <w:color w:val="auto"/>
                <w:sz w:val="20"/>
                <w:szCs w:val="20"/>
              </w:rPr>
              <w:t>~85.000</w:t>
            </w:r>
          </w:p>
        </w:tc>
        <w:tc>
          <w:tcPr>
            <w:tcW w:w="2460" w:type="dxa"/>
          </w:tcPr>
          <w:p w14:paraId="25CAF323" w14:textId="77777777" w:rsidR="00401CBF" w:rsidRPr="00A577E2" w:rsidRDefault="00000000">
            <w:pPr>
              <w:rPr>
                <w:color w:val="auto"/>
              </w:rPr>
            </w:pPr>
            <w:r>
              <w:rPr>
                <w:color w:val="auto"/>
                <w:sz w:val="20"/>
                <w:szCs w:val="20"/>
              </w:rPr>
              <w:t>~75.000</w:t>
            </w:r>
          </w:p>
        </w:tc>
      </w:tr>
      <w:tr w:rsidR="00A577E2" w:rsidRPr="00A577E2" w14:paraId="19B73F09" w14:textId="77777777" w:rsidTr="00A577E2">
        <w:tc>
          <w:tcPr>
            <w:tcW w:w="2800" w:type="dxa"/>
          </w:tcPr>
          <w:p w14:paraId="6EB6FFBF" w14:textId="77777777" w:rsidR="00401CBF" w:rsidRPr="00A577E2" w:rsidRDefault="00000000">
            <w:pPr>
              <w:rPr>
                <w:color w:val="auto"/>
              </w:rPr>
            </w:pPr>
            <w:r>
              <w:rPr>
                <w:color w:val="auto"/>
                <w:sz w:val="20"/>
                <w:szCs w:val="20"/>
              </w:rPr>
              <w:t>Lima Sur – Villa El Salvador</w:t>
            </w:r>
          </w:p>
        </w:tc>
        <w:tc>
          <w:tcPr>
            <w:tcW w:w="1900" w:type="dxa"/>
          </w:tcPr>
          <w:p w14:paraId="7D7E3E64" w14:textId="77777777" w:rsidR="00401CBF" w:rsidRPr="00A577E2" w:rsidRDefault="00000000">
            <w:pPr>
              <w:rPr>
                <w:color w:val="auto"/>
              </w:rPr>
            </w:pPr>
            <w:r>
              <w:rPr>
                <w:color w:val="auto"/>
                <w:sz w:val="20"/>
                <w:szCs w:val="20"/>
              </w:rPr>
              <w:t>73.945</w:t>
            </w:r>
          </w:p>
        </w:tc>
        <w:tc>
          <w:tcPr>
            <w:tcW w:w="2200" w:type="dxa"/>
          </w:tcPr>
          <w:p w14:paraId="6F2C73D8" w14:textId="77777777" w:rsidR="00401CBF" w:rsidRPr="00A577E2" w:rsidRDefault="00000000">
            <w:pPr>
              <w:rPr>
                <w:color w:val="auto"/>
              </w:rPr>
            </w:pPr>
            <w:r>
              <w:rPr>
                <w:color w:val="auto"/>
                <w:sz w:val="20"/>
                <w:szCs w:val="20"/>
              </w:rPr>
              <w:t>~36.000</w:t>
            </w:r>
          </w:p>
        </w:tc>
        <w:tc>
          <w:tcPr>
            <w:tcW w:w="2460" w:type="dxa"/>
          </w:tcPr>
          <w:p w14:paraId="17650681" w14:textId="77777777" w:rsidR="00401CBF" w:rsidRPr="00A577E2" w:rsidRDefault="00000000">
            <w:pPr>
              <w:rPr>
                <w:color w:val="auto"/>
              </w:rPr>
            </w:pPr>
            <w:r>
              <w:rPr>
                <w:color w:val="auto"/>
                <w:sz w:val="20"/>
                <w:szCs w:val="20"/>
              </w:rPr>
              <w:t>~32.000</w:t>
            </w:r>
          </w:p>
        </w:tc>
      </w:tr>
      <w:tr w:rsidR="00A577E2" w:rsidRPr="00A577E2" w14:paraId="0C5978B3" w14:textId="77777777" w:rsidTr="00A577E2">
        <w:tc>
          <w:tcPr>
            <w:tcW w:w="2800" w:type="dxa"/>
          </w:tcPr>
          <w:p w14:paraId="25F9EA47" w14:textId="77777777" w:rsidR="00401CBF" w:rsidRPr="00A577E2" w:rsidRDefault="00000000">
            <w:pPr>
              <w:rPr>
                <w:color w:val="auto"/>
              </w:rPr>
            </w:pPr>
            <w:r>
              <w:rPr>
                <w:color w:val="auto"/>
                <w:sz w:val="20"/>
                <w:szCs w:val="20"/>
              </w:rPr>
              <w:t>Lima Sur – Chorrillos</w:t>
            </w:r>
          </w:p>
        </w:tc>
        <w:tc>
          <w:tcPr>
            <w:tcW w:w="1900" w:type="dxa"/>
          </w:tcPr>
          <w:p w14:paraId="7F9D6D7F" w14:textId="77777777" w:rsidR="00401CBF" w:rsidRPr="00A577E2" w:rsidRDefault="00000000">
            <w:pPr>
              <w:rPr>
                <w:color w:val="auto"/>
              </w:rPr>
            </w:pPr>
            <w:r>
              <w:rPr>
                <w:color w:val="auto"/>
                <w:sz w:val="20"/>
                <w:szCs w:val="20"/>
              </w:rPr>
              <w:t>32.345</w:t>
            </w:r>
          </w:p>
        </w:tc>
        <w:tc>
          <w:tcPr>
            <w:tcW w:w="2200" w:type="dxa"/>
          </w:tcPr>
          <w:p w14:paraId="557E9AD2" w14:textId="77777777" w:rsidR="00401CBF" w:rsidRPr="00A577E2" w:rsidRDefault="00000000">
            <w:pPr>
              <w:rPr>
                <w:color w:val="auto"/>
              </w:rPr>
            </w:pPr>
            <w:r>
              <w:rPr>
                <w:color w:val="auto"/>
                <w:sz w:val="20"/>
                <w:szCs w:val="20"/>
              </w:rPr>
              <w:t>~16.000</w:t>
            </w:r>
          </w:p>
        </w:tc>
        <w:tc>
          <w:tcPr>
            <w:tcW w:w="2460" w:type="dxa"/>
          </w:tcPr>
          <w:p w14:paraId="75064387" w14:textId="77777777" w:rsidR="00401CBF" w:rsidRPr="00A577E2" w:rsidRDefault="00000000">
            <w:pPr>
              <w:rPr>
                <w:color w:val="auto"/>
              </w:rPr>
            </w:pPr>
            <w:r>
              <w:rPr>
                <w:color w:val="auto"/>
                <w:sz w:val="20"/>
                <w:szCs w:val="20"/>
              </w:rPr>
              <w:t>~14.000</w:t>
            </w:r>
          </w:p>
        </w:tc>
      </w:tr>
      <w:tr w:rsidR="00A577E2" w:rsidRPr="00A577E2" w14:paraId="168B2CF9" w14:textId="77777777" w:rsidTr="00A577E2">
        <w:tc>
          <w:tcPr>
            <w:tcW w:w="2800" w:type="dxa"/>
          </w:tcPr>
          <w:p w14:paraId="5F7818CF" w14:textId="77777777" w:rsidR="00401CBF" w:rsidRPr="00A577E2" w:rsidRDefault="00000000">
            <w:pPr>
              <w:rPr>
                <w:color w:val="auto"/>
              </w:rPr>
            </w:pPr>
            <w:r>
              <w:rPr>
                <w:color w:val="auto"/>
                <w:sz w:val="20"/>
                <w:szCs w:val="20"/>
              </w:rPr>
              <w:t>Callao – Bellavista</w:t>
            </w:r>
          </w:p>
        </w:tc>
        <w:tc>
          <w:tcPr>
            <w:tcW w:w="1900" w:type="dxa"/>
          </w:tcPr>
          <w:p w14:paraId="1D5C965E" w14:textId="77777777" w:rsidR="00401CBF" w:rsidRPr="00A577E2" w:rsidRDefault="00000000">
            <w:pPr>
              <w:rPr>
                <w:color w:val="auto"/>
              </w:rPr>
            </w:pPr>
            <w:r>
              <w:rPr>
                <w:color w:val="auto"/>
                <w:sz w:val="20"/>
                <w:szCs w:val="20"/>
              </w:rPr>
              <w:t>644.055</w:t>
            </w:r>
          </w:p>
        </w:tc>
        <w:tc>
          <w:tcPr>
            <w:tcW w:w="2200" w:type="dxa"/>
          </w:tcPr>
          <w:p w14:paraId="04014D79" w14:textId="77777777" w:rsidR="00401CBF" w:rsidRPr="00A577E2" w:rsidRDefault="00000000">
            <w:pPr>
              <w:rPr>
                <w:color w:val="auto"/>
              </w:rPr>
            </w:pPr>
            <w:r>
              <w:rPr>
                <w:color w:val="auto"/>
                <w:sz w:val="20"/>
                <w:szCs w:val="20"/>
              </w:rPr>
              <w:t>~320.000</w:t>
            </w:r>
          </w:p>
        </w:tc>
        <w:tc>
          <w:tcPr>
            <w:tcW w:w="2460" w:type="dxa"/>
          </w:tcPr>
          <w:p w14:paraId="4105CCB6" w14:textId="77777777" w:rsidR="00401CBF" w:rsidRPr="00A577E2" w:rsidRDefault="00000000">
            <w:pPr>
              <w:rPr>
                <w:color w:val="auto"/>
              </w:rPr>
            </w:pPr>
            <w:r>
              <w:rPr>
                <w:color w:val="auto"/>
                <w:sz w:val="20"/>
                <w:szCs w:val="20"/>
              </w:rPr>
              <w:t>~280.000</w:t>
            </w:r>
          </w:p>
        </w:tc>
      </w:tr>
    </w:tbl>
    <w:p w14:paraId="7449118A" w14:textId="77777777" w:rsidR="00401CBF" w:rsidRPr="00A577E2" w:rsidRDefault="00000000">
      <w:pPr>
        <w:spacing w:before="40" w:after="160"/>
        <w:rPr>
          <w:color w:val="auto"/>
        </w:rPr>
      </w:pPr>
      <w:r>
        <w:rPr>
          <w:color w:val="auto"/>
          <w:sz w:val="20"/>
          <w:szCs w:val="20"/>
        </w:rPr>
        <w:t>Fuente: SUSALUD – RENIPRESS 2024-2025. Nota: las cifras de 'camas operativas' corresponden a unidades-día acumuladas en el período reportado, no al stock físico de camas.</w:t>
      </w:r>
    </w:p>
    <w:p w14:paraId="3232C71B" w14:textId="77777777" w:rsidR="00401CBF" w:rsidRDefault="00401CBF">
      <w:pPr>
        <w:spacing w:before="80" w:after="80"/>
      </w:pPr>
    </w:p>
    <w:p w14:paraId="5ED0EFF1" w14:textId="77777777" w:rsidR="00D5236C" w:rsidRDefault="00D5236C">
      <w:pPr>
        <w:spacing w:before="80" w:after="80"/>
      </w:pPr>
    </w:p>
    <w:p w14:paraId="45B1DD1E" w14:textId="77777777" w:rsidR="00D5236C" w:rsidRDefault="00D5236C">
      <w:pPr>
        <w:spacing w:before="80" w:after="80"/>
      </w:pPr>
    </w:p>
    <w:p w14:paraId="71160D28" w14:textId="77777777" w:rsidR="00D5236C" w:rsidRDefault="00D5236C">
      <w:pPr>
        <w:spacing w:before="80" w:after="80"/>
      </w:pPr>
    </w:p>
    <w:p w14:paraId="610D26E8" w14:textId="77777777" w:rsidR="00401CBF" w:rsidRPr="00A577E2" w:rsidRDefault="00000000">
      <w:pPr>
        <w:spacing w:before="180" w:after="60"/>
        <w:rPr>
          <w:color w:val="auto"/>
        </w:rPr>
      </w:pPr>
      <w:r>
        <w:rPr>
          <w:b/>
          <w:bCs/>
          <w:color w:val="auto"/>
          <w:sz w:val="22"/>
          <w:szCs w:val="22"/>
        </w:rPr>
        <w:t>Tabla 11. Establecimientos de salud en Región Lima</w:t>
      </w:r>
    </w:p>
    <w:tbl>
      <w:tblPr>
        <w:tblStyle w:val="Tablaconcuadrcula"/>
        <w:tblW w:w="9360" w:type="dxa"/>
        <w:tblLook w:val="0000" w:firstRow="0" w:lastRow="0" w:firstColumn="0" w:lastColumn="0" w:noHBand="0" w:noVBand="0"/>
      </w:tblPr>
      <w:tblGrid>
        <w:gridCol w:w="3600"/>
        <w:gridCol w:w="2200"/>
        <w:gridCol w:w="3560"/>
      </w:tblGrid>
      <w:tr w:rsidR="00A577E2" w:rsidRPr="00A577E2" w14:paraId="44BE7240" w14:textId="77777777" w:rsidTr="00A577E2">
        <w:tc>
          <w:tcPr>
            <w:tcW w:w="3600" w:type="dxa"/>
          </w:tcPr>
          <w:p w14:paraId="509A72CA" w14:textId="77777777" w:rsidR="00401CBF" w:rsidRPr="00A577E2" w:rsidRDefault="00000000">
            <w:pPr>
              <w:jc w:val="center"/>
              <w:rPr>
                <w:color w:val="auto"/>
              </w:rPr>
            </w:pPr>
            <w:r>
              <w:rPr>
                <w:b/>
                <w:bCs/>
                <w:color w:val="auto"/>
                <w:sz w:val="20"/>
                <w:szCs w:val="20"/>
              </w:rPr>
              <w:t>Tipo de establecimiento</w:t>
            </w:r>
          </w:p>
        </w:tc>
        <w:tc>
          <w:tcPr>
            <w:tcW w:w="2200" w:type="dxa"/>
          </w:tcPr>
          <w:p w14:paraId="5032876C" w14:textId="77777777" w:rsidR="00401CBF" w:rsidRPr="00A577E2" w:rsidRDefault="00000000">
            <w:pPr>
              <w:jc w:val="center"/>
              <w:rPr>
                <w:color w:val="auto"/>
              </w:rPr>
            </w:pPr>
            <w:r>
              <w:rPr>
                <w:b/>
                <w:bCs/>
                <w:color w:val="auto"/>
                <w:sz w:val="20"/>
                <w:szCs w:val="20"/>
              </w:rPr>
              <w:t>Número estimado</w:t>
            </w:r>
          </w:p>
        </w:tc>
        <w:tc>
          <w:tcPr>
            <w:tcW w:w="3560" w:type="dxa"/>
          </w:tcPr>
          <w:p w14:paraId="3D82247C" w14:textId="77777777" w:rsidR="00401CBF" w:rsidRPr="00A577E2" w:rsidRDefault="00000000">
            <w:pPr>
              <w:jc w:val="center"/>
              <w:rPr>
                <w:color w:val="auto"/>
              </w:rPr>
            </w:pPr>
            <w:r>
              <w:rPr>
                <w:b/>
                <w:bCs/>
                <w:color w:val="auto"/>
                <w:sz w:val="20"/>
                <w:szCs w:val="20"/>
              </w:rPr>
              <w:t>Indicador sugerido</w:t>
            </w:r>
          </w:p>
        </w:tc>
      </w:tr>
      <w:tr w:rsidR="00A577E2" w:rsidRPr="00A577E2" w14:paraId="3CEBBB41" w14:textId="77777777" w:rsidTr="00A577E2">
        <w:tc>
          <w:tcPr>
            <w:tcW w:w="3600" w:type="dxa"/>
          </w:tcPr>
          <w:p w14:paraId="5931ECD9" w14:textId="77777777" w:rsidR="00401CBF" w:rsidRPr="00A577E2" w:rsidRDefault="00000000">
            <w:pPr>
              <w:rPr>
                <w:color w:val="auto"/>
              </w:rPr>
            </w:pPr>
            <w:r>
              <w:rPr>
                <w:color w:val="auto"/>
                <w:sz w:val="20"/>
                <w:szCs w:val="20"/>
              </w:rPr>
              <w:t>MINSA (centros, hospitales, postas)</w:t>
            </w:r>
          </w:p>
        </w:tc>
        <w:tc>
          <w:tcPr>
            <w:tcW w:w="2200" w:type="dxa"/>
          </w:tcPr>
          <w:p w14:paraId="6B581460" w14:textId="77777777" w:rsidR="00401CBF" w:rsidRPr="00A577E2" w:rsidRDefault="00000000">
            <w:pPr>
              <w:rPr>
                <w:color w:val="auto"/>
              </w:rPr>
            </w:pPr>
            <w:r>
              <w:rPr>
                <w:color w:val="auto"/>
                <w:sz w:val="20"/>
                <w:szCs w:val="20"/>
              </w:rPr>
              <w:t>367</w:t>
            </w:r>
          </w:p>
        </w:tc>
        <w:tc>
          <w:tcPr>
            <w:tcW w:w="3560" w:type="dxa"/>
          </w:tcPr>
          <w:p w14:paraId="2D129505" w14:textId="77777777" w:rsidR="00401CBF" w:rsidRPr="00A577E2" w:rsidRDefault="00000000">
            <w:pPr>
              <w:rPr>
                <w:color w:val="auto"/>
              </w:rPr>
            </w:pPr>
            <w:proofErr w:type="spellStart"/>
            <w:r>
              <w:rPr>
                <w:color w:val="auto"/>
                <w:sz w:val="20"/>
                <w:szCs w:val="20"/>
              </w:rPr>
              <w:t>N°</w:t>
            </w:r>
            <w:proofErr w:type="spellEnd"/>
            <w:r>
              <w:rPr>
                <w:color w:val="auto"/>
                <w:sz w:val="20"/>
                <w:szCs w:val="20"/>
              </w:rPr>
              <w:t xml:space="preserve"> de establecimientos por 100.000 hab.</w:t>
            </w:r>
          </w:p>
        </w:tc>
      </w:tr>
      <w:tr w:rsidR="00A577E2" w:rsidRPr="00A577E2" w14:paraId="52E804CE" w14:textId="77777777" w:rsidTr="00A577E2">
        <w:tc>
          <w:tcPr>
            <w:tcW w:w="3600" w:type="dxa"/>
          </w:tcPr>
          <w:p w14:paraId="3A7B8FAB" w14:textId="77777777" w:rsidR="00401CBF" w:rsidRPr="00A577E2" w:rsidRDefault="00000000">
            <w:pPr>
              <w:rPr>
                <w:color w:val="auto"/>
              </w:rPr>
            </w:pPr>
            <w:r>
              <w:rPr>
                <w:color w:val="auto"/>
                <w:sz w:val="20"/>
                <w:szCs w:val="20"/>
              </w:rPr>
              <w:t>EsSalud (hospitales, policlínicos)</w:t>
            </w:r>
          </w:p>
        </w:tc>
        <w:tc>
          <w:tcPr>
            <w:tcW w:w="2200" w:type="dxa"/>
          </w:tcPr>
          <w:p w14:paraId="314371E8" w14:textId="77777777" w:rsidR="00401CBF" w:rsidRPr="00A577E2" w:rsidRDefault="00000000">
            <w:pPr>
              <w:rPr>
                <w:color w:val="auto"/>
              </w:rPr>
            </w:pPr>
            <w:r>
              <w:rPr>
                <w:color w:val="auto"/>
                <w:sz w:val="20"/>
                <w:szCs w:val="20"/>
              </w:rPr>
              <w:t>48</w:t>
            </w:r>
          </w:p>
        </w:tc>
        <w:tc>
          <w:tcPr>
            <w:tcW w:w="3560" w:type="dxa"/>
          </w:tcPr>
          <w:p w14:paraId="0375A282" w14:textId="77777777" w:rsidR="00401CBF" w:rsidRPr="00A577E2" w:rsidRDefault="00000000">
            <w:pPr>
              <w:rPr>
                <w:color w:val="auto"/>
              </w:rPr>
            </w:pPr>
            <w:proofErr w:type="spellStart"/>
            <w:r>
              <w:rPr>
                <w:color w:val="auto"/>
                <w:sz w:val="20"/>
                <w:szCs w:val="20"/>
              </w:rPr>
              <w:t>N°</w:t>
            </w:r>
            <w:proofErr w:type="spellEnd"/>
            <w:r>
              <w:rPr>
                <w:color w:val="auto"/>
                <w:sz w:val="20"/>
                <w:szCs w:val="20"/>
              </w:rPr>
              <w:t xml:space="preserve"> de establecimientos por 100.000 hab.</w:t>
            </w:r>
          </w:p>
        </w:tc>
      </w:tr>
      <w:tr w:rsidR="00A577E2" w:rsidRPr="00A577E2" w14:paraId="23181677" w14:textId="77777777" w:rsidTr="00A577E2">
        <w:tc>
          <w:tcPr>
            <w:tcW w:w="3600" w:type="dxa"/>
          </w:tcPr>
          <w:p w14:paraId="2A0D39CA" w14:textId="77777777" w:rsidR="00401CBF" w:rsidRPr="00A577E2" w:rsidRDefault="00000000">
            <w:pPr>
              <w:rPr>
                <w:color w:val="auto"/>
              </w:rPr>
            </w:pPr>
            <w:r>
              <w:rPr>
                <w:color w:val="auto"/>
                <w:sz w:val="20"/>
                <w:szCs w:val="20"/>
              </w:rPr>
              <w:t>Clínicas privadas</w:t>
            </w:r>
          </w:p>
        </w:tc>
        <w:tc>
          <w:tcPr>
            <w:tcW w:w="2200" w:type="dxa"/>
          </w:tcPr>
          <w:p w14:paraId="586EC3E3" w14:textId="77777777" w:rsidR="00401CBF" w:rsidRPr="00A577E2" w:rsidRDefault="00000000">
            <w:pPr>
              <w:rPr>
                <w:color w:val="auto"/>
              </w:rPr>
            </w:pPr>
            <w:r>
              <w:rPr>
                <w:color w:val="auto"/>
                <w:sz w:val="20"/>
                <w:szCs w:val="20"/>
              </w:rPr>
              <w:t>90+</w:t>
            </w:r>
          </w:p>
        </w:tc>
        <w:tc>
          <w:tcPr>
            <w:tcW w:w="3560" w:type="dxa"/>
          </w:tcPr>
          <w:p w14:paraId="2C5DBC93" w14:textId="77777777" w:rsidR="00401CBF" w:rsidRPr="00A577E2" w:rsidRDefault="00000000">
            <w:pPr>
              <w:rPr>
                <w:color w:val="auto"/>
              </w:rPr>
            </w:pPr>
            <w:r>
              <w:rPr>
                <w:color w:val="auto"/>
                <w:sz w:val="20"/>
                <w:szCs w:val="20"/>
              </w:rPr>
              <w:t>Participación privada (%) en oferta total</w:t>
            </w:r>
          </w:p>
        </w:tc>
      </w:tr>
    </w:tbl>
    <w:p w14:paraId="40DB19CB" w14:textId="16E0C729" w:rsidR="00401CBF" w:rsidRDefault="00000000" w:rsidP="00D5236C">
      <w:pPr>
        <w:spacing w:before="40" w:after="160"/>
        <w:rPr>
          <w:color w:val="auto"/>
          <w:sz w:val="20"/>
          <w:szCs w:val="20"/>
        </w:rPr>
      </w:pPr>
      <w:r>
        <w:rPr>
          <w:color w:val="auto"/>
          <w:sz w:val="20"/>
          <w:szCs w:val="20"/>
        </w:rPr>
        <w:t>Fuente: REUNIS, MINSA (2023) y OMS (2020)</w:t>
      </w:r>
    </w:p>
    <w:p w14:paraId="16B416F0" w14:textId="77777777" w:rsidR="00D5236C" w:rsidRPr="00D5236C" w:rsidRDefault="00D5236C" w:rsidP="00D5236C">
      <w:pPr>
        <w:spacing w:before="40" w:after="160"/>
        <w:rPr>
          <w:color w:val="auto"/>
        </w:rPr>
      </w:pPr>
    </w:p>
    <w:p w14:paraId="3079503F" w14:textId="77777777" w:rsidR="00401CBF" w:rsidRPr="00A577E2" w:rsidRDefault="00000000">
      <w:pPr>
        <w:spacing w:before="180" w:after="60"/>
        <w:rPr>
          <w:color w:val="auto"/>
        </w:rPr>
      </w:pPr>
      <w:r>
        <w:rPr>
          <w:b/>
          <w:bCs/>
          <w:color w:val="auto"/>
          <w:sz w:val="22"/>
          <w:szCs w:val="22"/>
        </w:rPr>
        <w:t>Tabla 12. Volumen de atenciones en Región Lima</w:t>
      </w:r>
    </w:p>
    <w:tbl>
      <w:tblPr>
        <w:tblStyle w:val="Tablaconcuadrcula"/>
        <w:tblW w:w="9360" w:type="dxa"/>
        <w:tblLook w:val="0000" w:firstRow="0" w:lastRow="0" w:firstColumn="0" w:lastColumn="0" w:noHBand="0" w:noVBand="0"/>
      </w:tblPr>
      <w:tblGrid>
        <w:gridCol w:w="3200"/>
        <w:gridCol w:w="2400"/>
        <w:gridCol w:w="3760"/>
      </w:tblGrid>
      <w:tr w:rsidR="00A577E2" w:rsidRPr="00A577E2" w14:paraId="21E5843D" w14:textId="77777777" w:rsidTr="00A577E2">
        <w:tc>
          <w:tcPr>
            <w:tcW w:w="3200" w:type="dxa"/>
          </w:tcPr>
          <w:p w14:paraId="39085003" w14:textId="77777777" w:rsidR="00401CBF" w:rsidRPr="00A577E2" w:rsidRDefault="00000000">
            <w:pPr>
              <w:jc w:val="center"/>
              <w:rPr>
                <w:color w:val="auto"/>
              </w:rPr>
            </w:pPr>
            <w:r>
              <w:rPr>
                <w:b/>
                <w:bCs/>
                <w:color w:val="auto"/>
                <w:sz w:val="20"/>
                <w:szCs w:val="20"/>
              </w:rPr>
              <w:t>Tipo de atención</w:t>
            </w:r>
          </w:p>
        </w:tc>
        <w:tc>
          <w:tcPr>
            <w:tcW w:w="2400" w:type="dxa"/>
          </w:tcPr>
          <w:p w14:paraId="0EF255BD" w14:textId="77777777" w:rsidR="00401CBF" w:rsidRPr="00A577E2" w:rsidRDefault="00000000">
            <w:pPr>
              <w:jc w:val="center"/>
              <w:rPr>
                <w:color w:val="auto"/>
              </w:rPr>
            </w:pPr>
            <w:r>
              <w:rPr>
                <w:b/>
                <w:bCs/>
                <w:color w:val="auto"/>
                <w:sz w:val="20"/>
                <w:szCs w:val="20"/>
              </w:rPr>
              <w:t>Volumen anual (aprox.)</w:t>
            </w:r>
          </w:p>
        </w:tc>
        <w:tc>
          <w:tcPr>
            <w:tcW w:w="3760" w:type="dxa"/>
          </w:tcPr>
          <w:p w14:paraId="01CFF48D" w14:textId="77777777" w:rsidR="00401CBF" w:rsidRPr="00A577E2" w:rsidRDefault="00000000">
            <w:pPr>
              <w:jc w:val="center"/>
              <w:rPr>
                <w:color w:val="auto"/>
              </w:rPr>
            </w:pPr>
            <w:r>
              <w:rPr>
                <w:b/>
                <w:bCs/>
                <w:color w:val="auto"/>
                <w:sz w:val="20"/>
                <w:szCs w:val="20"/>
              </w:rPr>
              <w:t>Indicador</w:t>
            </w:r>
          </w:p>
        </w:tc>
      </w:tr>
      <w:tr w:rsidR="00A577E2" w:rsidRPr="00A577E2" w14:paraId="135428D6" w14:textId="77777777" w:rsidTr="00A577E2">
        <w:tc>
          <w:tcPr>
            <w:tcW w:w="3200" w:type="dxa"/>
          </w:tcPr>
          <w:p w14:paraId="7D0EE8C8" w14:textId="77777777" w:rsidR="00401CBF" w:rsidRPr="00A577E2" w:rsidRDefault="00000000">
            <w:pPr>
              <w:rPr>
                <w:color w:val="auto"/>
              </w:rPr>
            </w:pPr>
            <w:r>
              <w:rPr>
                <w:color w:val="auto"/>
                <w:sz w:val="20"/>
                <w:szCs w:val="20"/>
              </w:rPr>
              <w:t>Emergencias</w:t>
            </w:r>
          </w:p>
        </w:tc>
        <w:tc>
          <w:tcPr>
            <w:tcW w:w="2400" w:type="dxa"/>
          </w:tcPr>
          <w:p w14:paraId="40054295" w14:textId="77777777" w:rsidR="00401CBF" w:rsidRPr="00A577E2" w:rsidRDefault="00000000">
            <w:pPr>
              <w:rPr>
                <w:color w:val="auto"/>
              </w:rPr>
            </w:pPr>
            <w:r>
              <w:rPr>
                <w:color w:val="auto"/>
                <w:sz w:val="20"/>
                <w:szCs w:val="20"/>
              </w:rPr>
              <w:t>3,5 millones</w:t>
            </w:r>
          </w:p>
        </w:tc>
        <w:tc>
          <w:tcPr>
            <w:tcW w:w="3760" w:type="dxa"/>
          </w:tcPr>
          <w:p w14:paraId="24D826C5" w14:textId="77777777" w:rsidR="00401CBF" w:rsidRPr="00A577E2" w:rsidRDefault="00000000">
            <w:pPr>
              <w:rPr>
                <w:color w:val="auto"/>
              </w:rPr>
            </w:pPr>
            <w:r>
              <w:rPr>
                <w:color w:val="auto"/>
                <w:sz w:val="20"/>
                <w:szCs w:val="20"/>
              </w:rPr>
              <w:t>Tasa de emergencias por cada 1.000 hab.</w:t>
            </w:r>
          </w:p>
        </w:tc>
      </w:tr>
      <w:tr w:rsidR="00A577E2" w:rsidRPr="00A577E2" w14:paraId="52FEE718" w14:textId="77777777" w:rsidTr="00A577E2">
        <w:tc>
          <w:tcPr>
            <w:tcW w:w="3200" w:type="dxa"/>
          </w:tcPr>
          <w:p w14:paraId="1EAF6858" w14:textId="77777777" w:rsidR="00401CBF" w:rsidRPr="00A577E2" w:rsidRDefault="00000000">
            <w:pPr>
              <w:rPr>
                <w:color w:val="auto"/>
              </w:rPr>
            </w:pPr>
            <w:r>
              <w:rPr>
                <w:color w:val="auto"/>
                <w:sz w:val="20"/>
                <w:szCs w:val="20"/>
              </w:rPr>
              <w:t>Atenciones ambulatorias</w:t>
            </w:r>
          </w:p>
        </w:tc>
        <w:tc>
          <w:tcPr>
            <w:tcW w:w="2400" w:type="dxa"/>
          </w:tcPr>
          <w:p w14:paraId="4A42C033" w14:textId="77777777" w:rsidR="00401CBF" w:rsidRPr="00A577E2" w:rsidRDefault="00000000">
            <w:pPr>
              <w:rPr>
                <w:color w:val="auto"/>
              </w:rPr>
            </w:pPr>
            <w:r>
              <w:rPr>
                <w:color w:val="auto"/>
                <w:sz w:val="20"/>
                <w:szCs w:val="20"/>
              </w:rPr>
              <w:t>25 millones</w:t>
            </w:r>
          </w:p>
        </w:tc>
        <w:tc>
          <w:tcPr>
            <w:tcW w:w="3760" w:type="dxa"/>
          </w:tcPr>
          <w:p w14:paraId="7DD44242" w14:textId="77777777" w:rsidR="00401CBF" w:rsidRPr="00A577E2" w:rsidRDefault="00000000">
            <w:pPr>
              <w:rPr>
                <w:color w:val="auto"/>
              </w:rPr>
            </w:pPr>
            <w:r>
              <w:rPr>
                <w:color w:val="auto"/>
                <w:sz w:val="20"/>
                <w:szCs w:val="20"/>
              </w:rPr>
              <w:t>Consultas per cápita/año</w:t>
            </w:r>
          </w:p>
        </w:tc>
      </w:tr>
      <w:tr w:rsidR="00A577E2" w:rsidRPr="00A577E2" w14:paraId="35E8F192" w14:textId="77777777" w:rsidTr="00A577E2">
        <w:tc>
          <w:tcPr>
            <w:tcW w:w="3200" w:type="dxa"/>
          </w:tcPr>
          <w:p w14:paraId="17F46D25" w14:textId="77777777" w:rsidR="00401CBF" w:rsidRPr="00A577E2" w:rsidRDefault="00000000">
            <w:pPr>
              <w:rPr>
                <w:color w:val="auto"/>
              </w:rPr>
            </w:pPr>
            <w:r>
              <w:rPr>
                <w:color w:val="auto"/>
                <w:sz w:val="20"/>
                <w:szCs w:val="20"/>
              </w:rPr>
              <w:t>Hospitalizaciones</w:t>
            </w:r>
          </w:p>
        </w:tc>
        <w:tc>
          <w:tcPr>
            <w:tcW w:w="2400" w:type="dxa"/>
          </w:tcPr>
          <w:p w14:paraId="170BEDB9" w14:textId="77777777" w:rsidR="00401CBF" w:rsidRPr="00A577E2" w:rsidRDefault="00000000">
            <w:pPr>
              <w:rPr>
                <w:color w:val="auto"/>
              </w:rPr>
            </w:pPr>
            <w:r>
              <w:rPr>
                <w:color w:val="auto"/>
                <w:sz w:val="20"/>
                <w:szCs w:val="20"/>
              </w:rPr>
              <w:t>275 mil egresos</w:t>
            </w:r>
          </w:p>
        </w:tc>
        <w:tc>
          <w:tcPr>
            <w:tcW w:w="3760" w:type="dxa"/>
          </w:tcPr>
          <w:p w14:paraId="3FAB9E69" w14:textId="77777777" w:rsidR="00401CBF" w:rsidRPr="00A577E2" w:rsidRDefault="00000000">
            <w:pPr>
              <w:rPr>
                <w:color w:val="auto"/>
              </w:rPr>
            </w:pPr>
            <w:r>
              <w:rPr>
                <w:color w:val="auto"/>
                <w:sz w:val="20"/>
                <w:szCs w:val="20"/>
              </w:rPr>
              <w:t>Tasa de hospitalización por 1.000 hab.</w:t>
            </w:r>
          </w:p>
        </w:tc>
      </w:tr>
    </w:tbl>
    <w:p w14:paraId="3893F2EF" w14:textId="27D0F8AD" w:rsidR="00401CBF" w:rsidRDefault="00000000" w:rsidP="00D5236C">
      <w:pPr>
        <w:spacing w:before="40" w:after="160"/>
        <w:rPr>
          <w:color w:val="auto"/>
          <w:sz w:val="20"/>
          <w:szCs w:val="20"/>
        </w:rPr>
      </w:pPr>
      <w:r>
        <w:rPr>
          <w:color w:val="auto"/>
          <w:sz w:val="20"/>
          <w:szCs w:val="20"/>
        </w:rPr>
        <w:t>Fuente: REUNIS, MINSA (2023) y OMS (2020)</w:t>
      </w:r>
    </w:p>
    <w:p w14:paraId="669C5476" w14:textId="77777777" w:rsidR="00D5236C" w:rsidRPr="00D5236C" w:rsidRDefault="00D5236C" w:rsidP="00D5236C">
      <w:pPr>
        <w:spacing w:before="40" w:after="160"/>
        <w:rPr>
          <w:color w:val="auto"/>
        </w:rPr>
      </w:pPr>
    </w:p>
    <w:p w14:paraId="1EDB7B57" w14:textId="77777777" w:rsidR="00401CBF" w:rsidRPr="00A577E2" w:rsidRDefault="00000000">
      <w:pPr>
        <w:spacing w:before="180" w:after="60"/>
        <w:rPr>
          <w:color w:val="auto"/>
        </w:rPr>
      </w:pPr>
      <w:r>
        <w:rPr>
          <w:b/>
          <w:bCs/>
          <w:color w:val="auto"/>
          <w:sz w:val="22"/>
          <w:szCs w:val="22"/>
        </w:rPr>
        <w:t>Tabla 13. Capacidad instalada de hospitales y clínicas en Región Lima</w:t>
      </w:r>
    </w:p>
    <w:tbl>
      <w:tblPr>
        <w:tblStyle w:val="Tablaconcuadrcula"/>
        <w:tblW w:w="9360" w:type="dxa"/>
        <w:tblLook w:val="0000" w:firstRow="0" w:lastRow="0" w:firstColumn="0" w:lastColumn="0" w:noHBand="0" w:noVBand="0"/>
      </w:tblPr>
      <w:tblGrid>
        <w:gridCol w:w="2400"/>
        <w:gridCol w:w="1900"/>
        <w:gridCol w:w="2600"/>
        <w:gridCol w:w="2460"/>
      </w:tblGrid>
      <w:tr w:rsidR="00A577E2" w:rsidRPr="00A577E2" w14:paraId="4E591803" w14:textId="77777777" w:rsidTr="00A577E2">
        <w:tc>
          <w:tcPr>
            <w:tcW w:w="2400" w:type="dxa"/>
          </w:tcPr>
          <w:p w14:paraId="65177B24" w14:textId="77777777" w:rsidR="00401CBF" w:rsidRPr="00A577E2" w:rsidRDefault="00000000">
            <w:pPr>
              <w:jc w:val="center"/>
              <w:rPr>
                <w:color w:val="auto"/>
              </w:rPr>
            </w:pPr>
            <w:r>
              <w:rPr>
                <w:b/>
                <w:bCs/>
                <w:color w:val="auto"/>
                <w:sz w:val="20"/>
                <w:szCs w:val="20"/>
              </w:rPr>
              <w:t>Recurso</w:t>
            </w:r>
          </w:p>
        </w:tc>
        <w:tc>
          <w:tcPr>
            <w:tcW w:w="1900" w:type="dxa"/>
          </w:tcPr>
          <w:p w14:paraId="50DBF94E" w14:textId="77777777" w:rsidR="00401CBF" w:rsidRPr="00A577E2" w:rsidRDefault="00000000">
            <w:pPr>
              <w:jc w:val="center"/>
              <w:rPr>
                <w:color w:val="auto"/>
              </w:rPr>
            </w:pPr>
            <w:r>
              <w:rPr>
                <w:b/>
                <w:bCs/>
                <w:color w:val="auto"/>
                <w:sz w:val="20"/>
                <w:szCs w:val="20"/>
              </w:rPr>
              <w:t>Número estimado</w:t>
            </w:r>
          </w:p>
        </w:tc>
        <w:tc>
          <w:tcPr>
            <w:tcW w:w="2600" w:type="dxa"/>
          </w:tcPr>
          <w:p w14:paraId="21F80E63" w14:textId="77777777" w:rsidR="00401CBF" w:rsidRPr="00A577E2" w:rsidRDefault="00000000">
            <w:pPr>
              <w:jc w:val="center"/>
              <w:rPr>
                <w:color w:val="auto"/>
              </w:rPr>
            </w:pPr>
            <w:r>
              <w:rPr>
                <w:b/>
                <w:bCs/>
                <w:color w:val="auto"/>
                <w:sz w:val="20"/>
                <w:szCs w:val="20"/>
              </w:rPr>
              <w:t>Indicador</w:t>
            </w:r>
          </w:p>
        </w:tc>
        <w:tc>
          <w:tcPr>
            <w:tcW w:w="2460" w:type="dxa"/>
          </w:tcPr>
          <w:p w14:paraId="444CB8C4" w14:textId="77777777" w:rsidR="00401CBF" w:rsidRPr="00A577E2" w:rsidRDefault="00000000">
            <w:pPr>
              <w:jc w:val="center"/>
              <w:rPr>
                <w:color w:val="auto"/>
              </w:rPr>
            </w:pPr>
            <w:r>
              <w:rPr>
                <w:b/>
                <w:bCs/>
                <w:color w:val="auto"/>
                <w:sz w:val="20"/>
                <w:szCs w:val="20"/>
              </w:rPr>
              <w:t>Comparación estándar</w:t>
            </w:r>
          </w:p>
        </w:tc>
      </w:tr>
      <w:tr w:rsidR="00A577E2" w:rsidRPr="00A577E2" w14:paraId="7BF51E7C" w14:textId="77777777" w:rsidTr="00A577E2">
        <w:tc>
          <w:tcPr>
            <w:tcW w:w="2400" w:type="dxa"/>
          </w:tcPr>
          <w:p w14:paraId="4AFAF8A4" w14:textId="77777777" w:rsidR="00401CBF" w:rsidRPr="00A577E2" w:rsidRDefault="00000000">
            <w:pPr>
              <w:rPr>
                <w:color w:val="auto"/>
              </w:rPr>
            </w:pPr>
            <w:r>
              <w:rPr>
                <w:color w:val="auto"/>
                <w:sz w:val="20"/>
                <w:szCs w:val="20"/>
              </w:rPr>
              <w:t>Camas hospitalarias</w:t>
            </w:r>
          </w:p>
        </w:tc>
        <w:tc>
          <w:tcPr>
            <w:tcW w:w="1900" w:type="dxa"/>
          </w:tcPr>
          <w:p w14:paraId="19218558" w14:textId="77777777" w:rsidR="00401CBF" w:rsidRPr="00A577E2" w:rsidRDefault="00000000">
            <w:pPr>
              <w:rPr>
                <w:color w:val="auto"/>
              </w:rPr>
            </w:pPr>
            <w:r>
              <w:rPr>
                <w:color w:val="auto"/>
                <w:sz w:val="20"/>
                <w:szCs w:val="20"/>
              </w:rPr>
              <w:t>14.000</w:t>
            </w:r>
          </w:p>
        </w:tc>
        <w:tc>
          <w:tcPr>
            <w:tcW w:w="2600" w:type="dxa"/>
          </w:tcPr>
          <w:p w14:paraId="36054BAC" w14:textId="77777777" w:rsidR="00401CBF" w:rsidRPr="00A577E2" w:rsidRDefault="00000000">
            <w:pPr>
              <w:rPr>
                <w:color w:val="auto"/>
              </w:rPr>
            </w:pPr>
            <w:r>
              <w:rPr>
                <w:color w:val="auto"/>
                <w:sz w:val="20"/>
                <w:szCs w:val="20"/>
              </w:rPr>
              <w:t>1,2 camas/1.000 hab.</w:t>
            </w:r>
          </w:p>
        </w:tc>
        <w:tc>
          <w:tcPr>
            <w:tcW w:w="2460" w:type="dxa"/>
          </w:tcPr>
          <w:p w14:paraId="0434E300" w14:textId="77777777" w:rsidR="00401CBF" w:rsidRPr="00A577E2" w:rsidRDefault="00000000">
            <w:pPr>
              <w:rPr>
                <w:color w:val="auto"/>
              </w:rPr>
            </w:pPr>
            <w:r>
              <w:rPr>
                <w:color w:val="auto"/>
                <w:sz w:val="20"/>
                <w:szCs w:val="20"/>
              </w:rPr>
              <w:t>OMS: 3 camas/1.000 hab.</w:t>
            </w:r>
          </w:p>
        </w:tc>
      </w:tr>
      <w:tr w:rsidR="00A577E2" w:rsidRPr="00A577E2" w14:paraId="4A20AF66" w14:textId="77777777" w:rsidTr="00A577E2">
        <w:tc>
          <w:tcPr>
            <w:tcW w:w="2400" w:type="dxa"/>
          </w:tcPr>
          <w:p w14:paraId="059F70B0" w14:textId="77777777" w:rsidR="00401CBF" w:rsidRPr="00A577E2" w:rsidRDefault="00000000">
            <w:pPr>
              <w:rPr>
                <w:color w:val="auto"/>
              </w:rPr>
            </w:pPr>
            <w:r>
              <w:rPr>
                <w:color w:val="auto"/>
                <w:sz w:val="20"/>
                <w:szCs w:val="20"/>
              </w:rPr>
              <w:t>Camas UCI</w:t>
            </w:r>
          </w:p>
        </w:tc>
        <w:tc>
          <w:tcPr>
            <w:tcW w:w="1900" w:type="dxa"/>
          </w:tcPr>
          <w:p w14:paraId="50B2CA4E" w14:textId="77777777" w:rsidR="00401CBF" w:rsidRPr="00A577E2" w:rsidRDefault="00000000">
            <w:pPr>
              <w:rPr>
                <w:color w:val="auto"/>
              </w:rPr>
            </w:pPr>
            <w:r>
              <w:rPr>
                <w:color w:val="auto"/>
                <w:sz w:val="20"/>
                <w:szCs w:val="20"/>
              </w:rPr>
              <w:t>1.600</w:t>
            </w:r>
          </w:p>
        </w:tc>
        <w:tc>
          <w:tcPr>
            <w:tcW w:w="2600" w:type="dxa"/>
          </w:tcPr>
          <w:p w14:paraId="7607FF47" w14:textId="77777777" w:rsidR="00401CBF" w:rsidRPr="00A577E2" w:rsidRDefault="00000000">
            <w:pPr>
              <w:rPr>
                <w:color w:val="auto"/>
              </w:rPr>
            </w:pPr>
            <w:r>
              <w:rPr>
                <w:color w:val="auto"/>
                <w:sz w:val="20"/>
                <w:szCs w:val="20"/>
              </w:rPr>
              <w:t>15,3 camas UCI/100.000 hab.</w:t>
            </w:r>
          </w:p>
        </w:tc>
        <w:tc>
          <w:tcPr>
            <w:tcW w:w="2460" w:type="dxa"/>
          </w:tcPr>
          <w:p w14:paraId="2BD94B0B" w14:textId="77777777" w:rsidR="00401CBF" w:rsidRPr="00A577E2" w:rsidRDefault="00000000">
            <w:pPr>
              <w:rPr>
                <w:color w:val="auto"/>
              </w:rPr>
            </w:pPr>
            <w:r>
              <w:rPr>
                <w:color w:val="auto"/>
                <w:sz w:val="20"/>
                <w:szCs w:val="20"/>
              </w:rPr>
              <w:t>Recomendado: 30/100.000 hab.</w:t>
            </w:r>
          </w:p>
        </w:tc>
      </w:tr>
    </w:tbl>
    <w:p w14:paraId="096F2B6D" w14:textId="2BD14CE5" w:rsidR="00401CBF" w:rsidRDefault="00000000" w:rsidP="00D5236C">
      <w:pPr>
        <w:spacing w:before="40" w:after="160"/>
        <w:rPr>
          <w:color w:val="auto"/>
          <w:sz w:val="20"/>
          <w:szCs w:val="20"/>
        </w:rPr>
      </w:pPr>
      <w:r>
        <w:rPr>
          <w:color w:val="auto"/>
          <w:sz w:val="20"/>
          <w:szCs w:val="20"/>
        </w:rPr>
        <w:t>Fuente: REUNIS, MINSA (2023) y OMS (2020)</w:t>
      </w:r>
    </w:p>
    <w:p w14:paraId="23BD7365" w14:textId="77777777" w:rsidR="00D5236C" w:rsidRPr="00D5236C" w:rsidRDefault="00D5236C" w:rsidP="00D5236C">
      <w:pPr>
        <w:spacing w:before="40" w:after="160"/>
        <w:rPr>
          <w:color w:val="auto"/>
        </w:rPr>
      </w:pPr>
    </w:p>
    <w:p w14:paraId="3DF020CF" w14:textId="05D3AC8A" w:rsidR="00A577E2" w:rsidRDefault="00000000" w:rsidP="00D5236C">
      <w:pPr>
        <w:spacing w:before="80" w:after="80"/>
        <w:jc w:val="both"/>
      </w:pPr>
      <w:r>
        <w:t>El análisis comparativo de los datos por zona revela con claridad que Lima Sur es la zona con mayor brecha entre demanda y oferta de servicios clínicos privados. A continuación, se presenta la comparativa de los indicadores clave por zona que sustenta esta decisión:</w:t>
      </w:r>
    </w:p>
    <w:p w14:paraId="543AC285" w14:textId="77777777" w:rsidR="00D5236C" w:rsidRPr="00D5236C" w:rsidRDefault="00D5236C" w:rsidP="00D5236C">
      <w:pPr>
        <w:spacing w:before="80" w:after="80"/>
        <w:jc w:val="both"/>
      </w:pPr>
    </w:p>
    <w:p w14:paraId="52FBF265" w14:textId="43736B82" w:rsidR="00401CBF" w:rsidRPr="00A577E2" w:rsidRDefault="00000000">
      <w:pPr>
        <w:spacing w:before="180" w:after="60"/>
        <w:rPr>
          <w:color w:val="auto"/>
        </w:rPr>
      </w:pPr>
      <w:r>
        <w:rPr>
          <w:b/>
          <w:bCs/>
          <w:color w:val="auto"/>
          <w:sz w:val="22"/>
          <w:szCs w:val="22"/>
        </w:rPr>
        <w:t>Tabla 14. Comparación de zonas: ¿por qué Lima Sur es la más viable para la nueva sede?</w:t>
      </w:r>
    </w:p>
    <w:tbl>
      <w:tblPr>
        <w:tblStyle w:val="Tablaconcuadrcula"/>
        <w:tblW w:w="9360" w:type="dxa"/>
        <w:tblLook w:val="0000" w:firstRow="0" w:lastRow="0" w:firstColumn="0" w:lastColumn="0" w:noHBand="0" w:noVBand="0"/>
      </w:tblPr>
      <w:tblGrid>
        <w:gridCol w:w="2200"/>
        <w:gridCol w:w="1300"/>
        <w:gridCol w:w="1300"/>
        <w:gridCol w:w="1300"/>
        <w:gridCol w:w="1700"/>
        <w:gridCol w:w="1560"/>
      </w:tblGrid>
      <w:tr w:rsidR="00401CBF" w14:paraId="74F0F548" w14:textId="77777777" w:rsidTr="00A577E2">
        <w:tc>
          <w:tcPr>
            <w:tcW w:w="2200" w:type="dxa"/>
          </w:tcPr>
          <w:p w14:paraId="268EEB54" w14:textId="77777777" w:rsidR="00401CBF" w:rsidRPr="00A577E2" w:rsidRDefault="00000000">
            <w:pPr>
              <w:jc w:val="center"/>
              <w:rPr>
                <w:color w:val="auto"/>
              </w:rPr>
            </w:pPr>
            <w:r>
              <w:rPr>
                <w:b/>
                <w:bCs/>
                <w:color w:val="auto"/>
                <w:sz w:val="20"/>
                <w:szCs w:val="20"/>
              </w:rPr>
              <w:t>Indicador</w:t>
            </w:r>
          </w:p>
        </w:tc>
        <w:tc>
          <w:tcPr>
            <w:tcW w:w="1300" w:type="dxa"/>
          </w:tcPr>
          <w:p w14:paraId="53E6B8CD" w14:textId="77777777" w:rsidR="00401CBF" w:rsidRPr="00A577E2" w:rsidRDefault="00000000">
            <w:pPr>
              <w:jc w:val="center"/>
              <w:rPr>
                <w:color w:val="auto"/>
              </w:rPr>
            </w:pPr>
            <w:r>
              <w:rPr>
                <w:b/>
                <w:bCs/>
                <w:color w:val="auto"/>
                <w:sz w:val="20"/>
                <w:szCs w:val="20"/>
              </w:rPr>
              <w:t>Lima Centro</w:t>
            </w:r>
          </w:p>
        </w:tc>
        <w:tc>
          <w:tcPr>
            <w:tcW w:w="1300" w:type="dxa"/>
          </w:tcPr>
          <w:p w14:paraId="554C6EA8" w14:textId="77777777" w:rsidR="00401CBF" w:rsidRPr="00A577E2" w:rsidRDefault="00000000">
            <w:pPr>
              <w:jc w:val="center"/>
              <w:rPr>
                <w:color w:val="auto"/>
              </w:rPr>
            </w:pPr>
            <w:r>
              <w:rPr>
                <w:b/>
                <w:bCs/>
                <w:color w:val="auto"/>
                <w:sz w:val="20"/>
                <w:szCs w:val="20"/>
              </w:rPr>
              <w:t>Lima Norte</w:t>
            </w:r>
          </w:p>
        </w:tc>
        <w:tc>
          <w:tcPr>
            <w:tcW w:w="1300" w:type="dxa"/>
          </w:tcPr>
          <w:p w14:paraId="703E093B" w14:textId="77777777" w:rsidR="00401CBF" w:rsidRPr="00A577E2" w:rsidRDefault="00000000">
            <w:pPr>
              <w:jc w:val="center"/>
              <w:rPr>
                <w:color w:val="auto"/>
              </w:rPr>
            </w:pPr>
            <w:r>
              <w:rPr>
                <w:b/>
                <w:bCs/>
                <w:color w:val="auto"/>
                <w:sz w:val="20"/>
                <w:szCs w:val="20"/>
              </w:rPr>
              <w:t>Lima Este</w:t>
            </w:r>
          </w:p>
        </w:tc>
        <w:tc>
          <w:tcPr>
            <w:tcW w:w="1700" w:type="dxa"/>
          </w:tcPr>
          <w:p w14:paraId="16F51359" w14:textId="77777777" w:rsidR="00401CBF" w:rsidRPr="00A577E2" w:rsidRDefault="00000000">
            <w:pPr>
              <w:jc w:val="center"/>
              <w:rPr>
                <w:color w:val="auto"/>
              </w:rPr>
            </w:pPr>
            <w:r>
              <w:rPr>
                <w:b/>
                <w:bCs/>
                <w:color w:val="auto"/>
                <w:sz w:val="20"/>
                <w:szCs w:val="20"/>
              </w:rPr>
              <w:t xml:space="preserve">Lima Sur </w:t>
            </w:r>
            <w:r>
              <w:rPr>
                <w:rFonts w:ascii="Segoe UI Symbol" w:hAnsi="Segoe UI Symbol" w:cs="Segoe UI Symbol"/>
                <w:b/>
                <w:bCs/>
                <w:color w:val="auto"/>
                <w:sz w:val="20"/>
                <w:szCs w:val="20"/>
              </w:rPr>
              <w:t>✓</w:t>
            </w:r>
          </w:p>
        </w:tc>
        <w:tc>
          <w:tcPr>
            <w:tcW w:w="1560" w:type="dxa"/>
          </w:tcPr>
          <w:p w14:paraId="52F3FAFF" w14:textId="77777777" w:rsidR="00401CBF" w:rsidRPr="00A577E2" w:rsidRDefault="00000000">
            <w:pPr>
              <w:jc w:val="center"/>
              <w:rPr>
                <w:color w:val="auto"/>
              </w:rPr>
            </w:pPr>
            <w:r>
              <w:rPr>
                <w:b/>
                <w:bCs/>
                <w:color w:val="auto"/>
                <w:sz w:val="20"/>
                <w:szCs w:val="20"/>
              </w:rPr>
              <w:t>Callao</w:t>
            </w:r>
          </w:p>
        </w:tc>
      </w:tr>
      <w:tr w:rsidR="00401CBF" w14:paraId="5DA47FDB" w14:textId="77777777" w:rsidTr="00A577E2">
        <w:tc>
          <w:tcPr>
            <w:tcW w:w="2200" w:type="dxa"/>
          </w:tcPr>
          <w:p w14:paraId="5AFEB388" w14:textId="77777777" w:rsidR="00401CBF" w:rsidRDefault="00000000">
            <w:proofErr w:type="spellStart"/>
            <w:r>
              <w:rPr>
                <w:sz w:val="20"/>
                <w:szCs w:val="20"/>
              </w:rPr>
              <w:t>Establec</w:t>
            </w:r>
            <w:proofErr w:type="spellEnd"/>
            <w:r>
              <w:rPr>
                <w:sz w:val="20"/>
                <w:szCs w:val="20"/>
              </w:rPr>
              <w:t>. / distrito</w:t>
            </w:r>
          </w:p>
        </w:tc>
        <w:tc>
          <w:tcPr>
            <w:tcW w:w="1300" w:type="dxa"/>
          </w:tcPr>
          <w:p w14:paraId="783A434B" w14:textId="77777777" w:rsidR="00401CBF" w:rsidRDefault="00000000">
            <w:r>
              <w:rPr>
                <w:sz w:val="20"/>
                <w:szCs w:val="20"/>
              </w:rPr>
              <w:t>245</w:t>
            </w:r>
          </w:p>
        </w:tc>
        <w:tc>
          <w:tcPr>
            <w:tcW w:w="1300" w:type="dxa"/>
          </w:tcPr>
          <w:p w14:paraId="6E347ABF" w14:textId="77777777" w:rsidR="00401CBF" w:rsidRDefault="00000000">
            <w:r>
              <w:rPr>
                <w:sz w:val="20"/>
                <w:szCs w:val="20"/>
              </w:rPr>
              <w:t>233</w:t>
            </w:r>
          </w:p>
        </w:tc>
        <w:tc>
          <w:tcPr>
            <w:tcW w:w="1300" w:type="dxa"/>
          </w:tcPr>
          <w:p w14:paraId="6E55DDCE" w14:textId="77777777" w:rsidR="00401CBF" w:rsidRDefault="00000000">
            <w:r>
              <w:rPr>
                <w:sz w:val="20"/>
                <w:szCs w:val="20"/>
              </w:rPr>
              <w:t>215</w:t>
            </w:r>
          </w:p>
        </w:tc>
        <w:tc>
          <w:tcPr>
            <w:tcW w:w="1700" w:type="dxa"/>
          </w:tcPr>
          <w:p w14:paraId="6F2B21BE" w14:textId="0696BF3B" w:rsidR="00401CBF" w:rsidRDefault="00000000">
            <w:r>
              <w:rPr>
                <w:b/>
                <w:bCs/>
                <w:sz w:val="20"/>
                <w:szCs w:val="20"/>
              </w:rPr>
              <w:t xml:space="preserve">112 </w:t>
            </w:r>
          </w:p>
        </w:tc>
        <w:tc>
          <w:tcPr>
            <w:tcW w:w="1560" w:type="dxa"/>
          </w:tcPr>
          <w:p w14:paraId="64BA643E" w14:textId="77777777" w:rsidR="00401CBF" w:rsidRDefault="00000000">
            <w:r>
              <w:rPr>
                <w:sz w:val="20"/>
                <w:szCs w:val="20"/>
              </w:rPr>
              <w:t>128</w:t>
            </w:r>
          </w:p>
        </w:tc>
      </w:tr>
      <w:tr w:rsidR="00401CBF" w14:paraId="32A4C4A5" w14:textId="77777777" w:rsidTr="00A577E2">
        <w:tc>
          <w:tcPr>
            <w:tcW w:w="2200" w:type="dxa"/>
          </w:tcPr>
          <w:p w14:paraId="0AC9CC87" w14:textId="77777777" w:rsidR="00401CBF" w:rsidRDefault="00000000">
            <w:r>
              <w:rPr>
                <w:sz w:val="20"/>
                <w:szCs w:val="20"/>
              </w:rPr>
              <w:t>Hospitalaria total zona</w:t>
            </w:r>
          </w:p>
        </w:tc>
        <w:tc>
          <w:tcPr>
            <w:tcW w:w="1300" w:type="dxa"/>
          </w:tcPr>
          <w:p w14:paraId="7AB813F5" w14:textId="77777777" w:rsidR="00401CBF" w:rsidRDefault="00000000">
            <w:r>
              <w:rPr>
                <w:sz w:val="20"/>
                <w:szCs w:val="20"/>
              </w:rPr>
              <w:t>2,5M (80,8 %)</w:t>
            </w:r>
          </w:p>
        </w:tc>
        <w:tc>
          <w:tcPr>
            <w:tcW w:w="1300" w:type="dxa"/>
          </w:tcPr>
          <w:p w14:paraId="02E291B2" w14:textId="77777777" w:rsidR="00401CBF" w:rsidRDefault="00000000">
            <w:r>
              <w:rPr>
                <w:sz w:val="20"/>
                <w:szCs w:val="20"/>
              </w:rPr>
              <w:t>161K (5,1 %)</w:t>
            </w:r>
          </w:p>
        </w:tc>
        <w:tc>
          <w:tcPr>
            <w:tcW w:w="1300" w:type="dxa"/>
          </w:tcPr>
          <w:p w14:paraId="48FC1E86" w14:textId="77777777" w:rsidR="00401CBF" w:rsidRDefault="00000000">
            <w:r>
              <w:rPr>
                <w:sz w:val="20"/>
                <w:szCs w:val="20"/>
              </w:rPr>
              <w:t>166K (5,3 %)</w:t>
            </w:r>
          </w:p>
        </w:tc>
        <w:tc>
          <w:tcPr>
            <w:tcW w:w="1700" w:type="dxa"/>
          </w:tcPr>
          <w:p w14:paraId="0B2BD1C1" w14:textId="630D0C1E" w:rsidR="00401CBF" w:rsidRDefault="00000000">
            <w:r>
              <w:rPr>
                <w:b/>
                <w:bCs/>
                <w:sz w:val="20"/>
                <w:szCs w:val="20"/>
              </w:rPr>
              <w:t>114K (3,6 %)</w:t>
            </w:r>
          </w:p>
        </w:tc>
        <w:tc>
          <w:tcPr>
            <w:tcW w:w="1560" w:type="dxa"/>
          </w:tcPr>
          <w:p w14:paraId="2B1A7FC7" w14:textId="77777777" w:rsidR="00401CBF" w:rsidRDefault="00000000">
            <w:r>
              <w:rPr>
                <w:sz w:val="20"/>
                <w:szCs w:val="20"/>
              </w:rPr>
              <w:t>150K (4,8 %)</w:t>
            </w:r>
          </w:p>
        </w:tc>
      </w:tr>
      <w:tr w:rsidR="00401CBF" w14:paraId="5A6EEF54" w14:textId="77777777" w:rsidTr="00A577E2">
        <w:tc>
          <w:tcPr>
            <w:tcW w:w="2200" w:type="dxa"/>
          </w:tcPr>
          <w:p w14:paraId="7618AF20" w14:textId="77777777" w:rsidR="00401CBF" w:rsidRDefault="00000000">
            <w:r>
              <w:rPr>
                <w:sz w:val="20"/>
                <w:szCs w:val="20"/>
              </w:rPr>
              <w:t>Ambulatoria total zona</w:t>
            </w:r>
          </w:p>
        </w:tc>
        <w:tc>
          <w:tcPr>
            <w:tcW w:w="1300" w:type="dxa"/>
          </w:tcPr>
          <w:p w14:paraId="2C035FE1" w14:textId="77777777" w:rsidR="00401CBF" w:rsidRDefault="00000000">
            <w:r>
              <w:rPr>
                <w:sz w:val="20"/>
                <w:szCs w:val="20"/>
              </w:rPr>
              <w:t>21,4M (49,5 %)</w:t>
            </w:r>
          </w:p>
        </w:tc>
        <w:tc>
          <w:tcPr>
            <w:tcW w:w="1300" w:type="dxa"/>
          </w:tcPr>
          <w:p w14:paraId="1881FAF4" w14:textId="77777777" w:rsidR="00401CBF" w:rsidRDefault="00000000">
            <w:r>
              <w:rPr>
                <w:sz w:val="20"/>
                <w:szCs w:val="20"/>
              </w:rPr>
              <w:t>5,7M (13,1 %)</w:t>
            </w:r>
          </w:p>
        </w:tc>
        <w:tc>
          <w:tcPr>
            <w:tcW w:w="1300" w:type="dxa"/>
          </w:tcPr>
          <w:p w14:paraId="4D852FAB" w14:textId="77777777" w:rsidR="00401CBF" w:rsidRDefault="00000000">
            <w:r>
              <w:rPr>
                <w:sz w:val="20"/>
                <w:szCs w:val="20"/>
              </w:rPr>
              <w:t>4,4M (10,1 %)</w:t>
            </w:r>
          </w:p>
        </w:tc>
        <w:tc>
          <w:tcPr>
            <w:tcW w:w="1700" w:type="dxa"/>
          </w:tcPr>
          <w:p w14:paraId="09828279" w14:textId="77777777" w:rsidR="00401CBF" w:rsidRDefault="00000000">
            <w:r>
              <w:rPr>
                <w:sz w:val="20"/>
                <w:szCs w:val="20"/>
              </w:rPr>
              <w:t>3,8M (8,9 %)</w:t>
            </w:r>
          </w:p>
        </w:tc>
        <w:tc>
          <w:tcPr>
            <w:tcW w:w="1560" w:type="dxa"/>
          </w:tcPr>
          <w:p w14:paraId="6ED41D24" w14:textId="77777777" w:rsidR="00401CBF" w:rsidRDefault="00000000">
            <w:r>
              <w:rPr>
                <w:sz w:val="20"/>
                <w:szCs w:val="20"/>
              </w:rPr>
              <w:t>8,0M (18,5 %)</w:t>
            </w:r>
          </w:p>
        </w:tc>
      </w:tr>
      <w:tr w:rsidR="00401CBF" w14:paraId="45CE7698" w14:textId="77777777" w:rsidTr="00A577E2">
        <w:tc>
          <w:tcPr>
            <w:tcW w:w="2200" w:type="dxa"/>
          </w:tcPr>
          <w:p w14:paraId="6CE05017" w14:textId="77777777" w:rsidR="00401CBF" w:rsidRDefault="00000000">
            <w:r>
              <w:rPr>
                <w:sz w:val="20"/>
                <w:szCs w:val="20"/>
              </w:rPr>
              <w:t>Emergencias total zona</w:t>
            </w:r>
          </w:p>
        </w:tc>
        <w:tc>
          <w:tcPr>
            <w:tcW w:w="1300" w:type="dxa"/>
          </w:tcPr>
          <w:p w14:paraId="746D75BE" w14:textId="77777777" w:rsidR="00401CBF" w:rsidRDefault="00000000">
            <w:r>
              <w:rPr>
                <w:sz w:val="20"/>
                <w:szCs w:val="20"/>
              </w:rPr>
              <w:t>4,6M (43,5 %)</w:t>
            </w:r>
          </w:p>
        </w:tc>
        <w:tc>
          <w:tcPr>
            <w:tcW w:w="1300" w:type="dxa"/>
          </w:tcPr>
          <w:p w14:paraId="264AEFBD" w14:textId="77777777" w:rsidR="00401CBF" w:rsidRDefault="00000000">
            <w:r>
              <w:rPr>
                <w:sz w:val="20"/>
                <w:szCs w:val="20"/>
              </w:rPr>
              <w:t>1,5M (13,7 %)</w:t>
            </w:r>
          </w:p>
        </w:tc>
        <w:tc>
          <w:tcPr>
            <w:tcW w:w="1300" w:type="dxa"/>
          </w:tcPr>
          <w:p w14:paraId="23DBE6ED" w14:textId="77777777" w:rsidR="00401CBF" w:rsidRDefault="00000000">
            <w:r>
              <w:rPr>
                <w:sz w:val="20"/>
                <w:szCs w:val="20"/>
              </w:rPr>
              <w:t>1,7M (16,0 %)</w:t>
            </w:r>
          </w:p>
        </w:tc>
        <w:tc>
          <w:tcPr>
            <w:tcW w:w="1700" w:type="dxa"/>
          </w:tcPr>
          <w:p w14:paraId="4636CD97" w14:textId="77777777" w:rsidR="00401CBF" w:rsidRDefault="00000000">
            <w:r>
              <w:rPr>
                <w:sz w:val="20"/>
                <w:szCs w:val="20"/>
              </w:rPr>
              <w:t>1,3M (12,3 %)</w:t>
            </w:r>
          </w:p>
        </w:tc>
        <w:tc>
          <w:tcPr>
            <w:tcW w:w="1560" w:type="dxa"/>
          </w:tcPr>
          <w:p w14:paraId="3F79FC3D" w14:textId="77777777" w:rsidR="00401CBF" w:rsidRDefault="00000000">
            <w:r>
              <w:rPr>
                <w:sz w:val="20"/>
                <w:szCs w:val="20"/>
              </w:rPr>
              <w:t>1,5M (13,9 %)</w:t>
            </w:r>
          </w:p>
        </w:tc>
      </w:tr>
      <w:tr w:rsidR="00401CBF" w14:paraId="5F9B8C52" w14:textId="77777777" w:rsidTr="00A577E2">
        <w:tc>
          <w:tcPr>
            <w:tcW w:w="2200" w:type="dxa"/>
          </w:tcPr>
          <w:p w14:paraId="1CA8752B" w14:textId="77777777" w:rsidR="00401CBF" w:rsidRDefault="00000000">
            <w:r>
              <w:rPr>
                <w:sz w:val="20"/>
                <w:szCs w:val="20"/>
              </w:rPr>
              <w:t>Clínicas privadas calidad</w:t>
            </w:r>
          </w:p>
        </w:tc>
        <w:tc>
          <w:tcPr>
            <w:tcW w:w="1300" w:type="dxa"/>
          </w:tcPr>
          <w:p w14:paraId="05A3C532" w14:textId="77777777" w:rsidR="00401CBF" w:rsidRDefault="00000000">
            <w:r>
              <w:rPr>
                <w:sz w:val="20"/>
                <w:szCs w:val="20"/>
              </w:rPr>
              <w:t>Alta</w:t>
            </w:r>
          </w:p>
        </w:tc>
        <w:tc>
          <w:tcPr>
            <w:tcW w:w="1300" w:type="dxa"/>
          </w:tcPr>
          <w:p w14:paraId="76D0C915" w14:textId="77777777" w:rsidR="00401CBF" w:rsidRDefault="00000000">
            <w:r>
              <w:rPr>
                <w:sz w:val="20"/>
                <w:szCs w:val="20"/>
              </w:rPr>
              <w:t>Media</w:t>
            </w:r>
          </w:p>
        </w:tc>
        <w:tc>
          <w:tcPr>
            <w:tcW w:w="1300" w:type="dxa"/>
          </w:tcPr>
          <w:p w14:paraId="42BF1421" w14:textId="77777777" w:rsidR="00401CBF" w:rsidRDefault="00000000">
            <w:r>
              <w:rPr>
                <w:sz w:val="20"/>
                <w:szCs w:val="20"/>
              </w:rPr>
              <w:t>Media-baja</w:t>
            </w:r>
          </w:p>
        </w:tc>
        <w:tc>
          <w:tcPr>
            <w:tcW w:w="1700" w:type="dxa"/>
          </w:tcPr>
          <w:p w14:paraId="3774063D" w14:textId="7CC9C164" w:rsidR="00401CBF" w:rsidRDefault="00000000">
            <w:r>
              <w:rPr>
                <w:b/>
                <w:bCs/>
                <w:sz w:val="20"/>
                <w:szCs w:val="20"/>
              </w:rPr>
              <w:t xml:space="preserve">Muy baja </w:t>
            </w:r>
          </w:p>
        </w:tc>
        <w:tc>
          <w:tcPr>
            <w:tcW w:w="1560" w:type="dxa"/>
          </w:tcPr>
          <w:p w14:paraId="79201A3D" w14:textId="77777777" w:rsidR="00401CBF" w:rsidRDefault="00000000">
            <w:r>
              <w:rPr>
                <w:sz w:val="20"/>
                <w:szCs w:val="20"/>
              </w:rPr>
              <w:t>Baja</w:t>
            </w:r>
          </w:p>
        </w:tc>
      </w:tr>
      <w:tr w:rsidR="00401CBF" w14:paraId="797A727D" w14:textId="77777777" w:rsidTr="00A577E2">
        <w:tc>
          <w:tcPr>
            <w:tcW w:w="2200" w:type="dxa"/>
          </w:tcPr>
          <w:p w14:paraId="6D6310DC" w14:textId="77777777" w:rsidR="00401CBF" w:rsidRDefault="00000000">
            <w:proofErr w:type="spellStart"/>
            <w:r>
              <w:rPr>
                <w:sz w:val="20"/>
                <w:szCs w:val="20"/>
              </w:rPr>
              <w:t>Pob</w:t>
            </w:r>
            <w:proofErr w:type="spellEnd"/>
            <w:r>
              <w:rPr>
                <w:sz w:val="20"/>
                <w:szCs w:val="20"/>
              </w:rPr>
              <w:t xml:space="preserve">. NSE B/C sin </w:t>
            </w:r>
            <w:proofErr w:type="spellStart"/>
            <w:r>
              <w:rPr>
                <w:sz w:val="20"/>
                <w:szCs w:val="20"/>
              </w:rPr>
              <w:t>cob</w:t>
            </w:r>
            <w:proofErr w:type="spellEnd"/>
            <w:r>
              <w:rPr>
                <w:sz w:val="20"/>
                <w:szCs w:val="20"/>
              </w:rPr>
              <w:t>. priv.</w:t>
            </w:r>
          </w:p>
        </w:tc>
        <w:tc>
          <w:tcPr>
            <w:tcW w:w="1300" w:type="dxa"/>
          </w:tcPr>
          <w:p w14:paraId="0C8AB76B" w14:textId="77777777" w:rsidR="00401CBF" w:rsidRDefault="00000000">
            <w:r>
              <w:rPr>
                <w:sz w:val="20"/>
                <w:szCs w:val="20"/>
              </w:rPr>
              <w:t>Baja</w:t>
            </w:r>
          </w:p>
        </w:tc>
        <w:tc>
          <w:tcPr>
            <w:tcW w:w="1300" w:type="dxa"/>
          </w:tcPr>
          <w:p w14:paraId="40AB4223" w14:textId="77777777" w:rsidR="00401CBF" w:rsidRDefault="00000000">
            <w:r>
              <w:rPr>
                <w:sz w:val="20"/>
                <w:szCs w:val="20"/>
              </w:rPr>
              <w:t>Media</w:t>
            </w:r>
          </w:p>
        </w:tc>
        <w:tc>
          <w:tcPr>
            <w:tcW w:w="1300" w:type="dxa"/>
          </w:tcPr>
          <w:p w14:paraId="05151063" w14:textId="77777777" w:rsidR="00401CBF" w:rsidRDefault="00000000">
            <w:r>
              <w:rPr>
                <w:sz w:val="20"/>
                <w:szCs w:val="20"/>
              </w:rPr>
              <w:t>Media</w:t>
            </w:r>
          </w:p>
        </w:tc>
        <w:tc>
          <w:tcPr>
            <w:tcW w:w="1700" w:type="dxa"/>
          </w:tcPr>
          <w:p w14:paraId="14224703" w14:textId="0E054F8E" w:rsidR="00401CBF" w:rsidRDefault="00000000">
            <w:r>
              <w:rPr>
                <w:b/>
                <w:bCs/>
                <w:sz w:val="20"/>
                <w:szCs w:val="20"/>
              </w:rPr>
              <w:t xml:space="preserve">Alta </w:t>
            </w:r>
          </w:p>
        </w:tc>
        <w:tc>
          <w:tcPr>
            <w:tcW w:w="1560" w:type="dxa"/>
          </w:tcPr>
          <w:p w14:paraId="020AF58A" w14:textId="77777777" w:rsidR="00401CBF" w:rsidRDefault="00000000">
            <w:r>
              <w:rPr>
                <w:sz w:val="20"/>
                <w:szCs w:val="20"/>
              </w:rPr>
              <w:t>Media</w:t>
            </w:r>
          </w:p>
        </w:tc>
      </w:tr>
      <w:tr w:rsidR="00401CBF" w14:paraId="61DFF763" w14:textId="77777777" w:rsidTr="00A577E2">
        <w:tc>
          <w:tcPr>
            <w:tcW w:w="2200" w:type="dxa"/>
          </w:tcPr>
          <w:p w14:paraId="698730ED" w14:textId="77777777" w:rsidR="00401CBF" w:rsidRDefault="00000000">
            <w:r>
              <w:rPr>
                <w:sz w:val="20"/>
                <w:szCs w:val="20"/>
              </w:rPr>
              <w:t>Oferta privada vs demanda</w:t>
            </w:r>
          </w:p>
        </w:tc>
        <w:tc>
          <w:tcPr>
            <w:tcW w:w="1300" w:type="dxa"/>
          </w:tcPr>
          <w:p w14:paraId="026CED43" w14:textId="77777777" w:rsidR="00401CBF" w:rsidRDefault="00000000">
            <w:r>
              <w:rPr>
                <w:sz w:val="20"/>
                <w:szCs w:val="20"/>
              </w:rPr>
              <w:t>Saturado</w:t>
            </w:r>
          </w:p>
        </w:tc>
        <w:tc>
          <w:tcPr>
            <w:tcW w:w="1300" w:type="dxa"/>
          </w:tcPr>
          <w:p w14:paraId="27D6CBCE" w14:textId="77777777" w:rsidR="00401CBF" w:rsidRDefault="00000000">
            <w:r>
              <w:rPr>
                <w:sz w:val="20"/>
                <w:szCs w:val="20"/>
              </w:rPr>
              <w:t>Competido</w:t>
            </w:r>
          </w:p>
        </w:tc>
        <w:tc>
          <w:tcPr>
            <w:tcW w:w="1300" w:type="dxa"/>
          </w:tcPr>
          <w:p w14:paraId="7655549C" w14:textId="77777777" w:rsidR="00401CBF" w:rsidRDefault="00000000">
            <w:r>
              <w:rPr>
                <w:sz w:val="20"/>
                <w:szCs w:val="20"/>
              </w:rPr>
              <w:t>Medio</w:t>
            </w:r>
          </w:p>
        </w:tc>
        <w:tc>
          <w:tcPr>
            <w:tcW w:w="1700" w:type="dxa"/>
          </w:tcPr>
          <w:p w14:paraId="429BCD0C" w14:textId="657D2BC7" w:rsidR="00401CBF" w:rsidRDefault="00000000">
            <w:r>
              <w:rPr>
                <w:b/>
                <w:bCs/>
                <w:sz w:val="20"/>
                <w:szCs w:val="20"/>
              </w:rPr>
              <w:t xml:space="preserve">BRECHA ALTA </w:t>
            </w:r>
          </w:p>
        </w:tc>
        <w:tc>
          <w:tcPr>
            <w:tcW w:w="1560" w:type="dxa"/>
          </w:tcPr>
          <w:p w14:paraId="6E16203F" w14:textId="77777777" w:rsidR="00401CBF" w:rsidRDefault="00000000">
            <w:r>
              <w:rPr>
                <w:sz w:val="20"/>
                <w:szCs w:val="20"/>
              </w:rPr>
              <w:t>Medio</w:t>
            </w:r>
          </w:p>
        </w:tc>
      </w:tr>
    </w:tbl>
    <w:p w14:paraId="26948C26" w14:textId="1BAD1376" w:rsidR="00D5236C" w:rsidRPr="00D5236C" w:rsidRDefault="00000000" w:rsidP="00D5236C">
      <w:pPr>
        <w:spacing w:before="40" w:after="160"/>
        <w:rPr>
          <w:color w:val="auto"/>
        </w:rPr>
      </w:pPr>
      <w:r>
        <w:rPr>
          <w:color w:val="auto"/>
          <w:sz w:val="20"/>
          <w:szCs w:val="20"/>
        </w:rPr>
        <w:t>Fuente: SUSALUD 2024-2025 | Elaboración propia</w:t>
      </w:r>
    </w:p>
    <w:p w14:paraId="033FEC01" w14:textId="77777777" w:rsidR="00D5236C" w:rsidRDefault="00D5236C">
      <w:pPr>
        <w:spacing w:before="80" w:after="80"/>
      </w:pPr>
    </w:p>
    <w:p w14:paraId="1F14827A" w14:textId="59D0516F" w:rsidR="00A577E2" w:rsidRDefault="00000000" w:rsidP="00D5236C">
      <w:pPr>
        <w:spacing w:before="80" w:after="80"/>
        <w:jc w:val="both"/>
      </w:pPr>
      <w:r>
        <w:lastRenderedPageBreak/>
        <w:t>Puede observarse que Lima Sur es la única zona que combina: (1) el menor número de establecimientos por distrito, (2) alta demanda en los tres tipos de atención, (3) ausencia de competencia clínica privada de calidad, y (4) una población NSE B y C con capacidad de pago y disposición a buscar alternativas privadas. Estas características configuran la mayor brecha de mercado en salud privada dentro de Lima Metropolitana.</w:t>
      </w:r>
    </w:p>
    <w:p w14:paraId="1BB0B785" w14:textId="77777777" w:rsidR="00A577E2" w:rsidRDefault="00A577E2">
      <w:pPr>
        <w:spacing w:before="80" w:after="80"/>
      </w:pPr>
    </w:p>
    <w:p w14:paraId="29296741" w14:textId="346AF02C" w:rsidR="00A577E2" w:rsidRPr="00A577E2" w:rsidRDefault="00000000">
      <w:pPr>
        <w:spacing w:before="180" w:after="60"/>
        <w:rPr>
          <w:b/>
          <w:bCs/>
          <w:color w:val="auto"/>
          <w:sz w:val="22"/>
          <w:szCs w:val="22"/>
        </w:rPr>
      </w:pPr>
      <w:r>
        <w:rPr>
          <w:b/>
          <w:bCs/>
          <w:color w:val="auto"/>
          <w:sz w:val="22"/>
          <w:szCs w:val="22"/>
        </w:rPr>
        <w:t>Tabla 15. Comparación de proyección mostrando indicadores sociales antes y después del proyecto – Región Lima Metropolitana</w:t>
      </w:r>
    </w:p>
    <w:tbl>
      <w:tblPr>
        <w:tblStyle w:val="Tablaconcuadrcula"/>
        <w:tblW w:w="9640" w:type="dxa"/>
        <w:tblLook w:val="0000" w:firstRow="0" w:lastRow="0" w:firstColumn="0" w:lastColumn="0" w:noHBand="0" w:noVBand="0"/>
      </w:tblPr>
      <w:tblGrid>
        <w:gridCol w:w="2884"/>
        <w:gridCol w:w="2266"/>
        <w:gridCol w:w="2266"/>
        <w:gridCol w:w="2224"/>
      </w:tblGrid>
      <w:tr w:rsidR="00401CBF" w14:paraId="49378192" w14:textId="77777777" w:rsidTr="00A577E2">
        <w:trPr>
          <w:trHeight w:val="689"/>
        </w:trPr>
        <w:tc>
          <w:tcPr>
            <w:tcW w:w="2884" w:type="dxa"/>
          </w:tcPr>
          <w:p w14:paraId="14BCEE84" w14:textId="77777777" w:rsidR="00401CBF" w:rsidRPr="00A577E2" w:rsidRDefault="00000000">
            <w:pPr>
              <w:jc w:val="center"/>
              <w:rPr>
                <w:color w:val="auto"/>
              </w:rPr>
            </w:pPr>
            <w:r>
              <w:rPr>
                <w:b/>
                <w:bCs/>
                <w:color w:val="auto"/>
                <w:sz w:val="20"/>
                <w:szCs w:val="20"/>
              </w:rPr>
              <w:t>Indicador</w:t>
            </w:r>
          </w:p>
        </w:tc>
        <w:tc>
          <w:tcPr>
            <w:tcW w:w="2266" w:type="dxa"/>
          </w:tcPr>
          <w:p w14:paraId="2F16FCD2" w14:textId="77777777" w:rsidR="00401CBF" w:rsidRPr="00A577E2" w:rsidRDefault="00000000">
            <w:pPr>
              <w:jc w:val="center"/>
              <w:rPr>
                <w:color w:val="auto"/>
              </w:rPr>
            </w:pPr>
            <w:r>
              <w:rPr>
                <w:b/>
                <w:bCs/>
                <w:color w:val="auto"/>
                <w:sz w:val="20"/>
                <w:szCs w:val="20"/>
              </w:rPr>
              <w:t>Antes del proyecto (último año disponible)</w:t>
            </w:r>
          </w:p>
        </w:tc>
        <w:tc>
          <w:tcPr>
            <w:tcW w:w="2266" w:type="dxa"/>
          </w:tcPr>
          <w:p w14:paraId="1FEDC6FA" w14:textId="77777777" w:rsidR="00401CBF" w:rsidRPr="00A577E2" w:rsidRDefault="00000000">
            <w:pPr>
              <w:jc w:val="center"/>
              <w:rPr>
                <w:color w:val="auto"/>
              </w:rPr>
            </w:pPr>
            <w:r>
              <w:rPr>
                <w:b/>
                <w:bCs/>
                <w:color w:val="auto"/>
                <w:sz w:val="20"/>
                <w:szCs w:val="20"/>
              </w:rPr>
              <w:t>Después del proyecto (proyección estimada)</w:t>
            </w:r>
          </w:p>
        </w:tc>
        <w:tc>
          <w:tcPr>
            <w:tcW w:w="2224" w:type="dxa"/>
          </w:tcPr>
          <w:p w14:paraId="7FF7319E" w14:textId="77777777" w:rsidR="00401CBF" w:rsidRPr="00A577E2" w:rsidRDefault="00000000">
            <w:pPr>
              <w:jc w:val="center"/>
              <w:rPr>
                <w:color w:val="auto"/>
              </w:rPr>
            </w:pPr>
            <w:r>
              <w:rPr>
                <w:b/>
                <w:bCs/>
                <w:color w:val="auto"/>
                <w:sz w:val="20"/>
                <w:szCs w:val="20"/>
              </w:rPr>
              <w:t>Cambio estimado (%)</w:t>
            </w:r>
          </w:p>
        </w:tc>
      </w:tr>
      <w:tr w:rsidR="00401CBF" w14:paraId="7C20AFA7" w14:textId="77777777" w:rsidTr="00A577E2">
        <w:trPr>
          <w:trHeight w:val="712"/>
        </w:trPr>
        <w:tc>
          <w:tcPr>
            <w:tcW w:w="2884" w:type="dxa"/>
          </w:tcPr>
          <w:p w14:paraId="71728B96" w14:textId="77777777" w:rsidR="00401CBF" w:rsidRDefault="00000000">
            <w:r>
              <w:rPr>
                <w:sz w:val="20"/>
                <w:szCs w:val="20"/>
              </w:rPr>
              <w:t>Egresos hospitalarios (hospitalización)</w:t>
            </w:r>
          </w:p>
        </w:tc>
        <w:tc>
          <w:tcPr>
            <w:tcW w:w="2266" w:type="dxa"/>
          </w:tcPr>
          <w:p w14:paraId="5261F99E" w14:textId="77777777" w:rsidR="00401CBF" w:rsidRDefault="00000000">
            <w:r>
              <w:rPr>
                <w:sz w:val="20"/>
                <w:szCs w:val="20"/>
              </w:rPr>
              <w:t>274.677</w:t>
            </w:r>
          </w:p>
        </w:tc>
        <w:tc>
          <w:tcPr>
            <w:tcW w:w="2266" w:type="dxa"/>
          </w:tcPr>
          <w:p w14:paraId="13B2139E" w14:textId="77777777" w:rsidR="00401CBF" w:rsidRDefault="00000000">
            <w:r>
              <w:rPr>
                <w:sz w:val="20"/>
                <w:szCs w:val="20"/>
              </w:rPr>
              <w:t>290.000</w:t>
            </w:r>
          </w:p>
        </w:tc>
        <w:tc>
          <w:tcPr>
            <w:tcW w:w="2224" w:type="dxa"/>
          </w:tcPr>
          <w:p w14:paraId="31A7597C" w14:textId="77777777" w:rsidR="00401CBF" w:rsidRDefault="00000000">
            <w:r>
              <w:rPr>
                <w:sz w:val="20"/>
                <w:szCs w:val="20"/>
              </w:rPr>
              <w:t>+5,6 %</w:t>
            </w:r>
          </w:p>
        </w:tc>
      </w:tr>
      <w:tr w:rsidR="00401CBF" w14:paraId="42FB717E" w14:textId="77777777" w:rsidTr="00A577E2">
        <w:trPr>
          <w:trHeight w:val="344"/>
        </w:trPr>
        <w:tc>
          <w:tcPr>
            <w:tcW w:w="2884" w:type="dxa"/>
          </w:tcPr>
          <w:p w14:paraId="0CFF900F" w14:textId="77777777" w:rsidR="00401CBF" w:rsidRDefault="00000000">
            <w:r>
              <w:rPr>
                <w:sz w:val="20"/>
                <w:szCs w:val="20"/>
              </w:rPr>
              <w:t>Estancias hospitalarias</w:t>
            </w:r>
          </w:p>
        </w:tc>
        <w:tc>
          <w:tcPr>
            <w:tcW w:w="2266" w:type="dxa"/>
          </w:tcPr>
          <w:p w14:paraId="434642A0" w14:textId="77777777" w:rsidR="00401CBF" w:rsidRDefault="00000000">
            <w:r>
              <w:rPr>
                <w:sz w:val="20"/>
                <w:szCs w:val="20"/>
              </w:rPr>
              <w:t>2.080.102</w:t>
            </w:r>
          </w:p>
        </w:tc>
        <w:tc>
          <w:tcPr>
            <w:tcW w:w="2266" w:type="dxa"/>
          </w:tcPr>
          <w:p w14:paraId="7976D049" w14:textId="77777777" w:rsidR="00401CBF" w:rsidRDefault="00000000">
            <w:r>
              <w:rPr>
                <w:sz w:val="20"/>
                <w:szCs w:val="20"/>
              </w:rPr>
              <w:t>2.200.000</w:t>
            </w:r>
          </w:p>
        </w:tc>
        <w:tc>
          <w:tcPr>
            <w:tcW w:w="2224" w:type="dxa"/>
          </w:tcPr>
          <w:p w14:paraId="5E216A64" w14:textId="77777777" w:rsidR="00401CBF" w:rsidRDefault="00000000">
            <w:r>
              <w:rPr>
                <w:sz w:val="20"/>
                <w:szCs w:val="20"/>
              </w:rPr>
              <w:t>+5,8 %</w:t>
            </w:r>
          </w:p>
        </w:tc>
      </w:tr>
      <w:tr w:rsidR="00401CBF" w14:paraId="640A7F30" w14:textId="77777777" w:rsidTr="00A577E2">
        <w:trPr>
          <w:trHeight w:val="344"/>
        </w:trPr>
        <w:tc>
          <w:tcPr>
            <w:tcW w:w="2884" w:type="dxa"/>
          </w:tcPr>
          <w:p w14:paraId="433DCF95" w14:textId="77777777" w:rsidR="00401CBF" w:rsidRDefault="00000000">
            <w:r>
              <w:rPr>
                <w:sz w:val="20"/>
                <w:szCs w:val="20"/>
              </w:rPr>
              <w:t>Atenciones ambulatorias totales</w:t>
            </w:r>
          </w:p>
        </w:tc>
        <w:tc>
          <w:tcPr>
            <w:tcW w:w="2266" w:type="dxa"/>
          </w:tcPr>
          <w:p w14:paraId="355154AE" w14:textId="77777777" w:rsidR="00401CBF" w:rsidRDefault="00000000">
            <w:r>
              <w:rPr>
                <w:sz w:val="20"/>
                <w:szCs w:val="20"/>
              </w:rPr>
              <w:t>25.852.791</w:t>
            </w:r>
          </w:p>
        </w:tc>
        <w:tc>
          <w:tcPr>
            <w:tcW w:w="2266" w:type="dxa"/>
          </w:tcPr>
          <w:p w14:paraId="0C2A70FB" w14:textId="77777777" w:rsidR="00401CBF" w:rsidRDefault="00000000">
            <w:r>
              <w:rPr>
                <w:sz w:val="20"/>
                <w:szCs w:val="20"/>
              </w:rPr>
              <w:t>27.000.000</w:t>
            </w:r>
          </w:p>
        </w:tc>
        <w:tc>
          <w:tcPr>
            <w:tcW w:w="2224" w:type="dxa"/>
          </w:tcPr>
          <w:p w14:paraId="533CF186" w14:textId="77777777" w:rsidR="00401CBF" w:rsidRDefault="00000000">
            <w:r>
              <w:rPr>
                <w:sz w:val="20"/>
                <w:szCs w:val="20"/>
              </w:rPr>
              <w:t>+4,5 %</w:t>
            </w:r>
          </w:p>
        </w:tc>
      </w:tr>
      <w:tr w:rsidR="00401CBF" w14:paraId="463141D9" w14:textId="77777777" w:rsidTr="00A577E2">
        <w:trPr>
          <w:trHeight w:val="689"/>
        </w:trPr>
        <w:tc>
          <w:tcPr>
            <w:tcW w:w="2884" w:type="dxa"/>
          </w:tcPr>
          <w:p w14:paraId="01BE48A8" w14:textId="77777777" w:rsidR="00401CBF" w:rsidRDefault="00000000">
            <w:proofErr w:type="spellStart"/>
            <w:r>
              <w:rPr>
                <w:sz w:val="20"/>
                <w:szCs w:val="20"/>
              </w:rPr>
              <w:t>N°</w:t>
            </w:r>
            <w:proofErr w:type="spellEnd"/>
            <w:r>
              <w:rPr>
                <w:sz w:val="20"/>
                <w:szCs w:val="20"/>
              </w:rPr>
              <w:t xml:space="preserve"> establecimientos de salud (MINSA)</w:t>
            </w:r>
          </w:p>
        </w:tc>
        <w:tc>
          <w:tcPr>
            <w:tcW w:w="2266" w:type="dxa"/>
          </w:tcPr>
          <w:p w14:paraId="7BF5FDF0" w14:textId="77777777" w:rsidR="00401CBF" w:rsidRDefault="00000000">
            <w:r>
              <w:rPr>
                <w:sz w:val="20"/>
                <w:szCs w:val="20"/>
              </w:rPr>
              <w:t>367</w:t>
            </w:r>
          </w:p>
        </w:tc>
        <w:tc>
          <w:tcPr>
            <w:tcW w:w="2266" w:type="dxa"/>
          </w:tcPr>
          <w:p w14:paraId="271BE723" w14:textId="77777777" w:rsidR="00401CBF" w:rsidRDefault="00000000">
            <w:r>
              <w:rPr>
                <w:sz w:val="20"/>
                <w:szCs w:val="20"/>
              </w:rPr>
              <w:t>370</w:t>
            </w:r>
          </w:p>
        </w:tc>
        <w:tc>
          <w:tcPr>
            <w:tcW w:w="2224" w:type="dxa"/>
          </w:tcPr>
          <w:p w14:paraId="747EF95C" w14:textId="77777777" w:rsidR="00401CBF" w:rsidRDefault="00000000">
            <w:r>
              <w:rPr>
                <w:sz w:val="20"/>
                <w:szCs w:val="20"/>
              </w:rPr>
              <w:t>+0,8 %</w:t>
            </w:r>
          </w:p>
        </w:tc>
      </w:tr>
      <w:tr w:rsidR="00401CBF" w14:paraId="6A1F5AD8" w14:textId="77777777" w:rsidTr="00A577E2">
        <w:trPr>
          <w:trHeight w:val="344"/>
        </w:trPr>
        <w:tc>
          <w:tcPr>
            <w:tcW w:w="2884" w:type="dxa"/>
          </w:tcPr>
          <w:p w14:paraId="6AB7EC62" w14:textId="77777777" w:rsidR="00401CBF" w:rsidRDefault="00000000">
            <w:proofErr w:type="spellStart"/>
            <w:r>
              <w:rPr>
                <w:sz w:val="20"/>
                <w:szCs w:val="20"/>
              </w:rPr>
              <w:t>N°</w:t>
            </w:r>
            <w:proofErr w:type="spellEnd"/>
            <w:r>
              <w:rPr>
                <w:sz w:val="20"/>
                <w:szCs w:val="20"/>
              </w:rPr>
              <w:t xml:space="preserve"> establecimientos (EsSalud)</w:t>
            </w:r>
          </w:p>
        </w:tc>
        <w:tc>
          <w:tcPr>
            <w:tcW w:w="2266" w:type="dxa"/>
          </w:tcPr>
          <w:p w14:paraId="2CF4618A" w14:textId="77777777" w:rsidR="00401CBF" w:rsidRDefault="00000000">
            <w:r>
              <w:rPr>
                <w:sz w:val="20"/>
                <w:szCs w:val="20"/>
              </w:rPr>
              <w:t>48</w:t>
            </w:r>
          </w:p>
        </w:tc>
        <w:tc>
          <w:tcPr>
            <w:tcW w:w="2266" w:type="dxa"/>
          </w:tcPr>
          <w:p w14:paraId="364EC13A" w14:textId="77777777" w:rsidR="00401CBF" w:rsidRDefault="00000000">
            <w:r>
              <w:rPr>
                <w:sz w:val="20"/>
                <w:szCs w:val="20"/>
              </w:rPr>
              <w:t>50</w:t>
            </w:r>
          </w:p>
        </w:tc>
        <w:tc>
          <w:tcPr>
            <w:tcW w:w="2224" w:type="dxa"/>
          </w:tcPr>
          <w:p w14:paraId="06579C99" w14:textId="77777777" w:rsidR="00401CBF" w:rsidRDefault="00000000">
            <w:r>
              <w:rPr>
                <w:sz w:val="20"/>
                <w:szCs w:val="20"/>
              </w:rPr>
              <w:t>+4,2 %</w:t>
            </w:r>
          </w:p>
        </w:tc>
      </w:tr>
      <w:tr w:rsidR="00401CBF" w14:paraId="519F66C0" w14:textId="77777777" w:rsidTr="00A577E2">
        <w:trPr>
          <w:trHeight w:val="344"/>
        </w:trPr>
        <w:tc>
          <w:tcPr>
            <w:tcW w:w="2884" w:type="dxa"/>
          </w:tcPr>
          <w:p w14:paraId="4FECF253" w14:textId="77777777" w:rsidR="00401CBF" w:rsidRDefault="00000000">
            <w:r>
              <w:rPr>
                <w:sz w:val="20"/>
                <w:szCs w:val="20"/>
              </w:rPr>
              <w:t>Camas hospitalarias totales</w:t>
            </w:r>
          </w:p>
        </w:tc>
        <w:tc>
          <w:tcPr>
            <w:tcW w:w="2266" w:type="dxa"/>
          </w:tcPr>
          <w:p w14:paraId="50193C88" w14:textId="77777777" w:rsidR="00401CBF" w:rsidRDefault="00000000">
            <w:r>
              <w:rPr>
                <w:sz w:val="20"/>
                <w:szCs w:val="20"/>
              </w:rPr>
              <w:t>(extraer REUNIS)</w:t>
            </w:r>
          </w:p>
        </w:tc>
        <w:tc>
          <w:tcPr>
            <w:tcW w:w="2266" w:type="dxa"/>
          </w:tcPr>
          <w:p w14:paraId="73341A33" w14:textId="77777777" w:rsidR="00401CBF" w:rsidRDefault="00000000">
            <w:r>
              <w:rPr>
                <w:sz w:val="20"/>
                <w:szCs w:val="20"/>
              </w:rPr>
              <w:t>(proyectados)</w:t>
            </w:r>
          </w:p>
        </w:tc>
        <w:tc>
          <w:tcPr>
            <w:tcW w:w="2224" w:type="dxa"/>
          </w:tcPr>
          <w:p w14:paraId="30DE0CD7" w14:textId="77777777" w:rsidR="00401CBF" w:rsidRDefault="00000000">
            <w:r>
              <w:rPr>
                <w:sz w:val="20"/>
                <w:szCs w:val="20"/>
              </w:rPr>
              <w:t>—</w:t>
            </w:r>
          </w:p>
        </w:tc>
      </w:tr>
      <w:tr w:rsidR="00401CBF" w14:paraId="771BC8EA" w14:textId="77777777" w:rsidTr="00A577E2">
        <w:trPr>
          <w:trHeight w:val="689"/>
        </w:trPr>
        <w:tc>
          <w:tcPr>
            <w:tcW w:w="2884" w:type="dxa"/>
          </w:tcPr>
          <w:p w14:paraId="6B35BB00" w14:textId="77777777" w:rsidR="00401CBF" w:rsidRDefault="00000000">
            <w:r>
              <w:rPr>
                <w:sz w:val="20"/>
                <w:szCs w:val="20"/>
              </w:rPr>
              <w:t>Camas UCI (adulto y pediátrica)</w:t>
            </w:r>
          </w:p>
        </w:tc>
        <w:tc>
          <w:tcPr>
            <w:tcW w:w="2266" w:type="dxa"/>
          </w:tcPr>
          <w:p w14:paraId="0753D462" w14:textId="77777777" w:rsidR="00401CBF" w:rsidRDefault="00000000">
            <w:r>
              <w:rPr>
                <w:sz w:val="20"/>
                <w:szCs w:val="20"/>
              </w:rPr>
              <w:t>(extraer REUNIS)</w:t>
            </w:r>
          </w:p>
        </w:tc>
        <w:tc>
          <w:tcPr>
            <w:tcW w:w="2266" w:type="dxa"/>
          </w:tcPr>
          <w:p w14:paraId="36075DF0" w14:textId="77777777" w:rsidR="00401CBF" w:rsidRDefault="00000000">
            <w:r>
              <w:rPr>
                <w:sz w:val="20"/>
                <w:szCs w:val="20"/>
              </w:rPr>
              <w:t>(proyectados)</w:t>
            </w:r>
          </w:p>
        </w:tc>
        <w:tc>
          <w:tcPr>
            <w:tcW w:w="2224" w:type="dxa"/>
          </w:tcPr>
          <w:p w14:paraId="53AB8BB7" w14:textId="77777777" w:rsidR="00401CBF" w:rsidRDefault="00000000">
            <w:r>
              <w:rPr>
                <w:sz w:val="20"/>
                <w:szCs w:val="20"/>
              </w:rPr>
              <w:t>—</w:t>
            </w:r>
          </w:p>
        </w:tc>
      </w:tr>
      <w:tr w:rsidR="00401CBF" w14:paraId="7EC16FDF" w14:textId="77777777" w:rsidTr="00A577E2">
        <w:trPr>
          <w:trHeight w:val="689"/>
        </w:trPr>
        <w:tc>
          <w:tcPr>
            <w:tcW w:w="2884" w:type="dxa"/>
          </w:tcPr>
          <w:p w14:paraId="7FF7A640" w14:textId="77777777" w:rsidR="00401CBF" w:rsidRDefault="00000000">
            <w:r>
              <w:rPr>
                <w:sz w:val="20"/>
                <w:szCs w:val="20"/>
              </w:rPr>
              <w:t xml:space="preserve">% </w:t>
            </w:r>
            <w:proofErr w:type="spellStart"/>
            <w:r>
              <w:rPr>
                <w:sz w:val="20"/>
                <w:szCs w:val="20"/>
              </w:rPr>
              <w:t>pob</w:t>
            </w:r>
            <w:proofErr w:type="spellEnd"/>
            <w:r>
              <w:rPr>
                <w:sz w:val="20"/>
                <w:szCs w:val="20"/>
              </w:rPr>
              <w:t>. con acceso &lt;30 min a salud</w:t>
            </w:r>
          </w:p>
        </w:tc>
        <w:tc>
          <w:tcPr>
            <w:tcW w:w="2266" w:type="dxa"/>
          </w:tcPr>
          <w:p w14:paraId="5AB1DF28" w14:textId="77777777" w:rsidR="00401CBF" w:rsidRDefault="00000000">
            <w:r>
              <w:rPr>
                <w:sz w:val="20"/>
                <w:szCs w:val="20"/>
              </w:rPr>
              <w:t>~15 % Lima Sur</w:t>
            </w:r>
          </w:p>
        </w:tc>
        <w:tc>
          <w:tcPr>
            <w:tcW w:w="2266" w:type="dxa"/>
          </w:tcPr>
          <w:p w14:paraId="74CAEFBF" w14:textId="77777777" w:rsidR="00401CBF" w:rsidRDefault="00000000">
            <w:r>
              <w:rPr>
                <w:sz w:val="20"/>
                <w:szCs w:val="20"/>
              </w:rPr>
              <w:t xml:space="preserve">+3–5 </w:t>
            </w:r>
            <w:proofErr w:type="spellStart"/>
            <w:r>
              <w:rPr>
                <w:sz w:val="20"/>
                <w:szCs w:val="20"/>
              </w:rPr>
              <w:t>pp</w:t>
            </w:r>
            <w:proofErr w:type="spellEnd"/>
            <w:r>
              <w:rPr>
                <w:sz w:val="20"/>
                <w:szCs w:val="20"/>
              </w:rPr>
              <w:t xml:space="preserve"> (estimado)</w:t>
            </w:r>
          </w:p>
        </w:tc>
        <w:tc>
          <w:tcPr>
            <w:tcW w:w="2224" w:type="dxa"/>
          </w:tcPr>
          <w:p w14:paraId="285C7A02" w14:textId="77777777" w:rsidR="00401CBF" w:rsidRDefault="00000000">
            <w:r>
              <w:rPr>
                <w:sz w:val="20"/>
                <w:szCs w:val="20"/>
              </w:rPr>
              <w:t xml:space="preserve">+3–5 </w:t>
            </w:r>
            <w:proofErr w:type="spellStart"/>
            <w:r>
              <w:rPr>
                <w:sz w:val="20"/>
                <w:szCs w:val="20"/>
              </w:rPr>
              <w:t>pp</w:t>
            </w:r>
            <w:proofErr w:type="spellEnd"/>
          </w:p>
        </w:tc>
      </w:tr>
    </w:tbl>
    <w:p w14:paraId="5DEDB359" w14:textId="77777777" w:rsidR="00401CBF" w:rsidRPr="00A577E2" w:rsidRDefault="00000000">
      <w:pPr>
        <w:spacing w:before="40" w:after="160"/>
        <w:rPr>
          <w:color w:val="auto"/>
        </w:rPr>
      </w:pPr>
      <w:r>
        <w:rPr>
          <w:color w:val="auto"/>
          <w:sz w:val="20"/>
          <w:szCs w:val="20"/>
        </w:rPr>
        <w:t>Fuente: Elaboración propia</w:t>
      </w:r>
    </w:p>
    <w:p w14:paraId="0306488F" w14:textId="77777777" w:rsidR="00401CBF" w:rsidRDefault="00000000">
      <w:r>
        <w:br w:type="page"/>
      </w:r>
    </w:p>
    <w:p w14:paraId="231A46A8" w14:textId="77777777" w:rsidR="00401CBF" w:rsidRPr="00A577E2" w:rsidRDefault="00000000">
      <w:pPr>
        <w:pStyle w:val="Ttulo1"/>
        <w:rPr>
          <w:color w:val="auto"/>
        </w:rPr>
      </w:pPr>
      <w:r>
        <w:rPr>
          <w:color w:val="auto"/>
        </w:rPr>
        <w:lastRenderedPageBreak/>
        <w:t>RESULTADOS</w:t>
      </w:r>
    </w:p>
    <w:p w14:paraId="4215510F" w14:textId="77777777" w:rsidR="00401CBF" w:rsidRDefault="00000000">
      <w:pPr>
        <w:spacing w:before="80" w:after="80"/>
        <w:jc w:val="both"/>
      </w:pPr>
      <w:r>
        <w:t>La apertura de una nueva sede clínica en Lima Metropolitana implica una evaluación de ingresos proyectados y costos asociados. Para este cálculo se han considerado los servicios médicos estimados en el primer año de operaciones, con base en los datos de demanda de salud en la capital y en experiencias de gestión hospitalaria en el sector privado peruano (Ministerio de Salud, 2025; SUSALUD, 2023).</w:t>
      </w:r>
    </w:p>
    <w:p w14:paraId="46D37581" w14:textId="77777777" w:rsidR="00401CBF" w:rsidRDefault="00401CBF">
      <w:pPr>
        <w:spacing w:before="80" w:after="80"/>
      </w:pPr>
    </w:p>
    <w:p w14:paraId="11A39E42" w14:textId="4CFB13EE" w:rsidR="00A577E2" w:rsidRPr="00A577E2" w:rsidRDefault="00000000">
      <w:pPr>
        <w:spacing w:before="180" w:after="60"/>
        <w:rPr>
          <w:b/>
          <w:bCs/>
          <w:color w:val="auto"/>
          <w:sz w:val="22"/>
          <w:szCs w:val="22"/>
        </w:rPr>
      </w:pPr>
      <w:r>
        <w:rPr>
          <w:b/>
          <w:bCs/>
          <w:color w:val="auto"/>
          <w:sz w:val="22"/>
          <w:szCs w:val="22"/>
        </w:rPr>
        <w:t>Tabla 16. Balanza de pagos proyectada</w:t>
      </w:r>
    </w:p>
    <w:tbl>
      <w:tblPr>
        <w:tblStyle w:val="Tablaconcuadrcula"/>
        <w:tblW w:w="9360" w:type="dxa"/>
        <w:tblLook w:val="0000" w:firstRow="0" w:lastRow="0" w:firstColumn="0" w:lastColumn="0" w:noHBand="0" w:noVBand="0"/>
      </w:tblPr>
      <w:tblGrid>
        <w:gridCol w:w="5400"/>
        <w:gridCol w:w="3960"/>
      </w:tblGrid>
      <w:tr w:rsidR="00401CBF" w14:paraId="1F904476" w14:textId="77777777" w:rsidTr="00A577E2">
        <w:tc>
          <w:tcPr>
            <w:tcW w:w="5400" w:type="dxa"/>
          </w:tcPr>
          <w:p w14:paraId="41A6F778" w14:textId="77777777" w:rsidR="00401CBF" w:rsidRPr="00A577E2" w:rsidRDefault="00000000">
            <w:pPr>
              <w:jc w:val="center"/>
              <w:rPr>
                <w:color w:val="auto"/>
              </w:rPr>
            </w:pPr>
            <w:r>
              <w:rPr>
                <w:b/>
                <w:bCs/>
                <w:color w:val="auto"/>
                <w:sz w:val="20"/>
                <w:szCs w:val="20"/>
              </w:rPr>
              <w:t>Concepto</w:t>
            </w:r>
          </w:p>
        </w:tc>
        <w:tc>
          <w:tcPr>
            <w:tcW w:w="3960" w:type="dxa"/>
          </w:tcPr>
          <w:p w14:paraId="3D707DA0" w14:textId="77777777" w:rsidR="00401CBF" w:rsidRPr="00A577E2" w:rsidRDefault="00000000">
            <w:pPr>
              <w:jc w:val="center"/>
              <w:rPr>
                <w:color w:val="auto"/>
              </w:rPr>
            </w:pPr>
            <w:r>
              <w:rPr>
                <w:b/>
                <w:bCs/>
                <w:color w:val="auto"/>
                <w:sz w:val="20"/>
                <w:szCs w:val="20"/>
              </w:rPr>
              <w:t>Monto estimado (S/)</w:t>
            </w:r>
          </w:p>
        </w:tc>
      </w:tr>
      <w:tr w:rsidR="00401CBF" w14:paraId="4103B8C7" w14:textId="77777777" w:rsidTr="00A577E2">
        <w:tc>
          <w:tcPr>
            <w:tcW w:w="5400" w:type="dxa"/>
          </w:tcPr>
          <w:p w14:paraId="7C9F1477" w14:textId="77777777" w:rsidR="00401CBF" w:rsidRDefault="00000000">
            <w:r>
              <w:rPr>
                <w:sz w:val="20"/>
                <w:szCs w:val="20"/>
              </w:rPr>
              <w:t>Ingresos</w:t>
            </w:r>
          </w:p>
        </w:tc>
        <w:tc>
          <w:tcPr>
            <w:tcW w:w="3960" w:type="dxa"/>
          </w:tcPr>
          <w:p w14:paraId="7DE122DF" w14:textId="17799F9D" w:rsidR="00401CBF" w:rsidRDefault="00D5236C">
            <w:r>
              <w:t>--</w:t>
            </w:r>
          </w:p>
        </w:tc>
      </w:tr>
      <w:tr w:rsidR="00401CBF" w14:paraId="787275E7" w14:textId="77777777" w:rsidTr="00A577E2">
        <w:tc>
          <w:tcPr>
            <w:tcW w:w="5400" w:type="dxa"/>
          </w:tcPr>
          <w:p w14:paraId="46D47632" w14:textId="77777777" w:rsidR="00401CBF" w:rsidRDefault="00000000">
            <w:r>
              <w:rPr>
                <w:sz w:val="20"/>
                <w:szCs w:val="20"/>
              </w:rPr>
              <w:t>Hospitalizaciones (240 × S/ 4.000)</w:t>
            </w:r>
          </w:p>
        </w:tc>
        <w:tc>
          <w:tcPr>
            <w:tcW w:w="3960" w:type="dxa"/>
          </w:tcPr>
          <w:p w14:paraId="5FC73614" w14:textId="77777777" w:rsidR="00401CBF" w:rsidRDefault="00000000">
            <w:r>
              <w:rPr>
                <w:sz w:val="20"/>
                <w:szCs w:val="20"/>
              </w:rPr>
              <w:t>960.000</w:t>
            </w:r>
          </w:p>
        </w:tc>
      </w:tr>
      <w:tr w:rsidR="00401CBF" w14:paraId="57F863A0" w14:textId="77777777" w:rsidTr="00A577E2">
        <w:tc>
          <w:tcPr>
            <w:tcW w:w="5400" w:type="dxa"/>
          </w:tcPr>
          <w:p w14:paraId="5A221A8C" w14:textId="77777777" w:rsidR="00401CBF" w:rsidRDefault="00000000">
            <w:r>
              <w:rPr>
                <w:sz w:val="20"/>
                <w:szCs w:val="20"/>
              </w:rPr>
              <w:t>Consultas ambulatorias (10.950 × S/ 150)</w:t>
            </w:r>
          </w:p>
        </w:tc>
        <w:tc>
          <w:tcPr>
            <w:tcW w:w="3960" w:type="dxa"/>
          </w:tcPr>
          <w:p w14:paraId="696161F8" w14:textId="77777777" w:rsidR="00401CBF" w:rsidRDefault="00000000">
            <w:r>
              <w:rPr>
                <w:sz w:val="20"/>
                <w:szCs w:val="20"/>
              </w:rPr>
              <w:t>1.642.500</w:t>
            </w:r>
          </w:p>
        </w:tc>
      </w:tr>
      <w:tr w:rsidR="00401CBF" w14:paraId="30C34626" w14:textId="77777777" w:rsidTr="00A577E2">
        <w:tc>
          <w:tcPr>
            <w:tcW w:w="5400" w:type="dxa"/>
          </w:tcPr>
          <w:p w14:paraId="6F12C69E" w14:textId="77777777" w:rsidR="00401CBF" w:rsidRDefault="00000000">
            <w:r>
              <w:rPr>
                <w:sz w:val="20"/>
                <w:szCs w:val="20"/>
              </w:rPr>
              <w:t>Emergencias (1.095 × S/ 300)</w:t>
            </w:r>
          </w:p>
        </w:tc>
        <w:tc>
          <w:tcPr>
            <w:tcW w:w="3960" w:type="dxa"/>
          </w:tcPr>
          <w:p w14:paraId="3E5A7EE7" w14:textId="77777777" w:rsidR="00401CBF" w:rsidRDefault="00000000">
            <w:r>
              <w:rPr>
                <w:sz w:val="20"/>
                <w:szCs w:val="20"/>
              </w:rPr>
              <w:t>328.500</w:t>
            </w:r>
          </w:p>
        </w:tc>
      </w:tr>
      <w:tr w:rsidR="00401CBF" w14:paraId="42861719" w14:textId="77777777" w:rsidTr="00A577E2">
        <w:tc>
          <w:tcPr>
            <w:tcW w:w="5400" w:type="dxa"/>
          </w:tcPr>
          <w:p w14:paraId="4E66FEAA" w14:textId="77777777" w:rsidR="00401CBF" w:rsidRDefault="00000000">
            <w:r>
              <w:rPr>
                <w:b/>
                <w:bCs/>
                <w:sz w:val="20"/>
                <w:szCs w:val="20"/>
              </w:rPr>
              <w:t>Total ingresos</w:t>
            </w:r>
          </w:p>
        </w:tc>
        <w:tc>
          <w:tcPr>
            <w:tcW w:w="3960" w:type="dxa"/>
          </w:tcPr>
          <w:p w14:paraId="604497F2" w14:textId="77777777" w:rsidR="00401CBF" w:rsidRDefault="00000000">
            <w:r>
              <w:rPr>
                <w:b/>
                <w:bCs/>
                <w:sz w:val="20"/>
                <w:szCs w:val="20"/>
              </w:rPr>
              <w:t>2.931.000</w:t>
            </w:r>
          </w:p>
        </w:tc>
      </w:tr>
      <w:tr w:rsidR="00401CBF" w14:paraId="17EFC17E" w14:textId="77777777" w:rsidTr="00A577E2">
        <w:tc>
          <w:tcPr>
            <w:tcW w:w="5400" w:type="dxa"/>
          </w:tcPr>
          <w:p w14:paraId="2D310169" w14:textId="77777777" w:rsidR="00401CBF" w:rsidRDefault="00000000">
            <w:r>
              <w:rPr>
                <w:sz w:val="20"/>
                <w:szCs w:val="20"/>
              </w:rPr>
              <w:t>Egresos</w:t>
            </w:r>
          </w:p>
        </w:tc>
        <w:tc>
          <w:tcPr>
            <w:tcW w:w="3960" w:type="dxa"/>
          </w:tcPr>
          <w:p w14:paraId="4C0FDF21" w14:textId="34D718F5" w:rsidR="00401CBF" w:rsidRDefault="00D5236C">
            <w:r>
              <w:t>--</w:t>
            </w:r>
          </w:p>
        </w:tc>
      </w:tr>
      <w:tr w:rsidR="00401CBF" w14:paraId="451E21A6" w14:textId="77777777" w:rsidTr="00A577E2">
        <w:tc>
          <w:tcPr>
            <w:tcW w:w="5400" w:type="dxa"/>
          </w:tcPr>
          <w:p w14:paraId="63DEC3B5" w14:textId="77777777" w:rsidR="00401CBF" w:rsidRDefault="00000000">
            <w:r>
              <w:rPr>
                <w:sz w:val="20"/>
                <w:szCs w:val="20"/>
              </w:rPr>
              <w:t>Personal médico y administrativo</w:t>
            </w:r>
          </w:p>
        </w:tc>
        <w:tc>
          <w:tcPr>
            <w:tcW w:w="3960" w:type="dxa"/>
          </w:tcPr>
          <w:p w14:paraId="7406D4C9" w14:textId="77777777" w:rsidR="00401CBF" w:rsidRDefault="00000000">
            <w:r>
              <w:rPr>
                <w:sz w:val="20"/>
                <w:szCs w:val="20"/>
              </w:rPr>
              <w:t>1.250.000</w:t>
            </w:r>
          </w:p>
        </w:tc>
      </w:tr>
      <w:tr w:rsidR="00401CBF" w14:paraId="068DB33E" w14:textId="77777777" w:rsidTr="00A577E2">
        <w:tc>
          <w:tcPr>
            <w:tcW w:w="5400" w:type="dxa"/>
          </w:tcPr>
          <w:p w14:paraId="2FFDB63F" w14:textId="77777777" w:rsidR="00401CBF" w:rsidRDefault="00000000">
            <w:r>
              <w:rPr>
                <w:sz w:val="20"/>
                <w:szCs w:val="20"/>
              </w:rPr>
              <w:t>Insumos y medicamentos</w:t>
            </w:r>
          </w:p>
        </w:tc>
        <w:tc>
          <w:tcPr>
            <w:tcW w:w="3960" w:type="dxa"/>
          </w:tcPr>
          <w:p w14:paraId="334559AB" w14:textId="77777777" w:rsidR="00401CBF" w:rsidRDefault="00000000">
            <w:r>
              <w:rPr>
                <w:sz w:val="20"/>
                <w:szCs w:val="20"/>
              </w:rPr>
              <w:t>500.000</w:t>
            </w:r>
          </w:p>
        </w:tc>
      </w:tr>
      <w:tr w:rsidR="00401CBF" w14:paraId="19188B62" w14:textId="77777777" w:rsidTr="00A577E2">
        <w:tc>
          <w:tcPr>
            <w:tcW w:w="5400" w:type="dxa"/>
          </w:tcPr>
          <w:p w14:paraId="0521F4E5" w14:textId="77777777" w:rsidR="00401CBF" w:rsidRDefault="00000000">
            <w:r>
              <w:rPr>
                <w:sz w:val="20"/>
                <w:szCs w:val="20"/>
              </w:rPr>
              <w:t>Servicios y mantenimiento</w:t>
            </w:r>
          </w:p>
        </w:tc>
        <w:tc>
          <w:tcPr>
            <w:tcW w:w="3960" w:type="dxa"/>
          </w:tcPr>
          <w:p w14:paraId="02BC9E7B" w14:textId="77777777" w:rsidR="00401CBF" w:rsidRDefault="00000000">
            <w:r>
              <w:rPr>
                <w:sz w:val="20"/>
                <w:szCs w:val="20"/>
              </w:rPr>
              <w:t>300.000</w:t>
            </w:r>
          </w:p>
        </w:tc>
      </w:tr>
      <w:tr w:rsidR="00401CBF" w14:paraId="3516DD6B" w14:textId="77777777" w:rsidTr="00A577E2">
        <w:tc>
          <w:tcPr>
            <w:tcW w:w="5400" w:type="dxa"/>
          </w:tcPr>
          <w:p w14:paraId="5DA7F902" w14:textId="77777777" w:rsidR="00401CBF" w:rsidRDefault="00000000">
            <w:r>
              <w:rPr>
                <w:sz w:val="20"/>
                <w:szCs w:val="20"/>
              </w:rPr>
              <w:t>Costos financieros y licencias</w:t>
            </w:r>
          </w:p>
        </w:tc>
        <w:tc>
          <w:tcPr>
            <w:tcW w:w="3960" w:type="dxa"/>
          </w:tcPr>
          <w:p w14:paraId="10089A5F" w14:textId="77777777" w:rsidR="00401CBF" w:rsidRDefault="00000000">
            <w:r>
              <w:rPr>
                <w:sz w:val="20"/>
                <w:szCs w:val="20"/>
              </w:rPr>
              <w:t>1.000.000</w:t>
            </w:r>
          </w:p>
        </w:tc>
      </w:tr>
      <w:tr w:rsidR="00401CBF" w14:paraId="1685312D" w14:textId="77777777" w:rsidTr="00A577E2">
        <w:tc>
          <w:tcPr>
            <w:tcW w:w="5400" w:type="dxa"/>
          </w:tcPr>
          <w:p w14:paraId="49392078" w14:textId="77777777" w:rsidR="00401CBF" w:rsidRDefault="00000000">
            <w:r>
              <w:rPr>
                <w:b/>
                <w:bCs/>
                <w:sz w:val="20"/>
                <w:szCs w:val="20"/>
              </w:rPr>
              <w:t>Total egresos</w:t>
            </w:r>
          </w:p>
        </w:tc>
        <w:tc>
          <w:tcPr>
            <w:tcW w:w="3960" w:type="dxa"/>
          </w:tcPr>
          <w:p w14:paraId="2F9F8A30" w14:textId="77777777" w:rsidR="00401CBF" w:rsidRDefault="00000000">
            <w:r>
              <w:rPr>
                <w:b/>
                <w:bCs/>
                <w:sz w:val="20"/>
                <w:szCs w:val="20"/>
              </w:rPr>
              <w:t>3.050.000</w:t>
            </w:r>
          </w:p>
        </w:tc>
      </w:tr>
      <w:tr w:rsidR="00401CBF" w14:paraId="232BE088" w14:textId="77777777" w:rsidTr="00A577E2">
        <w:tc>
          <w:tcPr>
            <w:tcW w:w="5400" w:type="dxa"/>
          </w:tcPr>
          <w:p w14:paraId="0EBC47BE" w14:textId="77777777" w:rsidR="00401CBF" w:rsidRDefault="00000000">
            <w:r>
              <w:rPr>
                <w:b/>
                <w:bCs/>
                <w:sz w:val="20"/>
                <w:szCs w:val="20"/>
              </w:rPr>
              <w:t>Resultado neto (año 1)</w:t>
            </w:r>
          </w:p>
        </w:tc>
        <w:tc>
          <w:tcPr>
            <w:tcW w:w="3960" w:type="dxa"/>
          </w:tcPr>
          <w:p w14:paraId="681906EF" w14:textId="77777777" w:rsidR="00401CBF" w:rsidRDefault="00000000">
            <w:r>
              <w:rPr>
                <w:b/>
                <w:bCs/>
                <w:sz w:val="20"/>
                <w:szCs w:val="20"/>
              </w:rPr>
              <w:t>–119.000</w:t>
            </w:r>
          </w:p>
        </w:tc>
      </w:tr>
    </w:tbl>
    <w:p w14:paraId="655195D9" w14:textId="77777777" w:rsidR="00401CBF" w:rsidRPr="00A577E2" w:rsidRDefault="00000000">
      <w:pPr>
        <w:spacing w:before="40" w:after="160"/>
        <w:rPr>
          <w:color w:val="auto"/>
        </w:rPr>
      </w:pPr>
      <w:r>
        <w:rPr>
          <w:color w:val="auto"/>
          <w:sz w:val="20"/>
          <w:szCs w:val="20"/>
        </w:rPr>
        <w:t>Fuente: Elaboración propia</w:t>
      </w:r>
    </w:p>
    <w:p w14:paraId="05EE9AE0" w14:textId="77777777" w:rsidR="00401CBF" w:rsidRDefault="00000000">
      <w:pPr>
        <w:spacing w:before="80" w:after="80"/>
        <w:jc w:val="both"/>
      </w:pPr>
      <w:r>
        <w:t>En el primer año es probable que el proyecto presente un déficit operativo leve (–S/ 119 mil), dado el peso de la inversión inicial y los costos de instalación. Sin embargo, a partir del segundo año se proyecta equilibrio y rentabilidad. Los datos de SUSALUD 2024–2025 confirman que la tasa de ocupación de camas en Lima Sur es del 66,9 % (zona media, por debajo del umbral crítico del 80 %), lo que no indica baja demanda sino escasez de oferta hospitalaria privada formalizada: la mayoría de distritos de Lima Sur no cuentan con camas privadas de referencia, obligando a los pacientes a trasladarse a Lima Centro. Esta dinámica, combinada con la ausencia de clínicas privadas de calidad en la zona, refuerza la proyección favorable para la nueva sede. Cabe notar que Callao presenta la mayor saturación de camas (80,5 %, zona roja crítica), seguido por Lima Centro (72,3 %) y Lima Este (71,4 %), lo que confirma que Lima Sur ofrece el mayor margen de crecimiento para una nueva oferta privada, siendo Callao la segunda zona estratégica de expansión a mediano plazo.</w:t>
      </w:r>
    </w:p>
    <w:p w14:paraId="721D435D" w14:textId="77777777" w:rsidR="00A577E2" w:rsidRDefault="00A577E2">
      <w:pPr>
        <w:spacing w:before="80" w:after="80"/>
      </w:pPr>
    </w:p>
    <w:p w14:paraId="0D84ED3C" w14:textId="77777777" w:rsidR="00401CBF" w:rsidRPr="00A577E2" w:rsidRDefault="00000000">
      <w:pPr>
        <w:spacing w:before="180" w:after="60"/>
        <w:rPr>
          <w:color w:val="auto"/>
        </w:rPr>
      </w:pPr>
      <w:r>
        <w:rPr>
          <w:b/>
          <w:bCs/>
          <w:color w:val="auto"/>
          <w:sz w:val="22"/>
          <w:szCs w:val="22"/>
        </w:rPr>
        <w:t>Tabla 17. Distritos más beneficiados</w:t>
      </w:r>
    </w:p>
    <w:tbl>
      <w:tblPr>
        <w:tblStyle w:val="Tablaconcuadrcula"/>
        <w:tblW w:w="9360" w:type="dxa"/>
        <w:tblLook w:val="0000" w:firstRow="0" w:lastRow="0" w:firstColumn="0" w:lastColumn="0" w:noHBand="0" w:noVBand="0"/>
      </w:tblPr>
      <w:tblGrid>
        <w:gridCol w:w="2200"/>
        <w:gridCol w:w="1500"/>
        <w:gridCol w:w="2900"/>
        <w:gridCol w:w="2760"/>
      </w:tblGrid>
      <w:tr w:rsidR="00401CBF" w14:paraId="4120ED9A" w14:textId="77777777" w:rsidTr="00A577E2">
        <w:tc>
          <w:tcPr>
            <w:tcW w:w="2200" w:type="dxa"/>
          </w:tcPr>
          <w:p w14:paraId="3F8DD390" w14:textId="77777777" w:rsidR="00401CBF" w:rsidRPr="00A577E2" w:rsidRDefault="00000000">
            <w:pPr>
              <w:jc w:val="center"/>
              <w:rPr>
                <w:color w:val="auto"/>
              </w:rPr>
            </w:pPr>
            <w:r>
              <w:rPr>
                <w:b/>
                <w:bCs/>
                <w:color w:val="auto"/>
                <w:sz w:val="20"/>
                <w:szCs w:val="20"/>
              </w:rPr>
              <w:t>Distrito</w:t>
            </w:r>
          </w:p>
        </w:tc>
        <w:tc>
          <w:tcPr>
            <w:tcW w:w="1500" w:type="dxa"/>
          </w:tcPr>
          <w:p w14:paraId="3EFA2111" w14:textId="77777777" w:rsidR="00401CBF" w:rsidRPr="00A577E2" w:rsidRDefault="00000000">
            <w:pPr>
              <w:jc w:val="center"/>
              <w:rPr>
                <w:color w:val="auto"/>
              </w:rPr>
            </w:pPr>
            <w:r>
              <w:rPr>
                <w:b/>
                <w:bCs/>
                <w:color w:val="auto"/>
                <w:sz w:val="20"/>
                <w:szCs w:val="20"/>
              </w:rPr>
              <w:t>Población 2025</w:t>
            </w:r>
          </w:p>
        </w:tc>
        <w:tc>
          <w:tcPr>
            <w:tcW w:w="2900" w:type="dxa"/>
          </w:tcPr>
          <w:p w14:paraId="1CD35648" w14:textId="77777777" w:rsidR="00401CBF" w:rsidRPr="00A577E2" w:rsidRDefault="00000000">
            <w:pPr>
              <w:jc w:val="center"/>
              <w:rPr>
                <w:color w:val="auto"/>
              </w:rPr>
            </w:pPr>
            <w:r>
              <w:rPr>
                <w:b/>
                <w:bCs/>
                <w:color w:val="auto"/>
                <w:sz w:val="20"/>
                <w:szCs w:val="20"/>
              </w:rPr>
              <w:t>Necesidades principales</w:t>
            </w:r>
          </w:p>
        </w:tc>
        <w:tc>
          <w:tcPr>
            <w:tcW w:w="2760" w:type="dxa"/>
          </w:tcPr>
          <w:p w14:paraId="72A1B81C" w14:textId="77777777" w:rsidR="00401CBF" w:rsidRPr="00A577E2" w:rsidRDefault="00000000">
            <w:pPr>
              <w:jc w:val="center"/>
              <w:rPr>
                <w:color w:val="auto"/>
              </w:rPr>
            </w:pPr>
            <w:r>
              <w:rPr>
                <w:b/>
                <w:bCs/>
                <w:color w:val="auto"/>
                <w:sz w:val="20"/>
                <w:szCs w:val="20"/>
              </w:rPr>
              <w:t>Impacto esperado</w:t>
            </w:r>
          </w:p>
        </w:tc>
      </w:tr>
      <w:tr w:rsidR="00401CBF" w14:paraId="470D8B2D" w14:textId="77777777" w:rsidTr="00A577E2">
        <w:tc>
          <w:tcPr>
            <w:tcW w:w="2200" w:type="dxa"/>
          </w:tcPr>
          <w:p w14:paraId="27480849" w14:textId="77777777" w:rsidR="00401CBF" w:rsidRDefault="00000000">
            <w:r>
              <w:rPr>
                <w:sz w:val="20"/>
                <w:szCs w:val="20"/>
              </w:rPr>
              <w:t>Villa El Salvador</w:t>
            </w:r>
          </w:p>
        </w:tc>
        <w:tc>
          <w:tcPr>
            <w:tcW w:w="1500" w:type="dxa"/>
          </w:tcPr>
          <w:p w14:paraId="11729C1C" w14:textId="77777777" w:rsidR="00401CBF" w:rsidRDefault="00000000">
            <w:r>
              <w:rPr>
                <w:sz w:val="20"/>
                <w:szCs w:val="20"/>
              </w:rPr>
              <w:t>~510.000</w:t>
            </w:r>
          </w:p>
        </w:tc>
        <w:tc>
          <w:tcPr>
            <w:tcW w:w="2900" w:type="dxa"/>
          </w:tcPr>
          <w:p w14:paraId="74DB8B80" w14:textId="77777777" w:rsidR="00401CBF" w:rsidRDefault="00000000">
            <w:r>
              <w:rPr>
                <w:sz w:val="20"/>
                <w:szCs w:val="20"/>
              </w:rPr>
              <w:t xml:space="preserve">928.433 atenciones ambulatorias; 51.399 ingresos </w:t>
            </w:r>
            <w:proofErr w:type="spellStart"/>
            <w:r>
              <w:rPr>
                <w:sz w:val="20"/>
                <w:szCs w:val="20"/>
              </w:rPr>
              <w:t>hosp</w:t>
            </w:r>
            <w:proofErr w:type="spellEnd"/>
            <w:r>
              <w:rPr>
                <w:sz w:val="20"/>
                <w:szCs w:val="20"/>
              </w:rPr>
              <w:t>. (1° Lima Sur); tasa ocupación camas 77,1 %; escasa oferta privada</w:t>
            </w:r>
          </w:p>
        </w:tc>
        <w:tc>
          <w:tcPr>
            <w:tcW w:w="2760" w:type="dxa"/>
          </w:tcPr>
          <w:p w14:paraId="2583A995" w14:textId="77777777" w:rsidR="00401CBF" w:rsidRDefault="00000000">
            <w:r>
              <w:rPr>
                <w:sz w:val="20"/>
                <w:szCs w:val="20"/>
              </w:rPr>
              <w:t>Mayor reducción en tiempos de espera y derivaciones</w:t>
            </w:r>
          </w:p>
        </w:tc>
      </w:tr>
      <w:tr w:rsidR="00401CBF" w14:paraId="7E266037" w14:textId="77777777" w:rsidTr="00A577E2">
        <w:tc>
          <w:tcPr>
            <w:tcW w:w="2200" w:type="dxa"/>
          </w:tcPr>
          <w:p w14:paraId="6DA11337" w14:textId="77777777" w:rsidR="00401CBF" w:rsidRDefault="00000000">
            <w:r>
              <w:rPr>
                <w:sz w:val="20"/>
                <w:szCs w:val="20"/>
              </w:rPr>
              <w:t>San Juan de Miraflores</w:t>
            </w:r>
          </w:p>
        </w:tc>
        <w:tc>
          <w:tcPr>
            <w:tcW w:w="1500" w:type="dxa"/>
          </w:tcPr>
          <w:p w14:paraId="576B04F6" w14:textId="77777777" w:rsidR="00401CBF" w:rsidRDefault="00000000">
            <w:r>
              <w:rPr>
                <w:sz w:val="20"/>
                <w:szCs w:val="20"/>
              </w:rPr>
              <w:t>~420.000</w:t>
            </w:r>
          </w:p>
        </w:tc>
        <w:tc>
          <w:tcPr>
            <w:tcW w:w="2900" w:type="dxa"/>
          </w:tcPr>
          <w:p w14:paraId="3FAA456E" w14:textId="77777777" w:rsidR="00401CBF" w:rsidRDefault="00000000">
            <w:r>
              <w:rPr>
                <w:sz w:val="20"/>
                <w:szCs w:val="20"/>
              </w:rPr>
              <w:t>213.518 emergencias anuales, alta saturación EsSalud</w:t>
            </w:r>
          </w:p>
        </w:tc>
        <w:tc>
          <w:tcPr>
            <w:tcW w:w="2760" w:type="dxa"/>
          </w:tcPr>
          <w:p w14:paraId="023674AA" w14:textId="77777777" w:rsidR="00401CBF" w:rsidRDefault="00000000">
            <w:r>
              <w:rPr>
                <w:sz w:val="20"/>
                <w:szCs w:val="20"/>
              </w:rPr>
              <w:t>Descongestión de emergencias y hospitalización</w:t>
            </w:r>
          </w:p>
        </w:tc>
      </w:tr>
      <w:tr w:rsidR="00401CBF" w14:paraId="44F9FD4B" w14:textId="77777777" w:rsidTr="00A577E2">
        <w:tc>
          <w:tcPr>
            <w:tcW w:w="2200" w:type="dxa"/>
          </w:tcPr>
          <w:p w14:paraId="2146229C" w14:textId="77777777" w:rsidR="00401CBF" w:rsidRDefault="00000000">
            <w:r>
              <w:rPr>
                <w:sz w:val="20"/>
                <w:szCs w:val="20"/>
              </w:rPr>
              <w:lastRenderedPageBreak/>
              <w:t>Chorrillos</w:t>
            </w:r>
          </w:p>
        </w:tc>
        <w:tc>
          <w:tcPr>
            <w:tcW w:w="1500" w:type="dxa"/>
          </w:tcPr>
          <w:p w14:paraId="1AAA7232" w14:textId="77777777" w:rsidR="00401CBF" w:rsidRDefault="00000000">
            <w:r>
              <w:rPr>
                <w:sz w:val="20"/>
                <w:szCs w:val="20"/>
              </w:rPr>
              <w:t>~350.000</w:t>
            </w:r>
          </w:p>
        </w:tc>
        <w:tc>
          <w:tcPr>
            <w:tcW w:w="2900" w:type="dxa"/>
          </w:tcPr>
          <w:p w14:paraId="17EBB27F" w14:textId="77777777" w:rsidR="00401CBF" w:rsidRDefault="00000000">
            <w:r>
              <w:rPr>
                <w:sz w:val="20"/>
                <w:szCs w:val="20"/>
              </w:rPr>
              <w:t>294.979 atenciones ambulatorias (1° en Lima Sur), NSE B/C con capacidad de pago</w:t>
            </w:r>
          </w:p>
        </w:tc>
        <w:tc>
          <w:tcPr>
            <w:tcW w:w="2760" w:type="dxa"/>
          </w:tcPr>
          <w:p w14:paraId="482B6CCE" w14:textId="77777777" w:rsidR="00401CBF" w:rsidRDefault="00000000">
            <w:r>
              <w:rPr>
                <w:sz w:val="20"/>
                <w:szCs w:val="20"/>
              </w:rPr>
              <w:t>Captación de pacientes con disposición a pagar</w:t>
            </w:r>
          </w:p>
        </w:tc>
      </w:tr>
      <w:tr w:rsidR="00401CBF" w14:paraId="08FB7348" w14:textId="77777777" w:rsidTr="00A577E2">
        <w:tc>
          <w:tcPr>
            <w:tcW w:w="2200" w:type="dxa"/>
          </w:tcPr>
          <w:p w14:paraId="4576F3A6" w14:textId="77777777" w:rsidR="00401CBF" w:rsidRDefault="00000000">
            <w:r>
              <w:rPr>
                <w:sz w:val="20"/>
                <w:szCs w:val="20"/>
              </w:rPr>
              <w:t>Villa María del Triunfo</w:t>
            </w:r>
          </w:p>
        </w:tc>
        <w:tc>
          <w:tcPr>
            <w:tcW w:w="1500" w:type="dxa"/>
          </w:tcPr>
          <w:p w14:paraId="7F6DF321" w14:textId="77777777" w:rsidR="00401CBF" w:rsidRDefault="00000000">
            <w:r>
              <w:rPr>
                <w:sz w:val="20"/>
                <w:szCs w:val="20"/>
              </w:rPr>
              <w:t>~500.000</w:t>
            </w:r>
          </w:p>
        </w:tc>
        <w:tc>
          <w:tcPr>
            <w:tcW w:w="2900" w:type="dxa"/>
          </w:tcPr>
          <w:p w14:paraId="3815324C" w14:textId="77777777" w:rsidR="00401CBF" w:rsidRDefault="00000000">
            <w:r>
              <w:rPr>
                <w:sz w:val="20"/>
                <w:szCs w:val="20"/>
              </w:rPr>
              <w:t>211 establecimientos totales, alta densidad sin oferta especializada privada</w:t>
            </w:r>
          </w:p>
        </w:tc>
        <w:tc>
          <w:tcPr>
            <w:tcW w:w="2760" w:type="dxa"/>
          </w:tcPr>
          <w:p w14:paraId="20376A73" w14:textId="77777777" w:rsidR="00401CBF" w:rsidRDefault="00000000">
            <w:r>
              <w:rPr>
                <w:sz w:val="20"/>
                <w:szCs w:val="20"/>
              </w:rPr>
              <w:t>Acceso a consultas especializadas y cirugía ambulatoria</w:t>
            </w:r>
          </w:p>
        </w:tc>
      </w:tr>
    </w:tbl>
    <w:p w14:paraId="318238CB" w14:textId="77777777" w:rsidR="00401CBF" w:rsidRPr="00A577E2" w:rsidRDefault="00000000">
      <w:pPr>
        <w:spacing w:before="40" w:after="160"/>
        <w:rPr>
          <w:color w:val="auto"/>
        </w:rPr>
      </w:pPr>
      <w:r>
        <w:rPr>
          <w:color w:val="auto"/>
          <w:sz w:val="20"/>
          <w:szCs w:val="20"/>
        </w:rPr>
        <w:t>Fuente: INEI (2025); Ministerio de Salud (2025); SUSALUD (2024-2025)</w:t>
      </w:r>
    </w:p>
    <w:p w14:paraId="6BC9A0F4" w14:textId="77777777" w:rsidR="00401CBF" w:rsidRPr="00A577E2" w:rsidRDefault="00000000">
      <w:pPr>
        <w:pStyle w:val="Ttulo2"/>
        <w:rPr>
          <w:color w:val="auto"/>
        </w:rPr>
      </w:pPr>
      <w:r>
        <w:rPr>
          <w:color w:val="auto"/>
        </w:rPr>
        <w:t>Beneficios sociales y económicos</w:t>
      </w:r>
    </w:p>
    <w:p w14:paraId="3130AF58" w14:textId="77777777" w:rsidR="00401CBF" w:rsidRDefault="00000000">
      <w:pPr>
        <w:pStyle w:val="Prrafodelista"/>
        <w:numPr>
          <w:ilvl w:val="0"/>
          <w:numId w:val="2"/>
        </w:numPr>
        <w:spacing w:before="60" w:after="60"/>
      </w:pPr>
      <w:r>
        <w:t>Cobertura poblacional: Se estima que más de 13.000 personas serían atendidas al año en esta sede (consultas, emergencias y hospitalizaciones).</w:t>
      </w:r>
    </w:p>
    <w:p w14:paraId="33C3A2CE" w14:textId="77777777" w:rsidR="00401CBF" w:rsidRDefault="00000000">
      <w:pPr>
        <w:pStyle w:val="Prrafodelista"/>
        <w:numPr>
          <w:ilvl w:val="0"/>
          <w:numId w:val="2"/>
        </w:numPr>
        <w:spacing w:before="60" w:after="60"/>
      </w:pPr>
      <w:r>
        <w:t>Impacto social: Reducción proyectada de tiempos de espera hospitalaria de 14 a 11 días y derivaciones hospitalarias en al menos un 10 % en distritos beneficiados.</w:t>
      </w:r>
    </w:p>
    <w:p w14:paraId="73497886" w14:textId="77777777" w:rsidR="00401CBF" w:rsidRDefault="00000000">
      <w:pPr>
        <w:pStyle w:val="Prrafodelista"/>
        <w:numPr>
          <w:ilvl w:val="0"/>
          <w:numId w:val="2"/>
        </w:numPr>
        <w:spacing w:before="60" w:after="60"/>
      </w:pPr>
      <w:r>
        <w:t>Impacto económico: Aunque el primer año se estima déficit, en el mediano plazo (2–3 años) el centro clínico podría alcanzar utilidades anuales superiores a S/ 800.000, gracias al aumento progresivo en volumen de atenciones (4–6 % anual proyectado).</w:t>
      </w:r>
    </w:p>
    <w:p w14:paraId="64A195A7" w14:textId="77777777" w:rsidR="00401CBF" w:rsidRDefault="00000000">
      <w:pPr>
        <w:pStyle w:val="Prrafodelista"/>
        <w:numPr>
          <w:ilvl w:val="0"/>
          <w:numId w:val="2"/>
        </w:numPr>
        <w:spacing w:before="60" w:after="60"/>
      </w:pPr>
      <w:r>
        <w:t>Generación de empleo directo: 50 profesionales de salud y administrativos contratados, con impacto positivo en la economía local de Lima Sur.</w:t>
      </w:r>
    </w:p>
    <w:p w14:paraId="25F713F1" w14:textId="77777777" w:rsidR="00401CBF" w:rsidRDefault="00000000">
      <w:pPr>
        <w:pStyle w:val="Prrafodelista"/>
        <w:numPr>
          <w:ilvl w:val="0"/>
          <w:numId w:val="2"/>
        </w:numPr>
        <w:spacing w:before="60" w:after="60"/>
      </w:pPr>
      <w:r>
        <w:t>Modelo mixto (social + privado): El Estado paga a la clínica por cada paciente SIS atendido. Paralelamente, la clínica genera ingresos con pacientes privados y de seguros (NSE B y C principalmente), equilibrando rentabilidad con impacto social.</w:t>
      </w:r>
    </w:p>
    <w:p w14:paraId="12C4CA16" w14:textId="77777777" w:rsidR="00401CBF" w:rsidRDefault="00401CBF">
      <w:pPr>
        <w:spacing w:before="80" w:after="80"/>
      </w:pPr>
    </w:p>
    <w:p w14:paraId="2289770D" w14:textId="77777777" w:rsidR="00401CBF" w:rsidRDefault="00000000">
      <w:pPr>
        <w:spacing w:before="80" w:after="80"/>
        <w:jc w:val="both"/>
      </w:pPr>
      <w:r>
        <w:t>La proyección de impacto de la nueva sede clínica en su primer año de operación contempla la atención de aproximadamente 13.000 personas entre consultas, emergencias y hospitalizaciones, con una reducción esperada en los tiempos de hospitalización de 14 a 11 días en un plazo de dos años y con una disminución de las derivaciones hospitalarias en al menos un 10 %. En términos económicos, se estima un ingreso anual cercano a S/ 2,9 millones y una utilidad neta superior a S/ 800.000 a partir del segundo año, con un crecimiento progresivo de entre 4 % y 6 % en la demanda de servicios. En consecuencia, los resultados demuestran que la apertura de la nueva sede clínica en Lima Sur no solo es financieramente viable, sino también socialmente necesaria, pues contribuirá a descongestionar hospitales públicos, mejorar el acceso a servicios de salud y atender a una población con capacidad de pago que hoy se encuentra desatendida.</w:t>
      </w:r>
    </w:p>
    <w:p w14:paraId="0EA8E506" w14:textId="77777777" w:rsidR="00401CBF" w:rsidRDefault="00000000">
      <w:r>
        <w:br w:type="page"/>
      </w:r>
    </w:p>
    <w:p w14:paraId="0066CC9C" w14:textId="77777777" w:rsidR="00401CBF" w:rsidRPr="00A577E2" w:rsidRDefault="00000000">
      <w:pPr>
        <w:pStyle w:val="Ttulo1"/>
        <w:rPr>
          <w:color w:val="auto"/>
        </w:rPr>
      </w:pPr>
      <w:r>
        <w:rPr>
          <w:color w:val="auto"/>
        </w:rPr>
        <w:lastRenderedPageBreak/>
        <w:t>CONCLUSIÓN</w:t>
      </w:r>
    </w:p>
    <w:p w14:paraId="02C41D58" w14:textId="07370E85" w:rsidR="00401CBF" w:rsidRDefault="00000000">
      <w:pPr>
        <w:spacing w:before="80" w:after="80"/>
        <w:jc w:val="both"/>
      </w:pPr>
      <w:r>
        <w:t>El análisis realizado evidencia que la apertura de una nueva sede clínica en Lima Sur es no solo viable, sino estratégica frente a la actual saturación del sistema de salud. El diagnóstico comparativo de las cinco zonas de Lima Metropolitana elaborado con datos de SUSALUD 2024–2025, INEI y MINSA demuestra que Lima Sur presenta la combinación más favorable de indicadores de necesidad insatisfecha y potencial de mercado.</w:t>
      </w:r>
    </w:p>
    <w:p w14:paraId="38A673F1" w14:textId="0D0634BE" w:rsidR="00401CBF" w:rsidRDefault="00000000">
      <w:pPr>
        <w:spacing w:before="80" w:after="80"/>
        <w:jc w:val="both"/>
      </w:pPr>
      <w:r>
        <w:t>La combinación de alta densidad poblacional con ~2 millones de habitantes en Lima Sur, concentrados en distritos como Villa El Salvador, San Juan de Miraflores, Chorrillos y Villa María del Triunfo, la baja disponibilidad de establecimientos por distrito (112, el índice más bajo de Lima Metropolitana), la escasísima oferta clínica privada de calidad, y el contraste crítico entre el 12,2 % de emergencias que la zona concentra (1.315.106) versus el 3,6 % de los ingresos hospitalarios de Lima (113.766), con un ratio de 11,6 emergencias por cada hospitalización —el mayor de toda Lima Metropolitana, y superior al de cualquier otra zona—, configuran el mayor desequilibrio oferta-demanda de toda Lima Metropolitana.</w:t>
      </w:r>
    </w:p>
    <w:p w14:paraId="64BAA487" w14:textId="77777777" w:rsidR="00401CBF" w:rsidRDefault="00000000">
      <w:pPr>
        <w:spacing w:before="80" w:after="80"/>
        <w:jc w:val="both"/>
      </w:pPr>
      <w:r>
        <w:t>A diferencia de Lima Centro (mercado saturado), Lima Norte (altamente competido) y Lima Este (oferta en crecimiento), Lima Sur es la única zona que combina: brecha estructural en establecimientos y camas, alta presión en los tres tipos de atención (ambulatoria, hospitalaria y emergencias), tasa de ocupación de camas del 66,9 % (la más baja de Lima, reflejo de escasez de oferta privada formalizada y no de baja demanda), crecimiento poblacional sostenido, y una población NSE B y C con capacidad de pago que hoy se ve obligada a trasladarse a Lima Centro para acceder a servicios privados de calidad. Por otro lado, Callao —con una tasa de saturación del 80,5 %, la más alta de Lima— representa la segunda zona de expansión estratégica a mediano plazo una vez consolidada la sede en Lima Sur.</w:t>
      </w:r>
    </w:p>
    <w:p w14:paraId="6746AD9A" w14:textId="32D3CE29" w:rsidR="00401CBF" w:rsidRDefault="00000000">
      <w:pPr>
        <w:spacing w:before="80" w:after="80"/>
        <w:jc w:val="both"/>
      </w:pPr>
      <w:r>
        <w:t>El modelo propuesto, enfocado en atención ambulatoria resolutiva, emergencias y hospitalización de corta estancia, permitirá descongestionar hospitales públicos, mejorar la oportunidad de atención y ampliar la cobertura en la zona de Lima con mayor déficit de oferta privada. Además, el segmento objetivo principalmente NSE B y C presenta capacidad de pago y alta valoración por servicios rápidos, de calidad y con tecnología moderna, lo que aumenta el potencial de captación y fidelización. En este contexto, la implementación de la nueva sede clínica en Lima Sur contribuirá directamente a reducir tiempos de espera, incrementar la oferta de camas y mejorar indicadores de acceso a la salud, generando beneficios tanto para la población como para la sostenibilidad financiera del proyecto.</w:t>
      </w:r>
    </w:p>
    <w:p w14:paraId="1D7ECFA1" w14:textId="77777777" w:rsidR="00401CBF" w:rsidRDefault="00000000">
      <w:r>
        <w:br w:type="page"/>
      </w:r>
    </w:p>
    <w:p w14:paraId="24F00F6F" w14:textId="77777777" w:rsidR="00401CBF" w:rsidRPr="00A577E2" w:rsidRDefault="00000000">
      <w:pPr>
        <w:pStyle w:val="Ttulo1"/>
        <w:rPr>
          <w:color w:val="auto"/>
        </w:rPr>
      </w:pPr>
      <w:r>
        <w:rPr>
          <w:color w:val="auto"/>
        </w:rPr>
        <w:lastRenderedPageBreak/>
        <w:t>REFERENCIA BIBLIOGRÁFICA</w:t>
      </w:r>
    </w:p>
    <w:p w14:paraId="288CD4CA" w14:textId="77777777" w:rsidR="00401CBF" w:rsidRDefault="00401CBF">
      <w:pPr>
        <w:spacing w:before="80" w:after="80"/>
      </w:pPr>
    </w:p>
    <w:p w14:paraId="3DCC1D74" w14:textId="77777777" w:rsidR="00401CBF" w:rsidRDefault="00000000">
      <w:pPr>
        <w:spacing w:before="80" w:after="80"/>
        <w:ind w:left="720" w:hanging="720"/>
      </w:pPr>
      <w:r>
        <w:rPr>
          <w:sz w:val="22"/>
          <w:szCs w:val="22"/>
        </w:rPr>
        <w:t>Instituto Nacional de Estadística e Informática – INEI. (2024). En 4,1 % se incrementó población ocupada de Lima Metropolitana en el trimestre febrero–abril 2024. https://m.inei.gob.pe/prensa/noticias/en-41-se-incremento-poblacion-ocupada-de-lima-metropolitana-en-el-trimestre-febrero-marzo-abril-de-2024-15151</w:t>
      </w:r>
    </w:p>
    <w:p w14:paraId="5A92BD56" w14:textId="77777777" w:rsidR="00401CBF" w:rsidRDefault="00000000">
      <w:pPr>
        <w:spacing w:before="80" w:after="80"/>
        <w:ind w:left="720" w:hanging="720"/>
      </w:pPr>
      <w:r>
        <w:rPr>
          <w:sz w:val="22"/>
          <w:szCs w:val="22"/>
        </w:rPr>
        <w:t>Ministerio de Salud del Perú. (2019). REUNIS: Recursos de salud – Egresos y estancias hospitalarias por departamento. Oficina General de Tecnologías de la Información.</w:t>
      </w:r>
    </w:p>
    <w:p w14:paraId="4A76700C" w14:textId="77777777" w:rsidR="00401CBF" w:rsidRDefault="00000000">
      <w:pPr>
        <w:spacing w:before="80" w:after="80"/>
        <w:ind w:left="720" w:hanging="720"/>
      </w:pPr>
      <w:r>
        <w:rPr>
          <w:sz w:val="22"/>
          <w:szCs w:val="22"/>
        </w:rPr>
        <w:t>Ministerio de Salud del Perú. (2025). REUNIS: Atenciones (Emergencias, Ambulatorias) – Departamento LIMA. Repositorio Único Nacional de Información en Salud (REUNIS).</w:t>
      </w:r>
    </w:p>
    <w:p w14:paraId="3CB5541A" w14:textId="77777777" w:rsidR="00401CBF" w:rsidRDefault="00000000">
      <w:pPr>
        <w:spacing w:before="80" w:after="80"/>
        <w:ind w:left="720" w:hanging="720"/>
      </w:pPr>
      <w:r>
        <w:rPr>
          <w:sz w:val="22"/>
          <w:szCs w:val="22"/>
        </w:rPr>
        <w:t>Ministerio de Salud del Perú. (2025). REUNIS: Monitoreo de Camas; Tablero SICOVID – camas UCI y hospitalarias.</w:t>
      </w:r>
    </w:p>
    <w:p w14:paraId="136837D3" w14:textId="77777777" w:rsidR="00401CBF" w:rsidRDefault="00000000">
      <w:pPr>
        <w:spacing w:before="80" w:after="80"/>
        <w:ind w:left="720" w:hanging="720"/>
      </w:pPr>
      <w:r>
        <w:rPr>
          <w:sz w:val="22"/>
          <w:szCs w:val="22"/>
        </w:rPr>
        <w:t>Ministerio de Salud. (2023). Perfil de Salud del Perú 2023. Dirección General de Epidemiología. https://www.dge.gob.pe/portal/docs/perfiles_epidemiologicos/docs/2023/pdf/Documento%20Perfil%20de%20Salud_2023_Vers%20Oficial_Peru_JCPD_Fnal.pdf</w:t>
      </w:r>
    </w:p>
    <w:p w14:paraId="20324CFB" w14:textId="77777777" w:rsidR="00401CBF" w:rsidRDefault="00000000">
      <w:pPr>
        <w:spacing w:before="80" w:after="80"/>
        <w:ind w:left="720" w:hanging="720"/>
      </w:pPr>
      <w:r>
        <w:rPr>
          <w:sz w:val="22"/>
          <w:szCs w:val="22"/>
        </w:rPr>
        <w:t>Ministerio de Salud. (2025, 29 de enero). Récord histórico: Minsa supera los 90 millones de atenciones de asegurados SIS en 2024. https://www.gob.pe/institucion/sis/noticias/1099174-minsa-cubrio-mas-de-90-9-millones-de-atenciones-de-asegurados-sis-en-2024</w:t>
      </w:r>
    </w:p>
    <w:p w14:paraId="44BFFCEB" w14:textId="77777777" w:rsidR="00401CBF" w:rsidRDefault="00000000">
      <w:pPr>
        <w:spacing w:before="80" w:after="80"/>
        <w:ind w:left="720" w:hanging="720"/>
      </w:pPr>
      <w:r>
        <w:rPr>
          <w:sz w:val="22"/>
          <w:szCs w:val="22"/>
        </w:rPr>
        <w:t>Ministerio de Salud. (s. f.). Repositorio Único Nacional de Información en Salud (REUNIS). https://www.minsa.gob.pe/reunis</w:t>
      </w:r>
    </w:p>
    <w:p w14:paraId="1456A501" w14:textId="77777777" w:rsidR="00401CBF" w:rsidRDefault="00000000">
      <w:pPr>
        <w:spacing w:before="80" w:after="80"/>
        <w:ind w:left="720" w:hanging="720"/>
      </w:pPr>
      <w:r>
        <w:rPr>
          <w:sz w:val="22"/>
          <w:szCs w:val="22"/>
        </w:rPr>
        <w:t>Organización Mundial de la Salud. (2024). Hospital beds (per 10 000 population). https://www.who.int/data/gho/data/indicators/indicator-details/GHO/hospital-beds-(per-10-000-population)</w:t>
      </w:r>
    </w:p>
    <w:p w14:paraId="5B04E4D6" w14:textId="77777777" w:rsidR="00401CBF" w:rsidRDefault="00000000">
      <w:pPr>
        <w:spacing w:before="80" w:after="80"/>
        <w:ind w:left="720" w:hanging="720"/>
      </w:pPr>
      <w:r>
        <w:rPr>
          <w:sz w:val="22"/>
          <w:szCs w:val="22"/>
        </w:rPr>
        <w:t>Organización para la Cooperación y el Desarrollo Económicos. (2020). Panorama de la salud: Latinoamérica y el Caribe 2020. https://www.oecd.org/health/health-at-a-glance-latin-america-and-the-caribbean-2020-740f9640-es.htm</w:t>
      </w:r>
    </w:p>
    <w:p w14:paraId="65CBDEE6" w14:textId="77777777" w:rsidR="00401CBF" w:rsidRDefault="00000000">
      <w:pPr>
        <w:spacing w:before="80" w:after="80"/>
        <w:ind w:left="720" w:hanging="720"/>
      </w:pPr>
      <w:r>
        <w:rPr>
          <w:sz w:val="22"/>
          <w:szCs w:val="22"/>
        </w:rPr>
        <w:t>Organización para la Cooperación y el Desarrollo Económicos. (2025). Estudios de la OCDE sobre los sistemas de salud: Perú 2025. https://www.oecd.org/publications/estudios-de-la-ocde-sobre-los-sistemas-de-salud-peru-2025-3f7c00aa-es.htm</w:t>
      </w:r>
    </w:p>
    <w:p w14:paraId="593312BE" w14:textId="77777777" w:rsidR="00401CBF" w:rsidRDefault="00000000">
      <w:pPr>
        <w:spacing w:before="80" w:after="80"/>
        <w:ind w:left="720" w:hanging="720"/>
      </w:pPr>
      <w:r>
        <w:rPr>
          <w:sz w:val="22"/>
          <w:szCs w:val="22"/>
        </w:rPr>
        <w:t>Diario Business News. (2025, 21 de enero). El modelo chileno de salud privada: un referente en América Latina. https://diariobusinessnews.com/diario-business-news/modelo-chileno-salud-privada-referente-america-latina/</w:t>
      </w:r>
    </w:p>
    <w:p w14:paraId="1762E029" w14:textId="77777777" w:rsidR="00401CBF" w:rsidRDefault="00000000">
      <w:pPr>
        <w:spacing w:before="80" w:after="80"/>
        <w:ind w:left="720" w:hanging="720"/>
      </w:pPr>
      <w:r>
        <w:rPr>
          <w:sz w:val="22"/>
          <w:szCs w:val="22"/>
        </w:rPr>
        <w:t>Diario Médico Perú. (2019, 7 de junio). Grupo Intercorp inaugura su primera Clínica Aviva en el cono norte de Lima. https://www.diariomedico.pe/grupo-intercorp-inaugura-su-primera-clinica-aviva-en-el-cono-norte-de-lima/</w:t>
      </w:r>
    </w:p>
    <w:p w14:paraId="473E5644" w14:textId="77777777" w:rsidR="00401CBF" w:rsidRDefault="00000000">
      <w:pPr>
        <w:spacing w:before="80" w:after="80"/>
        <w:ind w:left="720" w:hanging="720"/>
      </w:pPr>
      <w:r>
        <w:rPr>
          <w:sz w:val="22"/>
          <w:szCs w:val="22"/>
        </w:rPr>
        <w:t>El Comercio. (2025, 7 de octubre). Clínica Aviva abre sede en Lima Centro y proyecta atender a 200.000 pacientes al año. https://elcomercio.pe/economia/peru/clinica-aviva-abre-sede-en-lima-centro</w:t>
      </w:r>
    </w:p>
    <w:p w14:paraId="3D805295" w14:textId="77777777" w:rsidR="00401CBF" w:rsidRDefault="00000000">
      <w:pPr>
        <w:spacing w:before="80" w:after="80"/>
        <w:ind w:left="720" w:hanging="720"/>
      </w:pPr>
      <w:r>
        <w:rPr>
          <w:sz w:val="22"/>
          <w:szCs w:val="22"/>
        </w:rPr>
        <w:t>El Comercio. (2026). Clínica Aviva llega a Lima Este: inician construcción de nueva sede en Ate. https://elcomercio.pe/economia/peru/clinica-aviva-llega-a-lima-este</w:t>
      </w:r>
    </w:p>
    <w:p w14:paraId="7EECFCD6" w14:textId="77777777" w:rsidR="00401CBF" w:rsidRDefault="00000000">
      <w:pPr>
        <w:spacing w:before="80" w:after="80"/>
        <w:ind w:left="720" w:hanging="720"/>
      </w:pPr>
      <w:r>
        <w:rPr>
          <w:sz w:val="22"/>
          <w:szCs w:val="22"/>
        </w:rPr>
        <w:t>Gestión. (2025, 19 de mayo). Intercorp acelera expansión de su clínica Aviva con inversiones por 80 millones de soles. https://gestion.pe/g-de-gestion/reportaje/aviva-clinica-de-intercorp-acelera-expande-su-ecosistema</w:t>
      </w:r>
    </w:p>
    <w:p w14:paraId="4ADE398F" w14:textId="27F76565" w:rsidR="00401CBF" w:rsidRDefault="00000000" w:rsidP="009A7EDF">
      <w:pPr>
        <w:spacing w:before="80" w:after="80"/>
        <w:ind w:left="720" w:hanging="720"/>
      </w:pPr>
      <w:r>
        <w:rPr>
          <w:sz w:val="22"/>
          <w:szCs w:val="22"/>
        </w:rPr>
        <w:t>Intercorp. (2026). Clínica Aviva llega a Lima Este: inician construcción de nueva sede en Ate. https://www.intercorp.com.pe/es/noticias-y-contacto/clinica-aviva-llega-a-lima-este</w:t>
      </w:r>
    </w:p>
    <w:sectPr w:rsidR="00401CBF">
      <w:headerReference w:type="default" r:id="rId8"/>
      <w:footerReference w:type="default" r:id="rId9"/>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44A0" w14:textId="77777777" w:rsidR="004E5893" w:rsidRDefault="004E5893">
      <w:r>
        <w:separator/>
      </w:r>
    </w:p>
  </w:endnote>
  <w:endnote w:type="continuationSeparator" w:id="0">
    <w:p w14:paraId="3B0CF21B" w14:textId="77777777" w:rsidR="004E5893" w:rsidRDefault="004E5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875047"/>
      <w:docPartObj>
        <w:docPartGallery w:val="Page Numbers (Bottom of Page)"/>
        <w:docPartUnique/>
      </w:docPartObj>
    </w:sdtPr>
    <w:sdtContent>
      <w:p w14:paraId="27824AA0" w14:textId="57DC1871" w:rsidR="00A577E2" w:rsidRDefault="00A577E2">
        <w:pPr>
          <w:pStyle w:val="Piedepgina"/>
          <w:jc w:val="right"/>
        </w:pPr>
        <w:r>
          <w:fldChar w:fldCharType="begin"/>
        </w:r>
        <w:r>
          <w:instrText>PAGE   \* MERGEFORMAT</w:instrText>
        </w:r>
        <w:r>
          <w:fldChar w:fldCharType="separate"/>
        </w:r>
        <w:r>
          <w:rPr>
            <w:lang w:val="es-ES"/>
          </w:rPr>
          <w:t>2</w:t>
        </w:r>
        <w:r>
          <w:fldChar w:fldCharType="end"/>
        </w:r>
      </w:p>
    </w:sdtContent>
  </w:sdt>
  <w:p w14:paraId="153391A9" w14:textId="17E42C40" w:rsidR="00401CBF" w:rsidRDefault="00401CBF">
    <w:pPr>
      <w:pBdr>
        <w:top w:val="single" w:sz="4" w:space="1" w:color="1B8CA0"/>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E13F8" w14:textId="77777777" w:rsidR="004E5893" w:rsidRDefault="004E5893">
      <w:r>
        <w:separator/>
      </w:r>
    </w:p>
  </w:footnote>
  <w:footnote w:type="continuationSeparator" w:id="0">
    <w:p w14:paraId="0BA753B0" w14:textId="77777777" w:rsidR="004E5893" w:rsidRDefault="004E5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43CA" w14:textId="197D6BF3" w:rsidR="00722FEB" w:rsidRDefault="00722FEB" w:rsidP="00722FEB">
    <w:pPr>
      <w:pBdr>
        <w:bottom w:val="single" w:sz="4" w:space="1" w:color="1B8CA0"/>
      </w:pBdr>
      <w:spacing w:after="80"/>
      <w:jc w:val="right"/>
    </w:pPr>
    <w:r>
      <w:rPr>
        <w:color w:val="888888"/>
        <w:sz w:val="16"/>
        <w:szCs w:val="16"/>
      </w:rPr>
      <w:t>| Informe</w:t>
    </w:r>
    <w:r>
      <w:rPr>
        <w:rFonts w:ascii="Arial" w:eastAsia="Arial" w:hAnsi="Arial" w:cs="Arial"/>
        <w:color w:val="888888"/>
        <w:sz w:val="16"/>
        <w:szCs w:val="16"/>
      </w:rPr>
      <w:t xml:space="preserve"> de Investigación de Mercado – Lima </w:t>
    </w:r>
    <w:r>
      <w:rPr>
        <w:color w:val="888888"/>
        <w:sz w:val="16"/>
        <w:szCs w:val="16"/>
      </w:rPr>
      <w:t>Sur | 202</w:t>
    </w:r>
    <w:r w:rsidR="005618E6">
      <w:rPr>
        <w:color w:val="888888"/>
        <w:sz w:val="16"/>
        <w:szCs w:val="16"/>
      </w:rPr>
      <w:t>6</w:t>
    </w:r>
  </w:p>
  <w:p w14:paraId="070514A0" w14:textId="3E116A42" w:rsidR="00401CBF" w:rsidRPr="00722FEB" w:rsidRDefault="00401CBF" w:rsidP="00722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94321"/>
    <w:multiLevelType w:val="hybridMultilevel"/>
    <w:tmpl w:val="2DB046A6"/>
    <w:lvl w:ilvl="0" w:tplc="CEF652E4">
      <w:start w:val="1"/>
      <w:numFmt w:val="bullet"/>
      <w:lvlText w:val="•"/>
      <w:lvlJc w:val="left"/>
      <w:pPr>
        <w:ind w:left="720" w:hanging="360"/>
      </w:pPr>
    </w:lvl>
    <w:lvl w:ilvl="1" w:tplc="4CEA1DFE">
      <w:numFmt w:val="decimal"/>
      <w:lvlText w:val=""/>
      <w:lvlJc w:val="left"/>
    </w:lvl>
    <w:lvl w:ilvl="2" w:tplc="E8F6CB82">
      <w:numFmt w:val="decimal"/>
      <w:lvlText w:val=""/>
      <w:lvlJc w:val="left"/>
    </w:lvl>
    <w:lvl w:ilvl="3" w:tplc="D690139C">
      <w:numFmt w:val="decimal"/>
      <w:lvlText w:val=""/>
      <w:lvlJc w:val="left"/>
    </w:lvl>
    <w:lvl w:ilvl="4" w:tplc="AC527924">
      <w:numFmt w:val="decimal"/>
      <w:lvlText w:val=""/>
      <w:lvlJc w:val="left"/>
    </w:lvl>
    <w:lvl w:ilvl="5" w:tplc="F51027E2">
      <w:numFmt w:val="decimal"/>
      <w:lvlText w:val=""/>
      <w:lvlJc w:val="left"/>
    </w:lvl>
    <w:lvl w:ilvl="6" w:tplc="626C5AB0">
      <w:numFmt w:val="decimal"/>
      <w:lvlText w:val=""/>
      <w:lvlJc w:val="left"/>
    </w:lvl>
    <w:lvl w:ilvl="7" w:tplc="A9886E28">
      <w:numFmt w:val="decimal"/>
      <w:lvlText w:val=""/>
      <w:lvlJc w:val="left"/>
    </w:lvl>
    <w:lvl w:ilvl="8" w:tplc="597C3D4C">
      <w:numFmt w:val="decimal"/>
      <w:lvlText w:val=""/>
      <w:lvlJc w:val="left"/>
    </w:lvl>
  </w:abstractNum>
  <w:abstractNum w:abstractNumId="1" w15:restartNumberingAfterBreak="0">
    <w:nsid w:val="6C5C592E"/>
    <w:multiLevelType w:val="hybridMultilevel"/>
    <w:tmpl w:val="F4865932"/>
    <w:lvl w:ilvl="0" w:tplc="2AD212FA">
      <w:start w:val="1"/>
      <w:numFmt w:val="bullet"/>
      <w:lvlText w:val="●"/>
      <w:lvlJc w:val="left"/>
      <w:pPr>
        <w:ind w:left="720" w:hanging="360"/>
      </w:pPr>
    </w:lvl>
    <w:lvl w:ilvl="1" w:tplc="451C9AD4">
      <w:start w:val="1"/>
      <w:numFmt w:val="bullet"/>
      <w:lvlText w:val="○"/>
      <w:lvlJc w:val="left"/>
      <w:pPr>
        <w:ind w:left="1440" w:hanging="360"/>
      </w:pPr>
    </w:lvl>
    <w:lvl w:ilvl="2" w:tplc="22DA91EA">
      <w:start w:val="1"/>
      <w:numFmt w:val="bullet"/>
      <w:lvlText w:val="■"/>
      <w:lvlJc w:val="left"/>
      <w:pPr>
        <w:ind w:left="2160" w:hanging="360"/>
      </w:pPr>
    </w:lvl>
    <w:lvl w:ilvl="3" w:tplc="556C8E58">
      <w:start w:val="1"/>
      <w:numFmt w:val="bullet"/>
      <w:lvlText w:val="●"/>
      <w:lvlJc w:val="left"/>
      <w:pPr>
        <w:ind w:left="2880" w:hanging="360"/>
      </w:pPr>
    </w:lvl>
    <w:lvl w:ilvl="4" w:tplc="353E1DE8">
      <w:start w:val="1"/>
      <w:numFmt w:val="bullet"/>
      <w:lvlText w:val="○"/>
      <w:lvlJc w:val="left"/>
      <w:pPr>
        <w:ind w:left="3600" w:hanging="360"/>
      </w:pPr>
    </w:lvl>
    <w:lvl w:ilvl="5" w:tplc="92F8B194">
      <w:start w:val="1"/>
      <w:numFmt w:val="bullet"/>
      <w:lvlText w:val="■"/>
      <w:lvlJc w:val="left"/>
      <w:pPr>
        <w:ind w:left="4320" w:hanging="360"/>
      </w:pPr>
    </w:lvl>
    <w:lvl w:ilvl="6" w:tplc="F5A0A5F8">
      <w:start w:val="1"/>
      <w:numFmt w:val="bullet"/>
      <w:lvlText w:val="●"/>
      <w:lvlJc w:val="left"/>
      <w:pPr>
        <w:ind w:left="5040" w:hanging="360"/>
      </w:pPr>
    </w:lvl>
    <w:lvl w:ilvl="7" w:tplc="C468542A">
      <w:start w:val="1"/>
      <w:numFmt w:val="bullet"/>
      <w:lvlText w:val="●"/>
      <w:lvlJc w:val="left"/>
      <w:pPr>
        <w:ind w:left="5760" w:hanging="360"/>
      </w:pPr>
    </w:lvl>
    <w:lvl w:ilvl="8" w:tplc="4F4EE8FA">
      <w:start w:val="1"/>
      <w:numFmt w:val="bullet"/>
      <w:lvlText w:val="●"/>
      <w:lvlJc w:val="left"/>
      <w:pPr>
        <w:ind w:left="6480" w:hanging="360"/>
      </w:pPr>
    </w:lvl>
  </w:abstractNum>
  <w:num w:numId="1" w16cid:durableId="936867464">
    <w:abstractNumId w:val="1"/>
    <w:lvlOverride w:ilvl="0">
      <w:startOverride w:val="1"/>
    </w:lvlOverride>
  </w:num>
  <w:num w:numId="2" w16cid:durableId="1745253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CBF"/>
    <w:rsid w:val="00013AC8"/>
    <w:rsid w:val="00090C58"/>
    <w:rsid w:val="00232B49"/>
    <w:rsid w:val="00401CBF"/>
    <w:rsid w:val="00497B0A"/>
    <w:rsid w:val="004E5893"/>
    <w:rsid w:val="005016ED"/>
    <w:rsid w:val="005618E6"/>
    <w:rsid w:val="005C6D90"/>
    <w:rsid w:val="00627D3C"/>
    <w:rsid w:val="0064280D"/>
    <w:rsid w:val="0070725A"/>
    <w:rsid w:val="00722FEB"/>
    <w:rsid w:val="00747292"/>
    <w:rsid w:val="008A5185"/>
    <w:rsid w:val="008F06E6"/>
    <w:rsid w:val="008F35F5"/>
    <w:rsid w:val="00922FC8"/>
    <w:rsid w:val="0094672B"/>
    <w:rsid w:val="009A7EDF"/>
    <w:rsid w:val="009F7236"/>
    <w:rsid w:val="00A577E2"/>
    <w:rsid w:val="00AB406B"/>
    <w:rsid w:val="00B827D0"/>
    <w:rsid w:val="00BE1EA3"/>
    <w:rsid w:val="00BF027E"/>
    <w:rsid w:val="00C67D77"/>
    <w:rsid w:val="00D035DB"/>
    <w:rsid w:val="00D5236C"/>
    <w:rsid w:val="00DB023D"/>
    <w:rsid w:val="00E25100"/>
    <w:rsid w:val="00E60284"/>
    <w:rsid w:val="00FE2C8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9FF08"/>
  <w15:docId w15:val="{F26DBF68-0A14-4B4B-9397-20D8CF6F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4A4A4A"/>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3A5C"/>
      <w:sz w:val="28"/>
      <w:szCs w:val="28"/>
    </w:rPr>
  </w:style>
  <w:style w:type="paragraph" w:styleId="Ttulo2">
    <w:name w:val="heading 2"/>
    <w:uiPriority w:val="9"/>
    <w:unhideWhenUsed/>
    <w:qFormat/>
    <w:pPr>
      <w:spacing w:before="240" w:after="100"/>
      <w:outlineLvl w:val="1"/>
    </w:pPr>
    <w:rPr>
      <w:b/>
      <w:bCs/>
      <w:color w:val="1B8CA0"/>
      <w:sz w:val="26"/>
      <w:szCs w:val="26"/>
    </w:rPr>
  </w:style>
  <w:style w:type="paragraph" w:styleId="Ttulo3">
    <w:name w:val="heading 3"/>
    <w:uiPriority w:val="9"/>
    <w:unhideWhenUsed/>
    <w:qFormat/>
    <w:pPr>
      <w:spacing w:before="180" w:after="80"/>
      <w:outlineLvl w:val="2"/>
    </w:pPr>
    <w:rPr>
      <w:b/>
      <w:bCs/>
      <w:color w:val="1A3A5C"/>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722FEB"/>
    <w:pPr>
      <w:tabs>
        <w:tab w:val="center" w:pos="4252"/>
        <w:tab w:val="right" w:pos="8504"/>
      </w:tabs>
    </w:pPr>
  </w:style>
  <w:style w:type="character" w:customStyle="1" w:styleId="EncabezadoCar">
    <w:name w:val="Encabezado Car"/>
    <w:basedOn w:val="Fuentedeprrafopredeter"/>
    <w:link w:val="Encabezado"/>
    <w:uiPriority w:val="99"/>
    <w:rsid w:val="00722FEB"/>
  </w:style>
  <w:style w:type="paragraph" w:styleId="Piedepgina">
    <w:name w:val="footer"/>
    <w:basedOn w:val="Normal"/>
    <w:link w:val="PiedepginaCar"/>
    <w:uiPriority w:val="99"/>
    <w:unhideWhenUsed/>
    <w:rsid w:val="00722FEB"/>
    <w:pPr>
      <w:tabs>
        <w:tab w:val="center" w:pos="4252"/>
        <w:tab w:val="right" w:pos="8504"/>
      </w:tabs>
    </w:pPr>
  </w:style>
  <w:style w:type="character" w:customStyle="1" w:styleId="PiedepginaCar">
    <w:name w:val="Pie de página Car"/>
    <w:basedOn w:val="Fuentedeprrafopredeter"/>
    <w:link w:val="Piedepgina"/>
    <w:uiPriority w:val="99"/>
    <w:rsid w:val="00722FEB"/>
  </w:style>
  <w:style w:type="table" w:styleId="Tablaconcuadrcula">
    <w:name w:val="Table Grid"/>
    <w:basedOn w:val="Tablanormal"/>
    <w:uiPriority w:val="39"/>
    <w:rsid w:val="00A57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827D0"/>
    <w:rPr>
      <w:color w:val="605E5C"/>
      <w:shd w:val="clear" w:color="auto" w:fill="E1DFDD"/>
    </w:rPr>
  </w:style>
  <w:style w:type="paragraph" w:styleId="TtuloTDC">
    <w:name w:val="TOC Heading"/>
    <w:basedOn w:val="Ttulo1"/>
    <w:next w:val="Normal"/>
    <w:uiPriority w:val="39"/>
    <w:unhideWhenUsed/>
    <w:qFormat/>
    <w:rsid w:val="008A518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8A5185"/>
    <w:pPr>
      <w:spacing w:after="100"/>
    </w:pPr>
  </w:style>
  <w:style w:type="paragraph" w:styleId="TDC2">
    <w:name w:val="toc 2"/>
    <w:basedOn w:val="Normal"/>
    <w:next w:val="Normal"/>
    <w:autoRedefine/>
    <w:uiPriority w:val="39"/>
    <w:unhideWhenUsed/>
    <w:rsid w:val="008A5185"/>
    <w:pPr>
      <w:spacing w:after="100"/>
      <w:ind w:left="240"/>
    </w:pPr>
  </w:style>
  <w:style w:type="paragraph" w:styleId="TDC3">
    <w:name w:val="toc 3"/>
    <w:basedOn w:val="Normal"/>
    <w:next w:val="Normal"/>
    <w:autoRedefine/>
    <w:uiPriority w:val="39"/>
    <w:unhideWhenUsed/>
    <w:rsid w:val="008A518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1F2A9-6C6D-4809-BC67-7141FDA1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20</Pages>
  <Words>6568</Words>
  <Characters>36126</Characters>
  <Application>Microsoft Office Word</Application>
  <DocSecurity>0</DocSecurity>
  <Lines>301</Lines>
  <Paragraphs>85</Paragraphs>
  <ScaleCrop>false</ScaleCrop>
  <Company/>
  <LinksUpToDate>false</LinksUpToDate>
  <CharactersWithSpaces>42609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valverde puma</cp:lastModifiedBy>
  <cp:revision>17</cp:revision>
  <cp:lastPrinted>2026-05-02T16:32:00Z</cp:lastPrinted>
  <dcterms:created xsi:type="dcterms:W3CDTF">2026-03-09T15:30:00Z</dcterms:created>
  <dcterms:modified xsi:type="dcterms:W3CDTF">2026-05-02T16:36:00Z</dcterms:modified>
</cp:coreProperties>
</file>