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2e"/>
          <w:sz w:val="40"/>
          <w:szCs w:val="40"/>
        </w:rPr>
        <w:t xml:space="preserve">Rick Clinton</w:t>
      </w:r>
    </w:p>
    <w:p>
      <w:pPr>
        <w:spacing w:after="40"/>
      </w:pPr>
      <w:r>
        <w:rPr>
          <w:i/>
          <w:iCs/>
          <w:color w:val="555555"/>
          <w:sz w:val="21"/>
          <w:szCs w:val="21"/>
        </w:rPr>
        <w:t xml:space="preserve">Program delivery background · directing external checks on AI agents</w:t>
      </w:r>
    </w:p>
    <w:p>
      <w:pPr>
        <w:spacing w:after="200"/>
      </w:pPr>
      <w:r>
        <w:rPr>
          <w:color w:val="555555"/>
          <w:sz w:val="19"/>
          <w:szCs w:val="19"/>
        </w:rPr>
        <w:t xml:space="preserve">Chennai, India · clinpeter@gmail.com · github.com/Rick-Clinton-jpg · rick-clinton-jpg.github.io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aps/>
          <w:color w:val="1a1a2e"/>
          <w:spacing w:val="20"/>
          <w:sz w:val="22"/>
          <w:szCs w:val="22"/>
        </w:rPr>
        <w:t xml:space="preserve">Profile</w:t>
      </w:r>
    </w:p>
    <w:p>
      <w:pPr>
        <w:spacing w:after="120"/>
      </w:pPr>
      <w:r>
        <w:rPr>
          <w:sz w:val="21"/>
          <w:szCs w:val="21"/>
        </w:rPr>
        <w:t xml:space="preserve">I spent five years running quality- and SLA-driven programs at Amazon and Walmart. Since July 2026 I have been directing coding agents to build external checks so a model or agent cannot grade its own work. I specify the threat model, invariants, and pass/fail tests; agents implement and I keep the failures public. This is practitioner evaluation work, not a claim that I independently author production security code.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aps/>
          <w:color w:val="1a1a2e"/>
          <w:spacing w:val="20"/>
          <w:sz w:val="22"/>
          <w:szCs w:val="22"/>
        </w:rPr>
        <w:t xml:space="preserve">How the Work Is Organized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Core parts. </w:t>
      </w:r>
      <w:r>
        <w:rPr>
          <w:sz w:val="21"/>
          <w:szCs w:val="21"/>
        </w:rPr>
        <w:t xml:space="preserve">Armour — effect gate (allow-list, signed approvals, receipts; not a sandbox). Sentry — cheap input lint (CLI / CI). Reasoning Kernel — claim-graph rules on invented-entity cases. Trust Boundary — coordinate those tools; do not fuse their scores.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Applied skins. </w:t>
      </w:r>
      <w:r>
        <w:rPr>
          <w:sz w:val="21"/>
          <w:szCs w:val="21"/>
        </w:rPr>
        <w:t xml:space="preserve">Quorum — first hackathon (Google All Things Agentic, Taskmaster): Gemini worker drafts a patch; a separate gate decides PASS / one redraft / human escalate; live Cloud Run opened real GitHub PRs. AI Kavach — air-gapped local-model wrapper using Armour as the release gate (Terrier Cyber Quest 3.0; awaiting result). Lex / Claim Clarity — offline EPFO rejection explainer (Build What Moves India).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Public notes. </w:t>
      </w:r>
      <w:r>
        <w:rPr>
          <w:sz w:val="21"/>
          <w:szCs w:val="21"/>
        </w:rPr>
        <w:t xml:space="preserve">Remaining repositories are dated research notes, including tools left on hold. They are for re-learning the work, not a product catalog.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aps/>
          <w:color w:val="1a1a2e"/>
          <w:spacing w:val="20"/>
          <w:sz w:val="22"/>
          <w:szCs w:val="22"/>
        </w:rPr>
        <w:t xml:space="preserve">Selected Results (Labeled to the Test That Produced Them)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Reasoning Kernel. 24 invented-entity cases so the model could not lean on prior knowledge: 16/16 on resolvable items, 8/8 honest abstentions. Two enforcement defects later found that 200 synthetic tests had missed; both corrected.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Warden. External observer of agent status vs objective. On 60 hand-labelled pairs the matcher scored AUC 0.332 (worse than chance). Root cause documented (vocabulary overlap, not direction). Tool paused rather than shipped as a safety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Armour. Gate remains a policy boundary, not an OS sandbox. Production construction requires isolated approval verification and a durable ledger. Mutation runs do not execute real handlers. Higher-risk deception experiment kept off main after self-adversarial probes.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Quorum (hackathon). Live adversarial pass found split trigger phrases, a fabricated prior-approval claim, a request to disable Sentry, and a spelled-out-email bypass; each fixed against the original payload. A later audit found VERIFIED was being granted on word overlap; that path now requires an exact quoted span. Cross-instance Firestore transactions and some bypass surfaces left disclosed, not hidden.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Trust Boundary. Integration against real package APIs (not README behavior) found a defect that prevented Sentry HIGH findings from ever rejecting.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IntentGraph. Prototype re-entry detector. 15 constructed trajectories beat a keyword baseline. Not reported as a field false-positive rate.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aps/>
          <w:color w:val="1a1a2e"/>
          <w:spacing w:val="20"/>
          <w:sz w:val="22"/>
          <w:szCs w:val="22"/>
        </w:rPr>
        <w:t xml:space="preserve">Security Disclosure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MSRC, 2026 — missing-authorization issue in a third-party open-source agent framework; acknowledged and closed Complete — Duplicate. AI-assisted source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Second MSRC report on inconsistent domain handling; assessed as fail-closed and classified Informational / Defense-in-Depth, with a special mention. Outcome kept as graded.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aps/>
          <w:color w:val="1a1a2e"/>
          <w:spacing w:val="20"/>
          <w:sz w:val="22"/>
          <w:szCs w:val="22"/>
        </w:rPr>
        <w:t xml:space="preserve">Professional Experience</w:t>
      </w:r>
    </w:p>
    <w:p>
      <w:pPr>
        <w:spacing w:after="20"/>
      </w:pPr>
      <w:r>
        <w:rPr>
          <w:b/>
          <w:bCs/>
          <w:sz w:val="21"/>
          <w:szCs w:val="21"/>
        </w:rPr>
        <w:t xml:space="preserve">Project Management Specialist — Walmart, Chennai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August 2022 – June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Ran an 8-week onboarding program for 15–22 international sellers per month over three years (700+ clients); held as a primary escalation point across catalog and engineering partners.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Designed a duplicate-item identification playbook still in use; Stellar Stakeholder Recognition, April 2023.</w:t>
      </w:r>
    </w:p>
    <w:p>
      <w:pPr>
        <w:spacing w:after="20" w:before="160"/>
      </w:pPr>
      <w:r>
        <w:rPr>
          <w:b/>
          <w:bCs/>
          <w:sz w:val="21"/>
          <w:szCs w:val="21"/>
        </w:rPr>
        <w:t xml:space="preserve">Catalogue Associate — Amazon Pvt Ltd, Chennai</w:t>
      </w:r>
    </w:p>
    <w:p>
      <w:pPr>
        <w:spacing w:after="80"/>
      </w:pPr>
      <w:r>
        <w:rPr>
          <w:i/>
          <w:iCs/>
          <w:color w:val="555555"/>
          <w:sz w:val="19"/>
          <w:szCs w:val="19"/>
        </w:rPr>
        <w:t xml:space="preserve">April 2019 – May 2021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Catalog operations and vendor coordination against defined SLA and quality standards on a high-volume set.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aps/>
          <w:color w:val="1a1a2e"/>
          <w:spacing w:val="20"/>
          <w:sz w:val="22"/>
          <w:szCs w:val="22"/>
        </w:rPr>
        <w:t xml:space="preserve">Education</w:t>
      </w:r>
    </w:p>
    <w:p>
      <w:pPr>
        <w:spacing w:after="120"/>
      </w:pPr>
      <w:r>
        <w:rPr>
          <w:sz w:val="21"/>
          <w:szCs w:val="21"/>
        </w:rPr>
        <w:t xml:space="preserve">B.Tech, Mechanical Engineering — SRM University · Diploma, Modern Applied Psychology (DiMAP)</w:t>
      </w:r>
    </w:p>
    <w:p>
      <w:pPr>
        <w:pStyle w:val="Heading2"/>
        <w:pBdr>
          <w:bottom w:val="single" w:color="999999" w:sz="6" w:space="2"/>
        </w:pBdr>
        <w:spacing w:after="100" w:before="260"/>
      </w:pPr>
      <w:r>
        <w:rPr>
          <w:b/>
          <w:bCs/>
          <w:caps/>
          <w:color w:val="1a1a2e"/>
          <w:spacing w:val="20"/>
          <w:sz w:val="22"/>
          <w:szCs w:val="22"/>
        </w:rPr>
        <w:t xml:space="preserve">Writing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Build First, Learn Backward (Aug 2026) — baseline record of directing systems I cannot fully re-read unaided, and the knowledge debt that creates.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Building With a Conditionally Trusted Machine (2026) — how each check came from a specific miss.</w:t>
      </w:r>
    </w:p>
    <w:p>
      <w:pPr>
        <w:pBdr>
          <w:top w:val="single" w:color="cccccc" w:sz="4" w:space="4"/>
        </w:pBdr>
        <w:spacing w:before="240"/>
      </w:pPr>
      <w:r>
        <w:rPr>
          <w:i/>
          <w:iCs/>
          <w:color w:val="555555"/>
          <w:sz w:val="18"/>
          <w:szCs w:val="18"/>
        </w:rPr>
        <w:t xml:space="preserve">GitHub repositories remain public research notes, failures included. This résumé is the index, not the notebook.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2026-09-06T07:10:32.132Z</dcterms:created>
  <dcterms:modified xsi:type="dcterms:W3CDTF">2026-09-06T07:10:32.132Z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